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4772" w14:textId="77777777"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14:paraId="74E0E329" w14:textId="77777777" w:rsidR="008C2724" w:rsidRDefault="00B429E8" w:rsidP="001162F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29E8">
        <w:rPr>
          <w:rFonts w:ascii="Times New Roman" w:hAnsi="Times New Roman" w:cs="Times New Roman"/>
          <w:i/>
          <w:sz w:val="24"/>
          <w:szCs w:val="24"/>
        </w:rPr>
        <w:t>Simulation studies</w:t>
      </w:r>
    </w:p>
    <w:p w14:paraId="71787F27" w14:textId="5ED7223C" w:rsidR="009730CB" w:rsidRDefault="002210FC" w:rsidP="00015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F27A1">
        <w:rPr>
          <w:rFonts w:ascii="Times New Roman" w:hAnsi="Times New Roman" w:cs="Times New Roman"/>
          <w:sz w:val="24"/>
          <w:szCs w:val="24"/>
        </w:rPr>
        <w:t xml:space="preserve"> </w:t>
      </w:r>
      <w:r w:rsidR="005B7D34">
        <w:rPr>
          <w:rFonts w:ascii="Times New Roman" w:hAnsi="Times New Roman" w:cs="Times New Roman"/>
          <w:sz w:val="24"/>
          <w:szCs w:val="24"/>
        </w:rPr>
        <w:t>perform</w:t>
      </w:r>
      <w:r w:rsidR="00C63B27">
        <w:rPr>
          <w:rFonts w:ascii="Times New Roman" w:hAnsi="Times New Roman" w:cs="Times New Roman"/>
          <w:sz w:val="24"/>
          <w:szCs w:val="24"/>
        </w:rPr>
        <w:t>ed</w:t>
      </w:r>
      <w:r w:rsidR="005B7D34">
        <w:rPr>
          <w:rFonts w:ascii="Times New Roman" w:hAnsi="Times New Roman" w:cs="Times New Roman"/>
          <w:sz w:val="24"/>
          <w:szCs w:val="24"/>
        </w:rPr>
        <w:t xml:space="preserve"> empirical power </w:t>
      </w:r>
      <w:r w:rsidR="00666D5F">
        <w:rPr>
          <w:rFonts w:ascii="Times New Roman" w:hAnsi="Times New Roman" w:cs="Times New Roman"/>
          <w:sz w:val="24"/>
          <w:szCs w:val="24"/>
        </w:rPr>
        <w:t>calculation</w:t>
      </w:r>
      <w:r w:rsidR="00663EC6">
        <w:rPr>
          <w:rFonts w:ascii="Times New Roman" w:hAnsi="Times New Roman" w:cs="Times New Roman"/>
          <w:sz w:val="24"/>
          <w:szCs w:val="24"/>
        </w:rPr>
        <w:t>s</w:t>
      </w:r>
      <w:r w:rsidR="005B7D34">
        <w:rPr>
          <w:rFonts w:ascii="Times New Roman" w:hAnsi="Times New Roman" w:cs="Times New Roman"/>
          <w:sz w:val="24"/>
          <w:szCs w:val="24"/>
        </w:rPr>
        <w:t xml:space="preserve"> </w:t>
      </w:r>
      <w:r w:rsidR="00087559">
        <w:rPr>
          <w:rFonts w:ascii="Times New Roman" w:hAnsi="Times New Roman" w:cs="Times New Roman"/>
          <w:sz w:val="24"/>
          <w:szCs w:val="24"/>
        </w:rPr>
        <w:t>of</w:t>
      </w:r>
      <w:r w:rsidR="00F00F79" w:rsidRPr="00F00F79">
        <w:rPr>
          <w:rFonts w:ascii="Times New Roman" w:hAnsi="Times New Roman" w:cs="Times New Roman"/>
          <w:sz w:val="24"/>
          <w:szCs w:val="24"/>
        </w:rPr>
        <w:t xml:space="preserve"> two-point linkage analysis on several known non-syndromic hearing loss genes</w:t>
      </w:r>
      <w:r w:rsidR="00F00F79">
        <w:rPr>
          <w:rFonts w:ascii="Times New Roman" w:hAnsi="Times New Roman" w:cs="Times New Roman"/>
          <w:sz w:val="24"/>
          <w:szCs w:val="24"/>
        </w:rPr>
        <w:t xml:space="preserve">, including two autosomal recessive genes </w:t>
      </w:r>
      <w:r w:rsidR="00F00F79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F00F79">
        <w:rPr>
          <w:rFonts w:ascii="Times New Roman" w:hAnsi="Times New Roman" w:cs="Times New Roman"/>
          <w:sz w:val="24"/>
          <w:szCs w:val="24"/>
        </w:rPr>
        <w:t xml:space="preserve">and </w:t>
      </w:r>
      <w:r w:rsidR="00F00F79">
        <w:rPr>
          <w:rFonts w:ascii="Times New Roman" w:hAnsi="Times New Roman" w:cs="Times New Roman"/>
          <w:i/>
          <w:sz w:val="24"/>
          <w:szCs w:val="24"/>
        </w:rPr>
        <w:t>SLC26A4</w:t>
      </w:r>
      <w:r w:rsidR="00F00F79">
        <w:rPr>
          <w:rFonts w:ascii="Times New Roman" w:hAnsi="Times New Roman" w:cs="Times New Roman"/>
          <w:sz w:val="24"/>
          <w:szCs w:val="24"/>
        </w:rPr>
        <w:t xml:space="preserve">, and </w:t>
      </w:r>
      <w:r w:rsidR="008802CA">
        <w:rPr>
          <w:rFonts w:ascii="Times New Roman" w:hAnsi="Times New Roman" w:cs="Times New Roman"/>
          <w:sz w:val="24"/>
          <w:szCs w:val="24"/>
        </w:rPr>
        <w:t xml:space="preserve">two autosomal dominant genes </w:t>
      </w:r>
      <w:r w:rsidR="008802CA">
        <w:rPr>
          <w:rFonts w:ascii="Times New Roman" w:hAnsi="Times New Roman" w:cs="Times New Roman"/>
          <w:i/>
          <w:sz w:val="24"/>
          <w:szCs w:val="24"/>
        </w:rPr>
        <w:t>MYO7A</w:t>
      </w:r>
      <w:r w:rsidR="008802CA">
        <w:rPr>
          <w:rFonts w:ascii="Times New Roman" w:hAnsi="Times New Roman" w:cs="Times New Roman"/>
          <w:sz w:val="24"/>
          <w:szCs w:val="24"/>
        </w:rPr>
        <w:t xml:space="preserve"> and </w:t>
      </w:r>
      <w:r w:rsidR="008802CA">
        <w:rPr>
          <w:rFonts w:ascii="Times New Roman" w:hAnsi="Times New Roman" w:cs="Times New Roman"/>
          <w:i/>
          <w:sz w:val="24"/>
          <w:szCs w:val="24"/>
        </w:rPr>
        <w:t>MYH9</w:t>
      </w:r>
      <w:r w:rsidR="008802CA">
        <w:rPr>
          <w:rFonts w:ascii="Times New Roman" w:hAnsi="Times New Roman" w:cs="Times New Roman"/>
          <w:sz w:val="24"/>
          <w:szCs w:val="24"/>
        </w:rPr>
        <w:t>.</w:t>
      </w:r>
      <w:r w:rsidR="00C83D12">
        <w:rPr>
          <w:rFonts w:ascii="Times New Roman" w:hAnsi="Times New Roman" w:cs="Times New Roman"/>
          <w:sz w:val="24"/>
          <w:szCs w:val="24"/>
        </w:rPr>
        <w:t xml:space="preserve"> </w:t>
      </w:r>
      <w:r w:rsidR="008F6C5D">
        <w:rPr>
          <w:rFonts w:ascii="Times New Roman" w:hAnsi="Times New Roman" w:cs="Times New Roman"/>
          <w:sz w:val="24"/>
          <w:szCs w:val="24"/>
        </w:rPr>
        <w:t xml:space="preserve">We simulated </w:t>
      </w:r>
      <w:r w:rsidR="002B5C24">
        <w:rPr>
          <w:rFonts w:ascii="Times New Roman" w:hAnsi="Times New Roman" w:cs="Times New Roman"/>
          <w:sz w:val="24"/>
          <w:szCs w:val="24"/>
        </w:rPr>
        <w:t>2-</w:t>
      </w:r>
      <w:r w:rsidR="008F6C5D">
        <w:rPr>
          <w:rFonts w:ascii="Times New Roman" w:hAnsi="Times New Roman" w:cs="Times New Roman"/>
          <w:sz w:val="24"/>
          <w:szCs w:val="24"/>
        </w:rPr>
        <w:t>generational pedigrees</w:t>
      </w:r>
      <w:del w:id="0" w:author="Gao Wang" w:date="2014-04-04T13:19:00Z">
        <w:r w:rsidR="008F6C5D" w:rsidDel="00623A1C">
          <w:rPr>
            <w:rFonts w:ascii="Times New Roman" w:hAnsi="Times New Roman" w:cs="Times New Roman"/>
            <w:sz w:val="24"/>
            <w:szCs w:val="24"/>
          </w:rPr>
          <w:delText xml:space="preserve"> for recessive genes and </w:delText>
        </w:r>
        <w:commentRangeStart w:id="1"/>
        <w:r w:rsidR="002B5C24" w:rsidDel="00623A1C">
          <w:rPr>
            <w:rFonts w:ascii="Times New Roman" w:hAnsi="Times New Roman" w:cs="Times New Roman"/>
            <w:sz w:val="24"/>
            <w:szCs w:val="24"/>
          </w:rPr>
          <w:delText>3-</w:delText>
        </w:r>
        <w:r w:rsidR="008F6C5D" w:rsidDel="00623A1C">
          <w:rPr>
            <w:rFonts w:ascii="Times New Roman" w:hAnsi="Times New Roman" w:cs="Times New Roman"/>
            <w:sz w:val="24"/>
            <w:szCs w:val="24"/>
          </w:rPr>
          <w:delText xml:space="preserve">generational pedigrees </w:delText>
        </w:r>
      </w:del>
      <w:commentRangeEnd w:id="1"/>
      <w:r w:rsidR="00623A1C">
        <w:rPr>
          <w:rStyle w:val="CommentReference"/>
        </w:rPr>
        <w:commentReference w:id="1"/>
      </w:r>
      <w:del w:id="2" w:author="Gao Wang" w:date="2014-04-04T13:19:00Z">
        <w:r w:rsidR="008F6C5D" w:rsidDel="00623A1C">
          <w:rPr>
            <w:rFonts w:ascii="Times New Roman" w:hAnsi="Times New Roman" w:cs="Times New Roman"/>
            <w:sz w:val="24"/>
            <w:szCs w:val="24"/>
          </w:rPr>
          <w:delText>for dominant genes</w:delText>
        </w:r>
      </w:del>
      <w:r w:rsidR="008F6C5D">
        <w:rPr>
          <w:rFonts w:ascii="Times New Roman" w:hAnsi="Times New Roman" w:cs="Times New Roman"/>
          <w:sz w:val="24"/>
          <w:szCs w:val="24"/>
        </w:rPr>
        <w:t xml:space="preserve">, </w:t>
      </w:r>
      <w:r w:rsidR="00961B76">
        <w:rPr>
          <w:rFonts w:ascii="Times New Roman" w:hAnsi="Times New Roman" w:cs="Times New Roman"/>
          <w:sz w:val="24"/>
          <w:szCs w:val="24"/>
        </w:rPr>
        <w:t xml:space="preserve">allowing for </w:t>
      </w:r>
      <w:r w:rsidR="000F69C9">
        <w:rPr>
          <w:rFonts w:ascii="Times New Roman" w:hAnsi="Times New Roman" w:cs="Times New Roman"/>
          <w:sz w:val="24"/>
          <w:szCs w:val="24"/>
        </w:rPr>
        <w:t>3</w:t>
      </w:r>
      <w:r w:rsidR="00227D51">
        <w:rPr>
          <w:rFonts w:ascii="Times New Roman" w:hAnsi="Times New Roman" w:cs="Times New Roman"/>
          <w:sz w:val="24"/>
          <w:szCs w:val="24"/>
        </w:rPr>
        <w:t xml:space="preserve"> ~ 8</w:t>
      </w:r>
      <w:r w:rsidR="00961B76">
        <w:rPr>
          <w:rFonts w:ascii="Times New Roman" w:hAnsi="Times New Roman" w:cs="Times New Roman"/>
          <w:sz w:val="24"/>
          <w:szCs w:val="24"/>
        </w:rPr>
        <w:t xml:space="preserve"> offspring in the </w:t>
      </w:r>
      <w:r w:rsidR="008F6C5D">
        <w:rPr>
          <w:rFonts w:ascii="Times New Roman" w:hAnsi="Times New Roman" w:cs="Times New Roman"/>
          <w:sz w:val="24"/>
          <w:szCs w:val="24"/>
        </w:rPr>
        <w:t xml:space="preserve">last generation </w:t>
      </w:r>
      <w:r w:rsidR="00961B76">
        <w:rPr>
          <w:rFonts w:ascii="Times New Roman" w:hAnsi="Times New Roman" w:cs="Times New Roman"/>
          <w:sz w:val="24"/>
          <w:szCs w:val="24"/>
        </w:rPr>
        <w:t>with proportions determined by the distribution</w:t>
      </w:r>
      <w:r w:rsidR="008F6C5D">
        <w:rPr>
          <w:rFonts w:ascii="Times New Roman" w:hAnsi="Times New Roman" w:cs="Times New Roman"/>
          <w:sz w:val="24"/>
          <w:szCs w:val="24"/>
        </w:rPr>
        <w:t xml:space="preserve"> of number of children per family in </w:t>
      </w:r>
      <w:r w:rsidR="008F0AD1">
        <w:rPr>
          <w:rFonts w:ascii="Times New Roman" w:hAnsi="Times New Roman" w:cs="Times New Roman"/>
          <w:sz w:val="24"/>
          <w:szCs w:val="24"/>
        </w:rPr>
        <w:t>the United States</w:t>
      </w:r>
      <w:r w:rsidR="008F6C5D">
        <w:rPr>
          <w:rFonts w:ascii="Times New Roman" w:hAnsi="Times New Roman" w:cs="Times New Roman"/>
          <w:sz w:val="24"/>
          <w:szCs w:val="24"/>
        </w:rPr>
        <w:t xml:space="preserve"> in 2012</w:t>
      </w:r>
      <w:r w:rsidR="00961B76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3"/>
      <w:r w:rsidR="00961B76">
        <w:rPr>
          <w:rFonts w:ascii="Times New Roman" w:hAnsi="Times New Roman" w:cs="Times New Roman"/>
          <w:sz w:val="24"/>
          <w:szCs w:val="24"/>
        </w:rPr>
        <w:t>3 children: xx%, 4 children: xx%</w:t>
      </w:r>
      <w:r w:rsidR="003F1944">
        <w:rPr>
          <w:rFonts w:ascii="Times New Roman" w:hAnsi="Times New Roman" w:cs="Times New Roman"/>
          <w:sz w:val="24"/>
          <w:szCs w:val="24"/>
        </w:rPr>
        <w:t>,</w:t>
      </w:r>
      <w:r w:rsidR="00D72D38">
        <w:rPr>
          <w:rFonts w:ascii="Times New Roman" w:hAnsi="Times New Roman" w:cs="Times New Roman"/>
          <w:sz w:val="24"/>
          <w:szCs w:val="24"/>
        </w:rPr>
        <w:t xml:space="preserve"> 5 </w:t>
      </w:r>
      <w:r w:rsidR="005C5445">
        <w:rPr>
          <w:rFonts w:ascii="Times New Roman" w:hAnsi="Times New Roman" w:cs="Times New Roman"/>
          <w:sz w:val="24"/>
          <w:szCs w:val="24"/>
        </w:rPr>
        <w:t>children: xx%, 6 children: xx%</w:t>
      </w:r>
      <w:r w:rsidR="00170D64">
        <w:rPr>
          <w:rFonts w:ascii="Times New Roman" w:hAnsi="Times New Roman" w:cs="Times New Roman"/>
          <w:sz w:val="24"/>
          <w:szCs w:val="24"/>
        </w:rPr>
        <w:t>, …</w:t>
      </w:r>
      <w:commentRangeEnd w:id="3"/>
      <w:r w:rsidR="00460FEB">
        <w:rPr>
          <w:rStyle w:val="CommentReference"/>
        </w:rPr>
        <w:commentReference w:id="3"/>
      </w:r>
      <w:r w:rsidR="00961B76">
        <w:rPr>
          <w:rFonts w:ascii="Times New Roman" w:hAnsi="Times New Roman" w:cs="Times New Roman"/>
          <w:sz w:val="24"/>
          <w:szCs w:val="24"/>
        </w:rPr>
        <w:t>)</w:t>
      </w:r>
      <w:r w:rsidR="008F6C5D">
        <w:rPr>
          <w:rFonts w:ascii="Times New Roman" w:hAnsi="Times New Roman" w:cs="Times New Roman"/>
          <w:sz w:val="24"/>
          <w:szCs w:val="24"/>
        </w:rPr>
        <w:t>.</w:t>
      </w:r>
      <w:r w:rsidR="005C5445">
        <w:rPr>
          <w:rFonts w:ascii="Times New Roman" w:hAnsi="Times New Roman" w:cs="Times New Roman"/>
          <w:sz w:val="24"/>
          <w:szCs w:val="24"/>
        </w:rPr>
        <w:t xml:space="preserve"> </w:t>
      </w:r>
      <w:r w:rsidR="00A33C4E">
        <w:rPr>
          <w:rFonts w:ascii="Times New Roman" w:hAnsi="Times New Roman" w:cs="Times New Roman"/>
          <w:sz w:val="24"/>
          <w:szCs w:val="24"/>
        </w:rPr>
        <w:t xml:space="preserve">Genotypes are simulated for the four genes based on </w:t>
      </w:r>
      <w:r w:rsidR="00D14806">
        <w:rPr>
          <w:rFonts w:ascii="Times New Roman" w:hAnsi="Times New Roman" w:cs="Times New Roman"/>
          <w:sz w:val="24"/>
          <w:szCs w:val="24"/>
        </w:rPr>
        <w:t>the</w:t>
      </w:r>
      <w:r w:rsidR="00A33C4E">
        <w:rPr>
          <w:rFonts w:ascii="Times New Roman" w:hAnsi="Times New Roman" w:cs="Times New Roman"/>
          <w:sz w:val="24"/>
          <w:szCs w:val="24"/>
        </w:rPr>
        <w:t xml:space="preserve"> variant sites and the corresponding minor allele frequencies in European Americans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r w:rsidR="00D14806">
        <w:rPr>
          <w:rFonts w:ascii="Times New Roman" w:hAnsi="Times New Roman" w:cs="Times New Roman"/>
          <w:sz w:val="24"/>
          <w:szCs w:val="24"/>
        </w:rPr>
        <w:t>recorded in</w:t>
      </w:r>
      <w:r w:rsidR="00C87E0F">
        <w:rPr>
          <w:rFonts w:ascii="Times New Roman" w:hAnsi="Times New Roman" w:cs="Times New Roman"/>
          <w:sz w:val="24"/>
          <w:szCs w:val="24"/>
        </w:rPr>
        <w:t xml:space="preserve"> Exome Variant Server.</w:t>
      </w:r>
      <w:r w:rsidR="00EF3C8A">
        <w:rPr>
          <w:rFonts w:ascii="Times New Roman" w:hAnsi="Times New Roman" w:cs="Times New Roman"/>
          <w:sz w:val="24"/>
          <w:szCs w:val="24"/>
        </w:rPr>
        <w:t xml:space="preserve"> We annotate these variants using D</w:t>
      </w:r>
      <w:r w:rsidR="00CA3E3D">
        <w:rPr>
          <w:rFonts w:ascii="Times New Roman" w:hAnsi="Times New Roman" w:cs="Times New Roman"/>
          <w:sz w:val="24"/>
          <w:szCs w:val="24"/>
        </w:rPr>
        <w:t>eafness Variation Database (D</w:t>
      </w:r>
      <w:r w:rsidR="00EF3C8A">
        <w:rPr>
          <w:rFonts w:ascii="Times New Roman" w:hAnsi="Times New Roman" w:cs="Times New Roman"/>
          <w:sz w:val="24"/>
          <w:szCs w:val="24"/>
        </w:rPr>
        <w:t>VD</w:t>
      </w:r>
      <w:r w:rsidR="00CA3E3D">
        <w:rPr>
          <w:rFonts w:ascii="Times New Roman" w:hAnsi="Times New Roman" w:cs="Times New Roman"/>
          <w:sz w:val="24"/>
          <w:szCs w:val="24"/>
        </w:rPr>
        <w:t>)</w:t>
      </w:r>
      <w:r w:rsidR="00EF3C8A">
        <w:rPr>
          <w:rFonts w:ascii="Times New Roman" w:hAnsi="Times New Roman" w:cs="Times New Roman"/>
          <w:sz w:val="24"/>
          <w:szCs w:val="24"/>
        </w:rPr>
        <w:t xml:space="preserve"> and </w:t>
      </w:r>
      <w:r w:rsidR="00CA3E3D">
        <w:rPr>
          <w:rFonts w:ascii="Times New Roman" w:hAnsi="Times New Roman" w:cs="Times New Roman"/>
          <w:sz w:val="24"/>
          <w:szCs w:val="24"/>
        </w:rPr>
        <w:t xml:space="preserve">NCBI </w:t>
      </w:r>
      <w:r w:rsidR="00EF3C8A">
        <w:rPr>
          <w:rFonts w:ascii="Times New Roman" w:hAnsi="Times New Roman" w:cs="Times New Roman"/>
          <w:sz w:val="24"/>
          <w:szCs w:val="24"/>
        </w:rPr>
        <w:t xml:space="preserve">ClinVar, labelling variants as “pathogenic” if they present in both databases as </w:t>
      </w:r>
      <w:commentRangeStart w:id="4"/>
      <w:r w:rsidR="00EF3C8A">
        <w:rPr>
          <w:rFonts w:ascii="Times New Roman" w:hAnsi="Times New Roman" w:cs="Times New Roman"/>
          <w:sz w:val="24"/>
          <w:szCs w:val="24"/>
        </w:rPr>
        <w:t>pathogenic</w:t>
      </w:r>
      <w:commentRangeEnd w:id="4"/>
      <w:r w:rsidR="007368C6">
        <w:rPr>
          <w:rStyle w:val="CommentReference"/>
        </w:rPr>
        <w:commentReference w:id="4"/>
      </w:r>
      <w:r w:rsidR="00EF3C8A">
        <w:rPr>
          <w:rFonts w:ascii="Times New Roman" w:hAnsi="Times New Roman" w:cs="Times New Roman"/>
          <w:sz w:val="24"/>
          <w:szCs w:val="24"/>
        </w:rPr>
        <w:t xml:space="preserve">. </w:t>
      </w:r>
      <w:r w:rsidR="005C03C5">
        <w:rPr>
          <w:rFonts w:ascii="Times New Roman" w:hAnsi="Times New Roman" w:cs="Times New Roman"/>
          <w:sz w:val="24"/>
          <w:szCs w:val="24"/>
        </w:rPr>
        <w:t xml:space="preserve">Disease status for individuals are determined by genotypes on those pathogenic sites under </w:t>
      </w:r>
      <w:r w:rsidR="00175A38">
        <w:rPr>
          <w:rFonts w:ascii="Times New Roman" w:hAnsi="Times New Roman" w:cs="Times New Roman"/>
          <w:sz w:val="24"/>
          <w:szCs w:val="24"/>
        </w:rPr>
        <w:t xml:space="preserve">dominant mode of inheritance for </w:t>
      </w:r>
      <w:r w:rsidR="00175A38">
        <w:rPr>
          <w:rFonts w:ascii="Times New Roman" w:hAnsi="Times New Roman" w:cs="Times New Roman"/>
          <w:i/>
          <w:sz w:val="24"/>
          <w:szCs w:val="24"/>
        </w:rPr>
        <w:t>MYO7A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175A38">
        <w:rPr>
          <w:rFonts w:ascii="Times New Roman" w:hAnsi="Times New Roman" w:cs="Times New Roman"/>
          <w:i/>
          <w:sz w:val="24"/>
          <w:szCs w:val="24"/>
        </w:rPr>
        <w:t>MYH9</w:t>
      </w:r>
      <w:r w:rsidR="005C03C5">
        <w:rPr>
          <w:rFonts w:ascii="Times New Roman" w:hAnsi="Times New Roman" w:cs="Times New Roman"/>
          <w:sz w:val="24"/>
          <w:szCs w:val="24"/>
        </w:rPr>
        <w:t>,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5C03C5">
        <w:rPr>
          <w:rFonts w:ascii="Times New Roman" w:hAnsi="Times New Roman" w:cs="Times New Roman"/>
          <w:sz w:val="24"/>
          <w:szCs w:val="24"/>
        </w:rPr>
        <w:t xml:space="preserve">recessive </w:t>
      </w:r>
      <w:r w:rsidR="00175A38">
        <w:rPr>
          <w:rFonts w:ascii="Times New Roman" w:hAnsi="Times New Roman" w:cs="Times New Roman"/>
          <w:sz w:val="24"/>
          <w:szCs w:val="24"/>
        </w:rPr>
        <w:t>&amp;</w:t>
      </w:r>
      <w:r w:rsidR="005C03C5">
        <w:rPr>
          <w:rFonts w:ascii="Times New Roman" w:hAnsi="Times New Roman" w:cs="Times New Roman"/>
          <w:sz w:val="24"/>
          <w:szCs w:val="24"/>
        </w:rPr>
        <w:t xml:space="preserve"> compound recessive</w:t>
      </w:r>
      <w:r w:rsidR="00175A38">
        <w:rPr>
          <w:rFonts w:ascii="Times New Roman" w:hAnsi="Times New Roman" w:cs="Times New Roman"/>
          <w:sz w:val="24"/>
          <w:szCs w:val="24"/>
        </w:rPr>
        <w:t xml:space="preserve"> for </w:t>
      </w:r>
      <w:r w:rsidR="00175A38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175A38">
        <w:rPr>
          <w:rFonts w:ascii="Times New Roman" w:hAnsi="Times New Roman" w:cs="Times New Roman"/>
          <w:sz w:val="24"/>
          <w:szCs w:val="24"/>
        </w:rPr>
        <w:t xml:space="preserve">and </w:t>
      </w:r>
      <w:r w:rsidR="00175A38">
        <w:rPr>
          <w:rFonts w:ascii="Times New Roman" w:hAnsi="Times New Roman" w:cs="Times New Roman"/>
          <w:i/>
          <w:sz w:val="24"/>
          <w:szCs w:val="24"/>
        </w:rPr>
        <w:t>SLC26A4</w:t>
      </w:r>
      <w:r w:rsidR="003E21A7">
        <w:rPr>
          <w:rFonts w:ascii="Times New Roman" w:hAnsi="Times New Roman" w:cs="Times New Roman"/>
          <w:sz w:val="24"/>
          <w:szCs w:val="24"/>
        </w:rPr>
        <w:t>, assuming complete penetrance</w:t>
      </w:r>
      <w:r w:rsidR="00A9037E">
        <w:rPr>
          <w:rFonts w:ascii="Times New Roman" w:hAnsi="Times New Roman" w:cs="Times New Roman"/>
          <w:sz w:val="24"/>
          <w:szCs w:val="24"/>
        </w:rPr>
        <w:t xml:space="preserve">. </w:t>
      </w:r>
      <w:r w:rsidR="00B3554F">
        <w:rPr>
          <w:rFonts w:ascii="Times New Roman" w:hAnsi="Times New Roman" w:cs="Times New Roman"/>
          <w:sz w:val="24"/>
          <w:szCs w:val="24"/>
        </w:rPr>
        <w:t xml:space="preserve">Additionally for each mode of inheritance we allow for allelic heterogeneity among families, i.e., the causal variant in the gene may not be the same for different families. </w:t>
      </w:r>
      <w:r w:rsidR="003B4001">
        <w:rPr>
          <w:rFonts w:ascii="Times New Roman" w:hAnsi="Times New Roman" w:cs="Times New Roman"/>
          <w:sz w:val="24"/>
          <w:szCs w:val="24"/>
        </w:rPr>
        <w:t xml:space="preserve">We </w:t>
      </w:r>
      <w:r w:rsidR="00ED59B8">
        <w:rPr>
          <w:rFonts w:ascii="Times New Roman" w:hAnsi="Times New Roman" w:cs="Times New Roman"/>
          <w:sz w:val="24"/>
          <w:szCs w:val="24"/>
        </w:rPr>
        <w:t xml:space="preserve">ascertain </w:t>
      </w:r>
      <w:r w:rsidR="003B4001">
        <w:rPr>
          <w:rFonts w:ascii="Times New Roman" w:hAnsi="Times New Roman" w:cs="Times New Roman"/>
          <w:sz w:val="24"/>
          <w:szCs w:val="24"/>
        </w:rPr>
        <w:t xml:space="preserve">simulated families having </w:t>
      </w:r>
      <w:r w:rsidR="007737A4">
        <w:rPr>
          <w:rFonts w:ascii="Times New Roman" w:hAnsi="Times New Roman" w:cs="Times New Roman"/>
          <w:sz w:val="24"/>
          <w:szCs w:val="24"/>
        </w:rPr>
        <w:t>two</w:t>
      </w:r>
      <w:r w:rsidR="003B4001">
        <w:rPr>
          <w:rFonts w:ascii="Times New Roman" w:hAnsi="Times New Roman" w:cs="Times New Roman"/>
          <w:sz w:val="24"/>
          <w:szCs w:val="24"/>
        </w:rPr>
        <w:t xml:space="preserve"> or more affected offspring</w:t>
      </w:r>
      <w:r w:rsidR="00ED59B8">
        <w:rPr>
          <w:rFonts w:ascii="Times New Roman" w:hAnsi="Times New Roman" w:cs="Times New Roman"/>
          <w:sz w:val="24"/>
          <w:szCs w:val="24"/>
        </w:rPr>
        <w:t xml:space="preserve"> for linkage </w:t>
      </w:r>
      <w:r w:rsidR="00905B9C">
        <w:rPr>
          <w:rFonts w:ascii="Times New Roman" w:hAnsi="Times New Roman" w:cs="Times New Roman"/>
          <w:sz w:val="24"/>
          <w:szCs w:val="24"/>
        </w:rPr>
        <w:t>analysis</w:t>
      </w:r>
      <w:r w:rsidR="003B4001">
        <w:rPr>
          <w:rFonts w:ascii="Times New Roman" w:hAnsi="Times New Roman" w:cs="Times New Roman"/>
          <w:sz w:val="24"/>
          <w:szCs w:val="24"/>
        </w:rPr>
        <w:t>.</w:t>
      </w:r>
      <w:r w:rsidR="00ED59B8">
        <w:rPr>
          <w:rFonts w:ascii="Times New Roman" w:hAnsi="Times New Roman" w:cs="Times New Roman"/>
          <w:sz w:val="24"/>
          <w:szCs w:val="24"/>
        </w:rPr>
        <w:t xml:space="preserve"> To introduce </w:t>
      </w:r>
      <w:r w:rsidR="00A15E6D">
        <w:rPr>
          <w:rFonts w:ascii="Times New Roman" w:hAnsi="Times New Roman" w:cs="Times New Roman"/>
          <w:sz w:val="24"/>
          <w:szCs w:val="24"/>
        </w:rPr>
        <w:t>locus</w:t>
      </w:r>
      <w:r w:rsidR="00ED59B8">
        <w:rPr>
          <w:rFonts w:ascii="Times New Roman" w:hAnsi="Times New Roman" w:cs="Times New Roman"/>
          <w:sz w:val="24"/>
          <w:szCs w:val="24"/>
        </w:rPr>
        <w:t xml:space="preserve"> heterogeneity we mix families</w:t>
      </w:r>
      <w:r w:rsidR="00905B9C">
        <w:rPr>
          <w:rFonts w:ascii="Times New Roman" w:hAnsi="Times New Roman" w:cs="Times New Roman"/>
          <w:sz w:val="24"/>
          <w:szCs w:val="24"/>
        </w:rPr>
        <w:t xml:space="preserve"> having pathogenic mutations in one gene but not others, so that </w:t>
      </w:r>
      <w:r w:rsidR="000E1FA3">
        <w:rPr>
          <w:rFonts w:ascii="Times New Roman" w:hAnsi="Times New Roman" w:cs="Times New Roman"/>
          <w:sz w:val="24"/>
          <w:szCs w:val="24"/>
        </w:rPr>
        <w:t>each simulated gene contributes to etiology of only a proportion of families</w:t>
      </w:r>
      <w:r w:rsidR="00373C1A">
        <w:rPr>
          <w:rFonts w:ascii="Times New Roman" w:hAnsi="Times New Roman" w:cs="Times New Roman"/>
          <w:sz w:val="24"/>
          <w:szCs w:val="24"/>
        </w:rPr>
        <w:t xml:space="preserve"> </w:t>
      </w:r>
      <w:r w:rsidR="00A91B78">
        <w:rPr>
          <w:rFonts w:ascii="Times New Roman" w:hAnsi="Times New Roman" w:cs="Times New Roman"/>
          <w:sz w:val="24"/>
          <w:szCs w:val="24"/>
        </w:rPr>
        <w:t>in the entire</w:t>
      </w:r>
      <w:r w:rsidR="000E1FA3">
        <w:rPr>
          <w:rFonts w:ascii="Times New Roman" w:hAnsi="Times New Roman" w:cs="Times New Roman"/>
          <w:sz w:val="24"/>
          <w:szCs w:val="24"/>
        </w:rPr>
        <w:t xml:space="preserve"> dataset. </w:t>
      </w:r>
      <w:r w:rsidR="006A29E3">
        <w:rPr>
          <w:rFonts w:ascii="Times New Roman" w:hAnsi="Times New Roman" w:cs="Times New Roman"/>
          <w:sz w:val="24"/>
          <w:szCs w:val="24"/>
        </w:rPr>
        <w:t xml:space="preserve">We </w:t>
      </w:r>
      <w:r w:rsidR="00F4514B">
        <w:rPr>
          <w:rFonts w:ascii="Times New Roman" w:hAnsi="Times New Roman" w:cs="Times New Roman"/>
          <w:sz w:val="24"/>
          <w:szCs w:val="24"/>
        </w:rPr>
        <w:t>simulate</w:t>
      </w:r>
      <w:r w:rsidR="006A29E3">
        <w:rPr>
          <w:rFonts w:ascii="Times New Roman" w:hAnsi="Times New Roman" w:cs="Times New Roman"/>
          <w:sz w:val="24"/>
          <w:szCs w:val="24"/>
        </w:rPr>
        <w:t xml:space="preserve"> multiple replicates under different settings of sample size</w:t>
      </w:r>
      <w:r w:rsidR="00F4514B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>, mode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 of inheritance</w:t>
      </w:r>
      <w:r w:rsidR="007E1760">
        <w:rPr>
          <w:rFonts w:ascii="Times New Roman" w:hAnsi="Times New Roman" w:cs="Times New Roman"/>
          <w:sz w:val="24"/>
          <w:szCs w:val="24"/>
        </w:rPr>
        <w:t>, presence of allelic heterogeneity</w:t>
      </w:r>
      <w:r w:rsidR="00B26A97">
        <w:rPr>
          <w:rFonts w:ascii="Times New Roman" w:hAnsi="Times New Roman" w:cs="Times New Roman"/>
          <w:sz w:val="24"/>
          <w:szCs w:val="24"/>
        </w:rPr>
        <w:t xml:space="preserve"> and </w:t>
      </w:r>
      <w:r w:rsidR="006A29E3">
        <w:rPr>
          <w:rFonts w:ascii="Times New Roman" w:hAnsi="Times New Roman" w:cs="Times New Roman"/>
          <w:sz w:val="24"/>
          <w:szCs w:val="24"/>
        </w:rPr>
        <w:t>proportion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 of </w:t>
      </w:r>
      <w:r w:rsidR="007E1760">
        <w:rPr>
          <w:rFonts w:ascii="Times New Roman" w:hAnsi="Times New Roman" w:cs="Times New Roman"/>
          <w:sz w:val="24"/>
          <w:szCs w:val="24"/>
        </w:rPr>
        <w:t>locus</w:t>
      </w:r>
      <w:r w:rsidR="006A29E3"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B26A97">
        <w:rPr>
          <w:rFonts w:ascii="Times New Roman" w:hAnsi="Times New Roman" w:cs="Times New Roman"/>
          <w:sz w:val="24"/>
          <w:szCs w:val="24"/>
        </w:rPr>
        <w:t xml:space="preserve">. </w:t>
      </w:r>
      <w:r w:rsidR="00F4514B">
        <w:rPr>
          <w:rFonts w:ascii="Times New Roman" w:hAnsi="Times New Roman" w:cs="Times New Roman"/>
          <w:sz w:val="24"/>
          <w:szCs w:val="24"/>
        </w:rPr>
        <w:t>For each replicate we</w:t>
      </w:r>
      <w:r w:rsidR="006A29E3">
        <w:rPr>
          <w:rFonts w:ascii="Times New Roman" w:hAnsi="Times New Roman" w:cs="Times New Roman"/>
          <w:sz w:val="24"/>
          <w:szCs w:val="24"/>
        </w:rPr>
        <w:t xml:space="preserve"> com</w:t>
      </w:r>
      <w:r w:rsidR="00F4514B">
        <w:rPr>
          <w:rFonts w:ascii="Times New Roman" w:hAnsi="Times New Roman" w:cs="Times New Roman"/>
          <w:sz w:val="24"/>
          <w:szCs w:val="24"/>
        </w:rPr>
        <w:t xml:space="preserve">pute LOD and HLOD scores using regional markers generated by collapsed haplotype pattern method (CHP) as well as </w:t>
      </w:r>
      <w:r w:rsidR="004B6900">
        <w:rPr>
          <w:rFonts w:ascii="Times New Roman" w:hAnsi="Times New Roman" w:cs="Times New Roman"/>
          <w:sz w:val="24"/>
          <w:szCs w:val="24"/>
        </w:rPr>
        <w:t>the maximum L</w:t>
      </w:r>
      <w:r w:rsidR="00E1014C">
        <w:rPr>
          <w:rFonts w:ascii="Times New Roman" w:hAnsi="Times New Roman" w:cs="Times New Roman"/>
          <w:sz w:val="24"/>
          <w:szCs w:val="24"/>
        </w:rPr>
        <w:t xml:space="preserve">OD and HLOD scores using </w:t>
      </w:r>
      <w:r w:rsidR="00F4514B">
        <w:rPr>
          <w:rFonts w:ascii="Times New Roman" w:hAnsi="Times New Roman" w:cs="Times New Roman"/>
          <w:sz w:val="24"/>
          <w:szCs w:val="24"/>
        </w:rPr>
        <w:t>single variant markers</w:t>
      </w:r>
      <w:r w:rsidR="004B5B22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="004B5B22">
        <w:rPr>
          <w:rFonts w:ascii="Times New Roman" w:hAnsi="Times New Roman" w:cs="Times New Roman"/>
          <w:sz w:val="24"/>
          <w:szCs w:val="24"/>
        </w:rPr>
        <w:t>SVM</w:t>
      </w:r>
      <w:commentRangeEnd w:id="5"/>
      <w:r w:rsidR="00113E9F">
        <w:rPr>
          <w:rStyle w:val="CommentReference"/>
        </w:rPr>
        <w:commentReference w:id="5"/>
      </w:r>
      <w:r w:rsidR="004B5B22">
        <w:rPr>
          <w:rFonts w:ascii="Times New Roman" w:hAnsi="Times New Roman" w:cs="Times New Roman"/>
          <w:sz w:val="24"/>
          <w:szCs w:val="24"/>
        </w:rPr>
        <w:t>)</w:t>
      </w:r>
      <w:r w:rsidR="00F4514B">
        <w:rPr>
          <w:rFonts w:ascii="Times New Roman" w:hAnsi="Times New Roman" w:cs="Times New Roman"/>
          <w:sz w:val="24"/>
          <w:szCs w:val="24"/>
        </w:rPr>
        <w:t xml:space="preserve">. </w:t>
      </w:r>
      <w:r w:rsidR="00822991">
        <w:rPr>
          <w:rFonts w:ascii="Times New Roman" w:hAnsi="Times New Roman" w:cs="Times New Roman"/>
          <w:sz w:val="24"/>
          <w:szCs w:val="24"/>
        </w:rPr>
        <w:t xml:space="preserve">Power is estimated by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 w14:anchorId="7932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28.8pt" o:ole="">
            <v:imagedata r:id="rId6" o:title=""/>
          </v:shape>
          <o:OLEObject Type="Embed" ProgID="Equation.DSMT4" ShapeID="_x0000_i1025" DrawAspect="Content" ObjectID="_1458123394" r:id="rId7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 and </w:t>
      </w:r>
      <w:r w:rsidR="007042C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360" w:dyaOrig="620" w14:anchorId="51B95E56">
          <v:shape id="_x0000_i1026" type="#_x0000_t75" style="width:100.8pt;height:28.8pt" o:ole="">
            <v:imagedata r:id="rId8" o:title=""/>
          </v:shape>
          <o:OLEObject Type="Embed" ProgID="Equation.DSMT4" ShapeID="_x0000_i1026" DrawAspect="Content" ObjectID="_1458123395" r:id="rId9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where “#” </w:t>
      </w:r>
      <w:r w:rsidR="00390400">
        <w:rPr>
          <w:rFonts w:ascii="Times New Roman" w:hAnsi="Times New Roman" w:cs="Times New Roman"/>
          <w:sz w:val="24"/>
          <w:szCs w:val="24"/>
        </w:rPr>
        <w:t>stands for</w:t>
      </w:r>
      <w:r w:rsidR="00822991">
        <w:rPr>
          <w:rFonts w:ascii="Times New Roman" w:hAnsi="Times New Roman" w:cs="Times New Roman"/>
          <w:sz w:val="24"/>
          <w:szCs w:val="24"/>
        </w:rPr>
        <w:t xml:space="preserve"> “number of times” and </w:t>
      </w:r>
      <w:r w:rsidR="00822991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822991">
        <w:rPr>
          <w:rFonts w:ascii="Times New Roman" w:hAnsi="Times New Roman" w:cs="Times New Roman"/>
          <w:sz w:val="24"/>
          <w:szCs w:val="24"/>
        </w:rPr>
        <w:t xml:space="preserve">is </w:t>
      </w:r>
      <w:r w:rsidR="0001537E">
        <w:rPr>
          <w:rFonts w:ascii="Times New Roman" w:hAnsi="Times New Roman" w:cs="Times New Roman"/>
          <w:sz w:val="24"/>
          <w:szCs w:val="24"/>
        </w:rPr>
        <w:t>the total number of replicates. Power comparisons between CHP and SVM are summarized by contour plots as displayed in Figure 1 and Figure S3 ~ Sxx.</w:t>
      </w:r>
      <w:bookmarkStart w:id="6" w:name="_GoBack"/>
      <w:bookmarkEnd w:id="6"/>
      <w:r w:rsidR="009730CB">
        <w:rPr>
          <w:rFonts w:ascii="Times New Roman" w:hAnsi="Times New Roman" w:cs="Times New Roman"/>
          <w:sz w:val="24"/>
          <w:szCs w:val="24"/>
        </w:rPr>
        <w:br w:type="page"/>
      </w:r>
    </w:p>
    <w:p w14:paraId="36B2FF6B" w14:textId="77777777" w:rsidR="0003214C" w:rsidRPr="008802CA" w:rsidRDefault="0003214C" w:rsidP="0011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D7647" w14:textId="1CA64ACD" w:rsidR="00E025A9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15AF436F" w14:textId="77777777" w:rsidR="006456E7" w:rsidRPr="00827D4E" w:rsidRDefault="006456E7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D31450" wp14:editId="666C1D2B">
            <wp:extent cx="6399614" cy="56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14" cy="5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BDC" w14:textId="13431520" w:rsidR="00A1529E" w:rsidRDefault="00E025A9" w:rsidP="00DB50B4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</w:t>
      </w:r>
      <w:r w:rsidR="00A1529E">
        <w:rPr>
          <w:rFonts w:ascii="Times New Roman" w:hAnsi="Times New Roman" w:cs="Times New Roman"/>
          <w:b/>
          <w:sz w:val="24"/>
          <w:szCs w:val="24"/>
        </w:rPr>
        <w:t>ure</w:t>
      </w:r>
      <w:r w:rsidRPr="007E624F">
        <w:rPr>
          <w:rFonts w:ascii="Times New Roman" w:hAnsi="Times New Roman" w:cs="Times New Roman"/>
          <w:b/>
          <w:sz w:val="24"/>
          <w:szCs w:val="24"/>
        </w:rPr>
        <w:t xml:space="preserve"> S1</w:t>
      </w:r>
      <w:r w:rsidR="00097AD2">
        <w:rPr>
          <w:rFonts w:ascii="Times New Roman" w:hAnsi="Times New Roman" w:cs="Times New Roman"/>
          <w:b/>
          <w:sz w:val="24"/>
          <w:szCs w:val="24"/>
        </w:rPr>
        <w:t>: The Collapsed Haplotype Pattern (CHP) method</w:t>
      </w:r>
      <w:r w:rsidR="007E624F">
        <w:rPr>
          <w:rFonts w:ascii="Times New Roman" w:hAnsi="Times New Roman" w:cs="Times New Roman"/>
          <w:sz w:val="24"/>
          <w:szCs w:val="24"/>
        </w:rPr>
        <w:t xml:space="preserve">. </w:t>
      </w:r>
      <w:r w:rsidR="00283465">
        <w:rPr>
          <w:rFonts w:ascii="Times New Roman" w:hAnsi="Times New Roman" w:cs="Times New Roman"/>
          <w:sz w:val="24"/>
          <w:szCs w:val="24"/>
        </w:rPr>
        <w:t xml:space="preserve">This figure illustrates the creation of regional markers for a group of 6 variants in pedigree with </w:t>
      </w:r>
      <w:r w:rsidR="00481A20">
        <w:rPr>
          <w:rFonts w:ascii="Times New Roman" w:hAnsi="Times New Roman" w:cs="Times New Roman"/>
          <w:sz w:val="24"/>
          <w:szCs w:val="24"/>
        </w:rPr>
        <w:t xml:space="preserve">autosomal compound recessive disorder.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A displays the use of original haplotype patterns as regional markers, a special case of the CHP method using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="007E624F">
        <w:rPr>
          <w:rFonts w:ascii="Times New Roman" w:hAnsi="Times New Roman" w:cs="Times New Roman"/>
          <w:sz w:val="24"/>
          <w:szCs w:val="24"/>
        </w:rPr>
        <w:t>s</w:t>
      </w:r>
      <w:r w:rsidR="007E624F" w:rsidRPr="00E60CF2">
        <w:rPr>
          <w:rFonts w:ascii="Times New Roman" w:hAnsi="Times New Roman" w:cs="Times New Roman"/>
          <w:sz w:val="24"/>
          <w:szCs w:val="24"/>
        </w:rPr>
        <w:t xml:space="preserve"> of size 1</w:t>
      </w:r>
      <w:r w:rsidR="007E624F">
        <w:rPr>
          <w:rFonts w:ascii="Times New Roman" w:hAnsi="Times New Roman" w:cs="Times New Roman"/>
          <w:sz w:val="24"/>
          <w:szCs w:val="24"/>
        </w:rPr>
        <w:t>; panel B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</w:t>
      </w:r>
      <w:r w:rsidR="007E624F">
        <w:rPr>
          <w:rFonts w:ascii="Times New Roman" w:hAnsi="Times New Roman" w:cs="Times New Roman"/>
          <w:sz w:val="24"/>
          <w:szCs w:val="24"/>
        </w:rPr>
        <w:t>the</w:t>
      </w:r>
      <w:r w:rsidRPr="00E60CF2">
        <w:rPr>
          <w:rFonts w:ascii="Times New Roman" w:hAnsi="Times New Roman" w:cs="Times New Roman"/>
          <w:sz w:val="24"/>
          <w:szCs w:val="24"/>
        </w:rPr>
        <w:t xml:space="preserve">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Pr="00E60CF2">
        <w:rPr>
          <w:rFonts w:ascii="Times New Roman" w:hAnsi="Times New Roman" w:cs="Times New Roman"/>
          <w:sz w:val="24"/>
          <w:szCs w:val="24"/>
        </w:rPr>
        <w:t xml:space="preserve"> size equaling t</w:t>
      </w:r>
      <w:r w:rsidR="007E624F">
        <w:rPr>
          <w:rFonts w:ascii="Times New Roman" w:hAnsi="Times New Roman" w:cs="Times New Roman"/>
          <w:sz w:val="24"/>
          <w:szCs w:val="24"/>
        </w:rPr>
        <w:t>he length of the region; panel C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a collaps</w:t>
      </w:r>
      <w:r w:rsidR="007E624F">
        <w:rPr>
          <w:rFonts w:ascii="Times New Roman" w:hAnsi="Times New Roman" w:cs="Times New Roman"/>
          <w:sz w:val="24"/>
          <w:szCs w:val="24"/>
        </w:rPr>
        <w:t xml:space="preserve">ing theme with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="007E624F">
        <w:rPr>
          <w:rFonts w:ascii="Times New Roman" w:hAnsi="Times New Roman" w:cs="Times New Roman"/>
          <w:sz w:val="24"/>
          <w:szCs w:val="24"/>
        </w:rPr>
        <w:t>s of size 3</w:t>
      </w:r>
      <w:r w:rsidRPr="00E60CF2">
        <w:rPr>
          <w:rFonts w:ascii="Times New Roman" w:hAnsi="Times New Roman" w:cs="Times New Roman"/>
          <w:sz w:val="24"/>
          <w:szCs w:val="24"/>
        </w:rPr>
        <w:t xml:space="preserve"> and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D displays the </w:t>
      </w:r>
      <w:r w:rsidR="007E624F">
        <w:rPr>
          <w:rFonts w:ascii="Times New Roman" w:hAnsi="Times New Roman" w:cs="Times New Roman"/>
          <w:i/>
          <w:sz w:val="24"/>
          <w:szCs w:val="24"/>
        </w:rPr>
        <w:t xml:space="preserve">LD based collapsing </w:t>
      </w:r>
      <w:r w:rsidR="007E624F">
        <w:rPr>
          <w:rFonts w:ascii="Times New Roman" w:hAnsi="Times New Roman" w:cs="Times New Roman"/>
          <w:sz w:val="24"/>
          <w:szCs w:val="24"/>
        </w:rPr>
        <w:t>theme assuming the 2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E624F">
        <w:rPr>
          <w:rFonts w:ascii="Times New Roman" w:hAnsi="Times New Roman" w:cs="Times New Roman"/>
          <w:sz w:val="24"/>
          <w:szCs w:val="24"/>
        </w:rPr>
        <w:t xml:space="preserve"> to 6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624F">
        <w:rPr>
          <w:rFonts w:ascii="Times New Roman" w:hAnsi="Times New Roman" w:cs="Times New Roman"/>
          <w:sz w:val="24"/>
          <w:szCs w:val="24"/>
        </w:rPr>
        <w:t xml:space="preserve"> variant loci are in LD with each other.</w:t>
      </w:r>
      <w:r w:rsidR="00360363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 xml:space="preserve">Despite the use of different collapsing themes and the resulting regional marker coding, LOD scores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two-point linkage analysis </w:t>
      </w:r>
      <w:r w:rsidR="000825C8">
        <w:rPr>
          <w:rFonts w:ascii="Times New Roman" w:hAnsi="Times New Roman" w:cs="Times New Roman"/>
          <w:sz w:val="24"/>
          <w:szCs w:val="24"/>
        </w:rPr>
        <w:t>for all panels are the same (LOD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>=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E51296">
        <w:rPr>
          <w:rFonts w:ascii="Times New Roman" w:hAnsi="Times New Roman" w:cs="Times New Roman"/>
          <w:sz w:val="24"/>
          <w:szCs w:val="24"/>
        </w:rPr>
        <w:t>0.903</w:t>
      </w:r>
      <w:r w:rsidR="000825C8">
        <w:rPr>
          <w:rFonts w:ascii="Times New Roman" w:hAnsi="Times New Roman" w:cs="Times New Roman"/>
          <w:sz w:val="24"/>
          <w:szCs w:val="24"/>
        </w:rPr>
        <w:t xml:space="preserve">) and is greater than the maximum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the six </w:t>
      </w:r>
      <w:r w:rsidR="000825C8">
        <w:rPr>
          <w:rFonts w:ascii="Times New Roman" w:hAnsi="Times New Roman" w:cs="Times New Roman"/>
          <w:sz w:val="24"/>
          <w:szCs w:val="24"/>
        </w:rPr>
        <w:t>LOD score</w:t>
      </w:r>
      <w:r w:rsidR="00C01C17">
        <w:rPr>
          <w:rFonts w:ascii="Times New Roman" w:hAnsi="Times New Roman" w:cs="Times New Roman"/>
          <w:sz w:val="24"/>
          <w:szCs w:val="24"/>
        </w:rPr>
        <w:t xml:space="preserve">s when analyzing each locus separately (max. LOD = </w:t>
      </w:r>
      <w:r w:rsidR="00E51296">
        <w:rPr>
          <w:rFonts w:ascii="Times New Roman" w:hAnsi="Times New Roman" w:cs="Times New Roman"/>
          <w:sz w:val="24"/>
          <w:szCs w:val="24"/>
        </w:rPr>
        <w:t>0.301</w:t>
      </w:r>
      <w:r w:rsidR="00360363">
        <w:rPr>
          <w:rFonts w:ascii="Times New Roman" w:hAnsi="Times New Roman" w:cs="Times New Roman"/>
          <w:sz w:val="24"/>
          <w:szCs w:val="24"/>
        </w:rPr>
        <w:t>)</w:t>
      </w:r>
      <w:r w:rsidR="006B2848">
        <w:rPr>
          <w:rFonts w:ascii="Times New Roman" w:hAnsi="Times New Roman" w:cs="Times New Roman"/>
          <w:sz w:val="24"/>
          <w:szCs w:val="24"/>
        </w:rPr>
        <w:t>.</w:t>
      </w:r>
    </w:p>
    <w:p w14:paraId="337F9A2E" w14:textId="6A5B2628" w:rsidR="00A1529E" w:rsidRDefault="00A1529E" w:rsidP="00A152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3BE59" wp14:editId="49670C0E">
            <wp:extent cx="2896819" cy="3115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76" cy="31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5E2C" w14:textId="38EA1E22" w:rsidR="002B6FFE" w:rsidRDefault="00A1529E" w:rsidP="00DB50B4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ure</w:t>
      </w:r>
      <w:r w:rsidRPr="007E624F"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Coding of haplotypes with ambiguous phase. </w:t>
      </w:r>
      <w:r>
        <w:rPr>
          <w:rFonts w:ascii="Times New Roman" w:hAnsi="Times New Roman" w:cs="Times New Roman"/>
          <w:sz w:val="24"/>
          <w:szCs w:val="24"/>
        </w:rPr>
        <w:t>For the three variants displayed in the figure, suppose that the haplotypes cannot be uniquely determined due to two equally possible configurations of the 1</w:t>
      </w:r>
      <w:r w:rsidRPr="00A1529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variant. Consequently two configurations A (lower left) and B (lower right)</w:t>
      </w:r>
      <w:r w:rsidR="00576508">
        <w:rPr>
          <w:rFonts w:ascii="Times New Roman" w:hAnsi="Times New Roman" w:cs="Times New Roman"/>
          <w:sz w:val="24"/>
          <w:szCs w:val="24"/>
        </w:rPr>
        <w:t xml:space="preserve"> are both valid haplotyping result for the dataset. Under such circumstances the CHP method uses whichever configuration that results in the smallest number of haplotype patterns, i.e. Configuration A in this example which has two haplotype patterns (green and yellow) instead of Configuration B which has three haplotype patterns (blue, orange and yellow). </w:t>
      </w:r>
    </w:p>
    <w:p w14:paraId="7FE7204B" w14:textId="20FD1DAB" w:rsidR="007B23B5" w:rsidRDefault="002B6FFE" w:rsidP="002B6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B50B4"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="00DB50B4"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C8805B5" w14:textId="77777777" w:rsidR="007B23B5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S1: </w:t>
      </w:r>
    </w:p>
    <w:p w14:paraId="4D14C9A2" w14:textId="77777777" w:rsidR="00A25ECB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S2:</w:t>
      </w:r>
    </w:p>
    <w:p w14:paraId="4E0C9521" w14:textId="77777777" w:rsidR="00A25ECB" w:rsidRDefault="00A2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6D646C" w14:textId="7D2EB407" w:rsidR="008C2724" w:rsidRDefault="00075688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lastRenderedPageBreak/>
        <w:t>Web Resources</w:t>
      </w:r>
    </w:p>
    <w:p w14:paraId="7AB24F82" w14:textId="7A3F0013" w:rsidR="00697AB7" w:rsidRDefault="00EA13EB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America’s Families and Living </w:t>
      </w:r>
      <w:r w:rsidR="0017171E">
        <w:rPr>
          <w:rFonts w:ascii="Times New Roman" w:hAnsi="Times New Roman" w:cs="Times New Roman"/>
          <w:sz w:val="24"/>
          <w:szCs w:val="24"/>
        </w:rPr>
        <w:t>Arrangements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6A4A" w:rsidRPr="007A30CB">
        <w:rPr>
          <w:rFonts w:ascii="Times New Roman" w:hAnsi="Times New Roman" w:cs="Times New Roman"/>
          <w:sz w:val="24"/>
          <w:szCs w:val="24"/>
        </w:rPr>
        <w:t>https://www.census.gov/prod/2013pubs/p20-570.pdf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ao Wang" w:date="2014-04-04T13:20:00Z" w:initials="gw">
    <w:p w14:paraId="52A52629" w14:textId="0BCB6C3E" w:rsidR="00623A1C" w:rsidRDefault="00623A1C">
      <w:pPr>
        <w:pStyle w:val="CommentText"/>
      </w:pPr>
      <w:r>
        <w:rPr>
          <w:rStyle w:val="CommentReference"/>
        </w:rPr>
        <w:annotationRef/>
      </w:r>
      <w:r>
        <w:t>There is no missing genotype in simulation thus should be valid to also use 2 generational pedigree for dominant disease. Is that right?</w:t>
      </w:r>
    </w:p>
  </w:comment>
  <w:comment w:id="3" w:author="Gao Wang" w:date="2014-03-19T11:07:00Z" w:initials="gw">
    <w:p w14:paraId="7993B56A" w14:textId="0B8A697C" w:rsidR="00460FEB" w:rsidRDefault="00460FEB">
      <w:pPr>
        <w:pStyle w:val="CommentText"/>
      </w:pPr>
      <w:r>
        <w:rPr>
          <w:rStyle w:val="CommentReference"/>
        </w:rPr>
        <w:annotationRef/>
      </w:r>
      <w:r w:rsidR="00AC12F8">
        <w:t>Biao, s</w:t>
      </w:r>
      <w:r>
        <w:t>hould we give normalized proportions or the original proportions?</w:t>
      </w:r>
    </w:p>
  </w:comment>
  <w:comment w:id="4" w:author="Gao Wang" w:date="2014-03-19T11:57:00Z" w:initials="gw">
    <w:p w14:paraId="486FE653" w14:textId="6CC538E0" w:rsidR="007368C6" w:rsidRDefault="007368C6">
      <w:pPr>
        <w:pStyle w:val="CommentText"/>
      </w:pPr>
      <w:r>
        <w:rPr>
          <w:rStyle w:val="CommentReference"/>
        </w:rPr>
        <w:annotationRef/>
      </w:r>
      <w:r w:rsidR="00603A38">
        <w:t xml:space="preserve">Hang, is this </w:t>
      </w:r>
      <w:r w:rsidR="00CF01F9">
        <w:t>what you did</w:t>
      </w:r>
      <w:r w:rsidR="00CF2490">
        <w:t>?</w:t>
      </w:r>
    </w:p>
  </w:comment>
  <w:comment w:id="5" w:author="Gao Wang" w:date="2014-04-04T13:27:00Z" w:initials="gw">
    <w:p w14:paraId="08E46D05" w14:textId="7C893B80" w:rsidR="00113E9F" w:rsidRDefault="00113E9F">
      <w:pPr>
        <w:pStyle w:val="CommentText"/>
      </w:pPr>
      <w:r>
        <w:rPr>
          <w:rStyle w:val="CommentReference"/>
        </w:rPr>
        <w:annotationRef/>
      </w:r>
      <w:r>
        <w:t>Or we refer to it as single site markers (SSM) which has a less confusing acrony</w:t>
      </w:r>
      <w:r w:rsidR="00832E19">
        <w:t>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52629" w15:done="0"/>
  <w15:commentEx w15:paraId="7993B56A" w15:done="0"/>
  <w15:commentEx w15:paraId="486FE653" w15:done="0"/>
  <w15:commentEx w15:paraId="08E46D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1537E"/>
    <w:rsid w:val="0003214C"/>
    <w:rsid w:val="00047DF2"/>
    <w:rsid w:val="000531CC"/>
    <w:rsid w:val="00075688"/>
    <w:rsid w:val="000825C8"/>
    <w:rsid w:val="00087559"/>
    <w:rsid w:val="00097AD2"/>
    <w:rsid w:val="000E1FA3"/>
    <w:rsid w:val="000F1EE3"/>
    <w:rsid w:val="000F69C9"/>
    <w:rsid w:val="00113E9F"/>
    <w:rsid w:val="00114538"/>
    <w:rsid w:val="001162F1"/>
    <w:rsid w:val="00170D64"/>
    <w:rsid w:val="0017171E"/>
    <w:rsid w:val="00175A38"/>
    <w:rsid w:val="001D0F1D"/>
    <w:rsid w:val="002210FC"/>
    <w:rsid w:val="00227D51"/>
    <w:rsid w:val="00231D5B"/>
    <w:rsid w:val="00283465"/>
    <w:rsid w:val="00291F6A"/>
    <w:rsid w:val="002A470B"/>
    <w:rsid w:val="002B5C24"/>
    <w:rsid w:val="002B6FFE"/>
    <w:rsid w:val="002D4400"/>
    <w:rsid w:val="002F39F3"/>
    <w:rsid w:val="003114A1"/>
    <w:rsid w:val="00322B41"/>
    <w:rsid w:val="00360363"/>
    <w:rsid w:val="00362DD5"/>
    <w:rsid w:val="00373C1A"/>
    <w:rsid w:val="003749D7"/>
    <w:rsid w:val="00375A4D"/>
    <w:rsid w:val="00381767"/>
    <w:rsid w:val="00390400"/>
    <w:rsid w:val="003B4001"/>
    <w:rsid w:val="003E21A7"/>
    <w:rsid w:val="003E72EE"/>
    <w:rsid w:val="003F1944"/>
    <w:rsid w:val="00422579"/>
    <w:rsid w:val="00460FEB"/>
    <w:rsid w:val="00481A20"/>
    <w:rsid w:val="004B5B22"/>
    <w:rsid w:val="004B6900"/>
    <w:rsid w:val="00576508"/>
    <w:rsid w:val="00594F50"/>
    <w:rsid w:val="005B7D34"/>
    <w:rsid w:val="005C03C5"/>
    <w:rsid w:val="005C5445"/>
    <w:rsid w:val="0060348E"/>
    <w:rsid w:val="00603A38"/>
    <w:rsid w:val="00623A1C"/>
    <w:rsid w:val="006426A5"/>
    <w:rsid w:val="006456E7"/>
    <w:rsid w:val="00663EC6"/>
    <w:rsid w:val="00664785"/>
    <w:rsid w:val="00666D5F"/>
    <w:rsid w:val="00697AB7"/>
    <w:rsid w:val="006A29E3"/>
    <w:rsid w:val="006B2848"/>
    <w:rsid w:val="006F24D7"/>
    <w:rsid w:val="007042C7"/>
    <w:rsid w:val="007368C6"/>
    <w:rsid w:val="007737A4"/>
    <w:rsid w:val="007A30CB"/>
    <w:rsid w:val="007B23B5"/>
    <w:rsid w:val="007E1760"/>
    <w:rsid w:val="007E624F"/>
    <w:rsid w:val="007F108E"/>
    <w:rsid w:val="00815391"/>
    <w:rsid w:val="00822991"/>
    <w:rsid w:val="00827D4E"/>
    <w:rsid w:val="00832E19"/>
    <w:rsid w:val="008647D9"/>
    <w:rsid w:val="008708B5"/>
    <w:rsid w:val="00875AF8"/>
    <w:rsid w:val="008802CA"/>
    <w:rsid w:val="008C2724"/>
    <w:rsid w:val="008E712E"/>
    <w:rsid w:val="008E77C3"/>
    <w:rsid w:val="008F0AD1"/>
    <w:rsid w:val="008F6C5D"/>
    <w:rsid w:val="00905B9C"/>
    <w:rsid w:val="00961B76"/>
    <w:rsid w:val="009730CB"/>
    <w:rsid w:val="009C2950"/>
    <w:rsid w:val="009F27A1"/>
    <w:rsid w:val="00A04629"/>
    <w:rsid w:val="00A1529E"/>
    <w:rsid w:val="00A15E6D"/>
    <w:rsid w:val="00A25ECB"/>
    <w:rsid w:val="00A33C4E"/>
    <w:rsid w:val="00A74223"/>
    <w:rsid w:val="00A9037E"/>
    <w:rsid w:val="00A91B78"/>
    <w:rsid w:val="00AA2D2D"/>
    <w:rsid w:val="00AC12F8"/>
    <w:rsid w:val="00AD06BE"/>
    <w:rsid w:val="00B155FF"/>
    <w:rsid w:val="00B26A97"/>
    <w:rsid w:val="00B3554F"/>
    <w:rsid w:val="00B41A8C"/>
    <w:rsid w:val="00B429E8"/>
    <w:rsid w:val="00B70B74"/>
    <w:rsid w:val="00B86A4A"/>
    <w:rsid w:val="00C01C17"/>
    <w:rsid w:val="00C602F0"/>
    <w:rsid w:val="00C63B27"/>
    <w:rsid w:val="00C64999"/>
    <w:rsid w:val="00C83D12"/>
    <w:rsid w:val="00C87E0F"/>
    <w:rsid w:val="00CA3E3D"/>
    <w:rsid w:val="00CB035B"/>
    <w:rsid w:val="00CF01F9"/>
    <w:rsid w:val="00CF2490"/>
    <w:rsid w:val="00D14806"/>
    <w:rsid w:val="00D464EF"/>
    <w:rsid w:val="00D72D38"/>
    <w:rsid w:val="00D7534C"/>
    <w:rsid w:val="00DB50B4"/>
    <w:rsid w:val="00DC59F6"/>
    <w:rsid w:val="00DC6BDD"/>
    <w:rsid w:val="00E025A9"/>
    <w:rsid w:val="00E1014C"/>
    <w:rsid w:val="00E51296"/>
    <w:rsid w:val="00E60CF2"/>
    <w:rsid w:val="00E8142A"/>
    <w:rsid w:val="00EA13EB"/>
    <w:rsid w:val="00ED59B8"/>
    <w:rsid w:val="00EF3C8A"/>
    <w:rsid w:val="00EF740D"/>
    <w:rsid w:val="00F00F79"/>
    <w:rsid w:val="00F4514B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D21511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411</cp:revision>
  <dcterms:created xsi:type="dcterms:W3CDTF">2014-03-17T19:15:00Z</dcterms:created>
  <dcterms:modified xsi:type="dcterms:W3CDTF">2014-04-04T20:29:00Z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