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　</w:t>
      </w:r>
      <w:r>
        <w:rPr>
          <w:rStyle w:val="8"/>
          <w:rFonts w:hint="eastAsia"/>
          <w:lang w:val="en-US" w:eastAsia="zh-CN"/>
        </w:rPr>
        <w:t>　MobiCoin的ICO细则</w:t>
      </w:r>
    </w:p>
    <w:p>
      <w:pPr>
        <w:numPr>
          <w:ilvl w:val="0"/>
          <w:numId w:val="0"/>
        </w:numPr>
        <w:rPr>
          <w:rFonts w:hint="eastAsia"/>
          <w:lang w:val="en-US" w:eastAsia="zh-CN"/>
        </w:rPr>
      </w:pPr>
      <w:r>
        <w:rPr>
          <w:rFonts w:hint="eastAsia"/>
          <w:lang w:val="en-US" w:eastAsia="zh-CN"/>
        </w:rPr>
        <w:t>　　</w:t>
      </w:r>
    </w:p>
    <w:p>
      <w:pPr>
        <w:numPr>
          <w:ilvl w:val="0"/>
          <w:numId w:val="0"/>
        </w:numPr>
        <w:ind w:firstLine="420"/>
        <w:rPr>
          <w:rFonts w:hint="eastAsia"/>
          <w:lang w:val="en-US" w:eastAsia="zh-CN"/>
        </w:rPr>
      </w:pPr>
      <w:r>
        <w:rPr>
          <w:rFonts w:hint="eastAsia"/>
          <w:lang w:val="en-US" w:eastAsia="zh-CN"/>
        </w:rPr>
        <w:t>本次ICO的标是</w:t>
      </w:r>
      <w:r>
        <w:rPr>
          <w:rFonts w:hint="eastAsia"/>
          <w:b/>
          <w:bCs/>
          <w:lang w:val="en-US" w:eastAsia="zh-CN"/>
        </w:rPr>
        <w:t>MobiCoin</w:t>
      </w:r>
      <w:r>
        <w:rPr>
          <w:rFonts w:hint="eastAsia"/>
          <w:lang w:val="en-US" w:eastAsia="zh-CN"/>
        </w:rPr>
        <w:t>，以下简称MBC。</w:t>
      </w:r>
    </w:p>
    <w:p>
      <w:pPr>
        <w:numPr>
          <w:ilvl w:val="0"/>
          <w:numId w:val="0"/>
        </w:numPr>
        <w:ind w:firstLine="420"/>
        <w:rPr>
          <w:rFonts w:hint="eastAsia"/>
          <w:lang w:val="en-US" w:eastAsia="zh-CN"/>
        </w:rPr>
      </w:pPr>
      <w:r>
        <w:rPr>
          <w:rFonts w:hint="eastAsia"/>
          <w:b/>
          <w:bCs/>
          <w:lang w:val="en-US" w:eastAsia="zh-CN"/>
        </w:rPr>
        <w:t>MBC</w:t>
      </w:r>
      <w:r>
        <w:rPr>
          <w:rFonts w:hint="eastAsia"/>
          <w:lang w:val="en-US" w:eastAsia="zh-CN"/>
        </w:rPr>
        <w:t>是一种是用于互联网金融投资，也可以作为新式游戏化平台货币直接用于中使用，区块链技术所具备的公共账本性质决定了数据记录的不可篡改性、可追溯性，他的全局透明性也能很好地解决传统游戏经济系统中的黑箱问题。作为已经被《民法总则（草案）》列为公民财产种类的虚拟资产。</w:t>
      </w:r>
    </w:p>
    <w:p>
      <w:pPr>
        <w:numPr>
          <w:ilvl w:val="0"/>
          <w:numId w:val="0"/>
        </w:numPr>
        <w:rPr>
          <w:rFonts w:hint="eastAsia"/>
          <w:lang w:val="en-US" w:eastAsia="zh-CN"/>
        </w:rPr>
      </w:pPr>
      <w:r>
        <w:rPr>
          <w:rFonts w:hint="eastAsia"/>
          <w:lang w:val="en-US" w:eastAsia="zh-CN"/>
        </w:rPr>
        <w:t>　　也是指高科技和游戏平台中代替实体货币流通的信息流或数据流。</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xml:space="preserve">   </w:t>
      </w:r>
      <w:r>
        <w:rPr>
          <w:rFonts w:hint="eastAsia"/>
          <w:b/>
          <w:bCs/>
          <w:lang w:val="en-US" w:eastAsia="zh-CN"/>
        </w:rPr>
        <w:t xml:space="preserve"> 官网：www.icomobi.com</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w:t>
      </w:r>
      <w:r>
        <w:rPr>
          <w:rFonts w:hint="eastAsia"/>
          <w:b/>
          <w:bCs/>
          <w:lang w:val="en-US" w:eastAsia="zh-CN"/>
        </w:rPr>
        <w:t>Mobicoin项目背景</w:t>
      </w:r>
    </w:p>
    <w:p>
      <w:pPr>
        <w:numPr>
          <w:ilvl w:val="0"/>
          <w:numId w:val="0"/>
        </w:numPr>
        <w:rPr>
          <w:rFonts w:hint="eastAsia"/>
          <w:lang w:val="en-US" w:eastAsia="zh-CN"/>
        </w:rPr>
      </w:pPr>
      <w:r>
        <w:rPr>
          <w:rFonts w:hint="eastAsia"/>
          <w:lang w:val="en-US" w:eastAsia="zh-CN"/>
        </w:rPr>
        <w:t>　　Mobicoin简称“MBC”在信息技术高速发展的今天，实体货币远远不能满足人们的资金流动需求。虚拟币是指高科技中代替实体货币流通的信息流或数据流，业内人士估计，国内互联网已具备每年几十亿元的虚拟货币市场规模，并以15%~20%的速度成长，可见，全球数字资产市场与传统金融体系融合的趋势已经非常明朗。</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随着数字资产市场体量快速扩大，数字资产市场将成为传统金融领域的重要补充。而鉴于数字资产市场各自分散的特性，一个能将全球数字资产市场的金融体量整合起来的资产发行链条，同时可以满足各国金融监管的法律法规，为传统金融产品进入数字资产市场扫清道路的数字资产发行通道，成为一个当务之急。</w:t>
      </w:r>
    </w:p>
    <w:p>
      <w:pPr>
        <w:numPr>
          <w:ilvl w:val="0"/>
          <w:numId w:val="0"/>
        </w:numPr>
        <w:rPr>
          <w:rFonts w:hint="eastAsia"/>
          <w:lang w:val="en-US" w:eastAsia="zh-CN"/>
        </w:rPr>
      </w:pPr>
      <w:r>
        <w:rPr>
          <w:rFonts w:hint="eastAsia"/>
          <w:lang w:val="en-US" w:eastAsia="zh-CN"/>
        </w:rPr>
        <w:t>　　</w:t>
      </w:r>
    </w:p>
    <w:p>
      <w:pPr>
        <w:numPr>
          <w:ilvl w:val="0"/>
          <w:numId w:val="0"/>
        </w:numPr>
        <w:rPr>
          <w:rFonts w:hint="eastAsia"/>
          <w:b/>
          <w:bCs/>
          <w:lang w:val="en-US" w:eastAsia="zh-CN"/>
        </w:rPr>
      </w:pPr>
      <w:r>
        <w:rPr>
          <w:rFonts w:hint="eastAsia"/>
          <w:lang w:val="en-US" w:eastAsia="zh-CN"/>
        </w:rPr>
        <w:t>　</w:t>
      </w:r>
      <w:r>
        <w:rPr>
          <w:rFonts w:hint="eastAsia"/>
          <w:b/>
          <w:bCs/>
          <w:lang w:val="en-US" w:eastAsia="zh-CN"/>
        </w:rPr>
        <w:t>　Mobicoin项目介绍</w:t>
      </w:r>
    </w:p>
    <w:p>
      <w:pPr>
        <w:numPr>
          <w:ilvl w:val="0"/>
          <w:numId w:val="0"/>
        </w:numPr>
        <w:rPr>
          <w:rFonts w:hint="eastAsia"/>
          <w:lang w:val="en-US" w:eastAsia="zh-CN"/>
        </w:rPr>
      </w:pPr>
      <w:r>
        <w:rPr>
          <w:rFonts w:hint="eastAsia"/>
          <w:lang w:val="en-US" w:eastAsia="zh-CN"/>
        </w:rPr>
        <w:t>　　首先用于支持商业运营、区块链+游戏的应用场景，应用场景包含了游戏渠道、游戏账户交易、游戏充值、虚拟商品购买、竞技、众筹、社区等方面。能有效改善现有游戏渠道的资源垄断、高成本现状，解决用户玩家的交易安全、行业经济共享等问题，并建立由玩家自治的社区组织，实现玩家真正的自我主宰。</w:t>
      </w:r>
    </w:p>
    <w:p>
      <w:pPr>
        <w:numPr>
          <w:ilvl w:val="0"/>
          <w:numId w:val="0"/>
        </w:numPr>
        <w:rPr>
          <w:rFonts w:hint="eastAsia"/>
          <w:b/>
          <w:bCs/>
          <w:lang w:val="en-US" w:eastAsia="zh-CN"/>
        </w:rPr>
      </w:pPr>
      <w:r>
        <w:rPr>
          <w:rFonts w:hint="eastAsia"/>
          <w:lang w:val="en-US" w:eastAsia="zh-CN"/>
        </w:rPr>
        <w:t>　　</w:t>
      </w:r>
    </w:p>
    <w:p>
      <w:pPr>
        <w:numPr>
          <w:ilvl w:val="0"/>
          <w:numId w:val="0"/>
        </w:numPr>
        <w:rPr>
          <w:rFonts w:hint="eastAsia"/>
          <w:b/>
          <w:bCs/>
          <w:lang w:val="en-US" w:eastAsia="zh-CN"/>
        </w:rPr>
      </w:pPr>
      <w:r>
        <w:rPr>
          <w:rFonts w:hint="eastAsia"/>
          <w:b/>
          <w:bCs/>
          <w:lang w:val="en-US" w:eastAsia="zh-CN"/>
        </w:rPr>
        <w:t>　　Mobicoin创新点</w:t>
      </w:r>
    </w:p>
    <w:p>
      <w:pPr>
        <w:numPr>
          <w:ilvl w:val="0"/>
          <w:numId w:val="0"/>
        </w:numPr>
        <w:rPr>
          <w:rFonts w:hint="eastAsia"/>
          <w:lang w:val="en-US" w:eastAsia="zh-CN"/>
        </w:rPr>
      </w:pPr>
      <w:r>
        <w:rPr>
          <w:rFonts w:hint="eastAsia"/>
          <w:lang w:val="en-US" w:eastAsia="zh-CN"/>
        </w:rPr>
        <w:t>　</w:t>
      </w:r>
      <w:r>
        <w:rPr>
          <w:rFonts w:hint="eastAsia"/>
          <w:b/>
          <w:bCs/>
          <w:lang w:val="en-US" w:eastAsia="zh-CN"/>
        </w:rPr>
        <w:t>　Mbc</w:t>
      </w:r>
      <w:r>
        <w:rPr>
          <w:rFonts w:hint="eastAsia"/>
          <w:lang w:val="en-US" w:eastAsia="zh-CN"/>
        </w:rPr>
        <w:t>代币上线交易后，供给总量为2000万个，则变动看各游戏玩家对魔币的使用需要，如果首先用于支持商业运营、区块链+游戏的应用场景，玩家越多，苏美尔币的使用需求就越大，使用价值也越高。</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w:t>
      </w:r>
      <w:r>
        <w:rPr>
          <w:rFonts w:hint="eastAsia"/>
          <w:b/>
          <w:bCs/>
          <w:lang w:val="en-US" w:eastAsia="zh-CN"/>
        </w:rPr>
        <w:t>Mbc</w:t>
      </w:r>
      <w:r>
        <w:rPr>
          <w:rFonts w:hint="eastAsia"/>
          <w:lang w:val="en-US" w:eastAsia="zh-CN"/>
        </w:rPr>
        <w:t>代币钱包兼容安卓（Android）、苹果IOS等多平台运行，并拟将支持以太币ETH等多款币种交易兑换。账户余额和私人密钥拟由助记符备份，支持在多个设备上使用同一个账号，用户可通过助记符在账号意外丢失或者设备切换时重新找回资金。代币钱包SDK拟将作为一种苏美尔币的通用支付、记账与清结算组件，内嵌到本项目的多个合作游戏中，为游戏世界提供一个互联互通的支付方式与虚拟财产存储手段，从而打破传统游戏经济中的孤岛现象。</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w:t>
      </w:r>
      <w:r>
        <w:rPr>
          <w:rFonts w:hint="eastAsia"/>
          <w:b/>
          <w:bCs/>
          <w:lang w:val="en-US" w:eastAsia="zh-CN"/>
        </w:rPr>
        <w:t>Mbc</w:t>
      </w:r>
      <w:r>
        <w:rPr>
          <w:rFonts w:hint="eastAsia"/>
          <w:lang w:val="en-US" w:eastAsia="zh-CN"/>
        </w:rPr>
        <w:t>代币是使用区块链技术开发的不可篡改，对代币钱包用户的所有充值、兑换、交易、被奖赏、时长、余额等有价值的明细信息进行脱敏及加密后存证于公链之上，记录永久保存且不可篡改。基于此，一方面即便某个游戏公司倒闭也不妨碍数据的持续可用性，数据成为玩家绑定的财富；另一方面可杜绝游戏公司的数据造假行为，且由于数据的真实可信，就具备了进一步进行大数据挖掘、分析和出售的价值；更具有变革性的是，将所有的数据权明晰地归属给玩家，游戏运营商、广告商、征信公司、研究咨询机构、金融机构等游戏大数据。</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当游戏中使用魔币玩家达到一定规模后将考虑增加去中心化的虚拟游戏内容交易功能模块，允许玩家之间对游戏内的装备、服装、道具、甚至账户等进行交易转让。所有交易将由智能合约控制执行，交易过程将随机选择多个第三方玩家承担担保与仲裁角色，仲裁者将按交易价值获得适当比例的代币补偿。交易者、仲裁者、交易标的、交易价格等核心要素及全交易流程将记录在链上不可篡改，且以去中心化的方式自动执行，不受人为干预。</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目前游戏经济系统的孤岛效应，不同的游戏往往会形成其独立的虚拟经济系统，其发行的虚拟游戏币往往割裂地存在，流通渠道有限，无法与其他游戏互联互通，又是由中心化运作的游戏公司决定其供给，极易造成过度增发导致币值贬值。其次数据渠道垄断、数据造假、缺失数据保护与数据归属规则。最后虚拟游戏内容交易成本高、安全系数低、缺乏确权凭证。近年来区块链和分布式账本技术的飞跃发展，为游戏行业带来了变革的契机。</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据统计2016年全球游戏行业营收约为996亿美元，到了2019年行业将增长20%至1186亿美元。在这个增长额中，全球手游市场是增长最快的版块。手游市场2016年营收为367亿美元。而按照目前的增长率，到2020年，手游市场将会增长58%至581亿美元。目前手游平台积聚最多的地方是中国。</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中国有全球30.2%的智能手机用户，其中73.3%是安卓终端。因此，全球绝大部分的手游收益来自安卓设备。中国有超过200家第三方安卓手游商店可以与GooglePlay抗衡。中国之外，GooglePlay和Apple目前控制了超过98%的手游市场，缺乏来自其他第三方手游市场的竞争威胁。</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w:t>
      </w:r>
      <w:r>
        <w:rPr>
          <w:rFonts w:hint="eastAsia"/>
          <w:b/>
          <w:bCs/>
          <w:lang w:val="en-US" w:eastAsia="zh-CN"/>
        </w:rPr>
        <w:t>ICO时间安排&gt;</w:t>
      </w:r>
    </w:p>
    <w:p>
      <w:pPr>
        <w:numPr>
          <w:ilvl w:val="0"/>
          <w:numId w:val="0"/>
        </w:numPr>
        <w:rPr>
          <w:rFonts w:hint="eastAsia"/>
          <w:lang w:val="en-US" w:eastAsia="zh-CN"/>
        </w:rPr>
      </w:pPr>
      <w:r>
        <w:rPr>
          <w:rFonts w:hint="eastAsia"/>
          <w:lang w:val="en-US" w:eastAsia="zh-CN"/>
        </w:rPr>
        <w:t>　　本次ICO为期60天，起止时间分别为：北京时间2017年8月8日23:00至北京时间2017年10月8日23:00，或达到募集上限时，ICO众筹立即结束。</w:t>
      </w:r>
    </w:p>
    <w:p>
      <w:pPr>
        <w:numPr>
          <w:ilvl w:val="0"/>
          <w:numId w:val="0"/>
        </w:numPr>
        <w:rPr>
          <w:rFonts w:hint="eastAsia"/>
          <w:lang w:val="en-US" w:eastAsia="zh-CN"/>
        </w:rPr>
      </w:pPr>
      <w:r>
        <w:rPr>
          <w:rFonts w:hint="eastAsia"/>
          <w:lang w:val="en-US" w:eastAsia="zh-CN"/>
        </w:rPr>
        <w:t>　　</w:t>
      </w:r>
    </w:p>
    <w:p>
      <w:pPr>
        <w:numPr>
          <w:ilvl w:val="0"/>
          <w:numId w:val="0"/>
        </w:numPr>
        <w:rPr>
          <w:rFonts w:hint="eastAsia"/>
          <w:b/>
          <w:bCs/>
          <w:lang w:val="en-US" w:eastAsia="zh-CN"/>
        </w:rPr>
      </w:pPr>
      <w:r>
        <w:rPr>
          <w:rFonts w:hint="eastAsia"/>
          <w:b/>
          <w:bCs/>
          <w:lang w:val="en-US" w:eastAsia="zh-CN"/>
        </w:rPr>
        <w:t>　　ICO奖励机制&gt;</w:t>
      </w:r>
    </w:p>
    <w:p>
      <w:pPr>
        <w:numPr>
          <w:ilvl w:val="0"/>
          <w:numId w:val="0"/>
        </w:numPr>
        <w:rPr>
          <w:rFonts w:hint="eastAsia"/>
          <w:lang w:val="en-US" w:eastAsia="zh-CN"/>
        </w:rPr>
      </w:pPr>
      <w:r>
        <w:rPr>
          <w:rFonts w:hint="eastAsia"/>
          <w:lang w:val="en-US" w:eastAsia="zh-CN"/>
        </w:rPr>
        <w:t>　</w:t>
      </w:r>
      <w:r>
        <w:rPr>
          <w:rFonts w:hint="eastAsia"/>
          <w:b/>
          <w:bCs/>
          <w:lang w:val="en-US" w:eastAsia="zh-CN"/>
        </w:rPr>
        <w:t>　Mobicoin</w:t>
      </w:r>
      <w:r>
        <w:rPr>
          <w:rFonts w:hint="eastAsia"/>
          <w:lang w:val="en-US" w:eastAsia="zh-CN"/>
        </w:rPr>
        <w:t>在ICO计划早期给予各众筹者奖励，第一天参与时，可以获得1.2倍认购权重；第二至七天参与时可获得1.1倍认购权重；第八天及以后将不再给予奖励。</w:t>
      </w:r>
    </w:p>
    <w:p>
      <w:pPr>
        <w:numPr>
          <w:ilvl w:val="0"/>
          <w:numId w:val="0"/>
        </w:numPr>
        <w:rPr>
          <w:rFonts w:hint="eastAsia"/>
          <w:lang w:val="en-US" w:eastAsia="zh-CN"/>
        </w:rPr>
      </w:pPr>
      <w:r>
        <w:rPr>
          <w:rFonts w:hint="eastAsia"/>
          <w:lang w:val="en-US" w:eastAsia="zh-CN"/>
        </w:rPr>
        <w:t>　　</w:t>
      </w:r>
    </w:p>
    <w:p>
      <w:pPr>
        <w:numPr>
          <w:ilvl w:val="0"/>
          <w:numId w:val="0"/>
        </w:numPr>
        <w:rPr>
          <w:rFonts w:hint="eastAsia"/>
          <w:b/>
          <w:bCs/>
          <w:lang w:val="en-US" w:eastAsia="zh-CN"/>
        </w:rPr>
      </w:pPr>
      <w:r>
        <w:rPr>
          <w:rFonts w:hint="eastAsia"/>
          <w:lang w:val="en-US" w:eastAsia="zh-CN"/>
        </w:rPr>
        <w:t>　</w:t>
      </w:r>
      <w:r>
        <w:rPr>
          <w:rFonts w:hint="eastAsia"/>
          <w:b/>
          <w:bCs/>
          <w:lang w:val="en-US" w:eastAsia="zh-CN"/>
        </w:rPr>
        <w:t>　bicoin需要您支持的原因</w:t>
      </w:r>
    </w:p>
    <w:p>
      <w:pPr>
        <w:numPr>
          <w:ilvl w:val="0"/>
          <w:numId w:val="0"/>
        </w:numPr>
        <w:rPr>
          <w:rFonts w:hint="eastAsia"/>
          <w:lang w:val="en-US" w:eastAsia="zh-CN"/>
        </w:rPr>
      </w:pPr>
      <w:r>
        <w:rPr>
          <w:rFonts w:hint="eastAsia"/>
          <w:lang w:val="en-US" w:eastAsia="zh-CN"/>
        </w:rPr>
        <w:t>　　需要第三方平台进行资金储备，需要购买大量的服务器去处理实时交易效果，客服、宣传推广、研发也需要资金去运营。</w:t>
      </w:r>
    </w:p>
    <w:p>
      <w:pPr>
        <w:numPr>
          <w:ilvl w:val="0"/>
          <w:numId w:val="0"/>
        </w:numPr>
        <w:rPr>
          <w:rFonts w:hint="eastAsia"/>
          <w:lang w:val="en-US" w:eastAsia="zh-CN"/>
        </w:rPr>
      </w:pPr>
      <w:r>
        <w:rPr>
          <w:rFonts w:hint="eastAsia"/>
          <w:lang w:val="en-US" w:eastAsia="zh-CN"/>
        </w:rPr>
        <w:t>　　采取预售公开发行（众筹）一部分的发行方式，即考虑了前期启动所需投放的交换容量，又考虑了减少后期的通胀压力。这种方式有助于前期迅速的建立文化资产交换的市场氛围，同时为后续市场长期逐步发展奠定了坚实的基础。</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w:t>
      </w:r>
    </w:p>
    <w:p>
      <w:pPr>
        <w:numPr>
          <w:ilvl w:val="0"/>
          <w:numId w:val="0"/>
        </w:numPr>
        <w:rPr>
          <w:rFonts w:hint="eastAsia"/>
          <w:b/>
          <w:bCs/>
          <w:lang w:val="en-US" w:eastAsia="zh-CN"/>
        </w:rPr>
      </w:pPr>
      <w:r>
        <w:rPr>
          <w:rFonts w:hint="eastAsia"/>
          <w:lang w:val="en-US" w:eastAsia="zh-CN"/>
        </w:rPr>
        <w:t>　</w:t>
      </w:r>
      <w:r>
        <w:rPr>
          <w:rFonts w:hint="eastAsia"/>
          <w:b/>
          <w:bCs/>
          <w:lang w:val="en-US" w:eastAsia="zh-CN"/>
        </w:rPr>
        <w:t>　关于我们</w:t>
      </w:r>
    </w:p>
    <w:p>
      <w:pPr>
        <w:numPr>
          <w:ilvl w:val="0"/>
          <w:numId w:val="0"/>
        </w:numPr>
        <w:rPr>
          <w:rFonts w:hint="eastAsia"/>
          <w:lang w:val="en-US" w:eastAsia="zh-CN"/>
        </w:rPr>
      </w:pPr>
      <w:r>
        <w:rPr>
          <w:rFonts w:hint="eastAsia"/>
          <w:lang w:val="en-US" w:eastAsia="zh-CN"/>
        </w:rPr>
        <w:t>　</w:t>
      </w:r>
      <w:r>
        <w:rPr>
          <w:rFonts w:hint="eastAsia"/>
          <w:b/>
          <w:bCs/>
          <w:lang w:val="en-US" w:eastAsia="zh-CN"/>
        </w:rPr>
        <w:t>　ICOMob</w:t>
      </w:r>
      <w:r>
        <w:rPr>
          <w:rFonts w:hint="eastAsia"/>
          <w:lang w:val="en-US" w:eastAsia="zh-CN"/>
        </w:rPr>
        <w:t>i团队源于“”公司</w:t>
      </w:r>
    </w:p>
    <w:p>
      <w:pPr>
        <w:numPr>
          <w:ilvl w:val="0"/>
          <w:numId w:val="0"/>
        </w:numPr>
        <w:rPr>
          <w:rFonts w:hint="eastAsia"/>
          <w:lang w:val="en-US" w:eastAsia="zh-CN"/>
        </w:rPr>
      </w:pPr>
      <w:r>
        <w:rPr>
          <w:rFonts w:hint="eastAsia"/>
          <w:lang w:val="en-US" w:eastAsia="zh-CN"/>
        </w:rPr>
        <w:t>　　</w:t>
      </w:r>
      <w:r>
        <w:rPr>
          <w:rFonts w:hint="eastAsia"/>
          <w:b/>
          <w:bCs/>
          <w:lang w:val="en-US" w:eastAsia="zh-CN"/>
        </w:rPr>
        <w:t>Mobicoin</w:t>
      </w:r>
      <w:r>
        <w:rPr>
          <w:rFonts w:hint="eastAsia"/>
          <w:lang w:val="en-US" w:eastAsia="zh-CN"/>
        </w:rPr>
        <w:t>团队拥有数位金融科技公司的技术专家和运营高手</w:t>
      </w:r>
    </w:p>
    <w:p>
      <w:pPr>
        <w:numPr>
          <w:ilvl w:val="0"/>
          <w:numId w:val="0"/>
        </w:numPr>
        <w:rPr>
          <w:rFonts w:hint="eastAsia"/>
          <w:lang w:val="en-US" w:eastAsia="zh-CN"/>
        </w:rPr>
      </w:pPr>
      <w:r>
        <w:rPr>
          <w:rFonts w:hint="eastAsia"/>
          <w:lang w:val="en-US" w:eastAsia="zh-CN"/>
        </w:rPr>
        <w:t>　　</w:t>
      </w:r>
      <w:r>
        <w:rPr>
          <w:rFonts w:hint="eastAsia"/>
          <w:b/>
          <w:bCs/>
          <w:lang w:val="en-US" w:eastAsia="zh-CN"/>
        </w:rPr>
        <w:t>Mobicoin</w:t>
      </w:r>
      <w:r>
        <w:rPr>
          <w:rFonts w:hint="eastAsia"/>
          <w:lang w:val="en-US" w:eastAsia="zh-CN"/>
        </w:rPr>
        <w:t>创始人曾出版《解密比特币》</w:t>
      </w:r>
    </w:p>
    <w:p>
      <w:pPr>
        <w:numPr>
          <w:ilvl w:val="0"/>
          <w:numId w:val="0"/>
        </w:numPr>
        <w:rPr>
          <w:rFonts w:hint="eastAsia"/>
          <w:lang w:val="en-US" w:eastAsia="zh-CN"/>
        </w:rPr>
      </w:pPr>
      <w:r>
        <w:rPr>
          <w:rFonts w:hint="eastAsia"/>
          <w:lang w:val="en-US" w:eastAsia="zh-CN"/>
        </w:rPr>
        <w:t>　</w:t>
      </w:r>
      <w:r>
        <w:rPr>
          <w:rFonts w:hint="eastAsia"/>
          <w:b/>
          <w:bCs/>
          <w:lang w:val="en-US" w:eastAsia="zh-CN"/>
        </w:rPr>
        <w:t>　Mobicoin</w:t>
      </w:r>
      <w:r>
        <w:rPr>
          <w:rFonts w:hint="eastAsia"/>
          <w:lang w:val="en-US" w:eastAsia="zh-CN"/>
        </w:rPr>
        <w:t>团队多年币圈项目开发经验，技术实力强大，思维活跃，技术上屡屡创新，总是能开发出比较优秀的做品。</w:t>
      </w:r>
    </w:p>
    <w:p>
      <w:pPr>
        <w:numPr>
          <w:ilvl w:val="0"/>
          <w:numId w:val="0"/>
        </w:numPr>
        <w:rPr>
          <w:rFonts w:hint="eastAsia"/>
          <w:b/>
          <w:bCs/>
          <w:lang w:val="en-US" w:eastAsia="zh-CN"/>
        </w:rPr>
      </w:pPr>
      <w:r>
        <w:rPr>
          <w:rFonts w:hint="eastAsia"/>
          <w:b/>
          <w:bCs/>
          <w:lang w:val="en-US" w:eastAsia="zh-CN"/>
        </w:rPr>
        <w:t>　　</w:t>
      </w:r>
    </w:p>
    <w:p>
      <w:pPr>
        <w:numPr>
          <w:ilvl w:val="0"/>
          <w:numId w:val="0"/>
        </w:numPr>
        <w:rPr>
          <w:rFonts w:hint="eastAsia"/>
          <w:b/>
          <w:bCs/>
          <w:lang w:val="en-US" w:eastAsia="zh-CN"/>
        </w:rPr>
      </w:pPr>
      <w:r>
        <w:rPr>
          <w:rFonts w:hint="eastAsia"/>
          <w:b/>
          <w:bCs/>
          <w:lang w:val="en-US" w:eastAsia="zh-CN"/>
        </w:rPr>
        <w:t>　　创始人沈大海</w:t>
      </w:r>
    </w:p>
    <w:p>
      <w:pPr>
        <w:numPr>
          <w:ilvl w:val="0"/>
          <w:numId w:val="0"/>
        </w:numPr>
        <w:rPr>
          <w:rFonts w:hint="eastAsia"/>
          <w:lang w:val="en-US" w:eastAsia="zh-CN"/>
        </w:rPr>
      </w:pPr>
      <w:r>
        <w:rPr>
          <w:rFonts w:hint="eastAsia"/>
          <w:lang w:val="en-US" w:eastAsia="zh-CN"/>
        </w:rPr>
        <w:t>　　2014年1月出版《解密比特币》介绍什么是比特币，它的运行原理和设计逻辑，是国内最早推广Java技术和利用J2ME进行移动游戏开发的专家之一，在移动增值领域有多年的实际开发和研究经验。</w:t>
      </w:r>
    </w:p>
    <w:p>
      <w:pPr>
        <w:numPr>
          <w:ilvl w:val="0"/>
          <w:numId w:val="0"/>
        </w:numPr>
        <w:rPr>
          <w:rFonts w:hint="eastAsia"/>
          <w:lang w:val="en-US" w:eastAsia="zh-CN"/>
        </w:rPr>
      </w:pPr>
      <w:r>
        <w:rPr>
          <w:rFonts w:hint="eastAsia"/>
          <w:lang w:val="en-US" w:eastAsia="zh-CN"/>
        </w:rPr>
        <w:t>　　</w:t>
      </w:r>
    </w:p>
    <w:p>
      <w:pPr>
        <w:numPr>
          <w:ilvl w:val="0"/>
          <w:numId w:val="0"/>
        </w:numPr>
        <w:ind w:firstLine="420"/>
        <w:rPr>
          <w:rFonts w:hint="eastAsia"/>
          <w:b/>
          <w:bCs/>
          <w:lang w:val="en-US" w:eastAsia="zh-CN"/>
        </w:rPr>
      </w:pPr>
      <w:r>
        <w:rPr>
          <w:rFonts w:hint="eastAsia"/>
          <w:b/>
          <w:bCs/>
          <w:lang w:val="en-US" w:eastAsia="zh-CN"/>
        </w:rPr>
        <w:t>我们的承诺与回报：</w:t>
      </w:r>
    </w:p>
    <w:p>
      <w:pPr>
        <w:numPr>
          <w:ilvl w:val="0"/>
          <w:numId w:val="0"/>
        </w:numPr>
        <w:ind w:firstLine="420"/>
        <w:rPr>
          <w:rFonts w:hint="eastAsia"/>
          <w:b/>
          <w:bCs/>
          <w:lang w:val="en-US" w:eastAsia="zh-CN"/>
        </w:rPr>
      </w:pPr>
      <w:bookmarkStart w:id="0" w:name="_GoBack"/>
      <w:bookmarkEnd w:id="0"/>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r>
        <w:rPr>
          <w:rFonts w:hint="eastAsia"/>
          <w:lang w:val="en-US" w:eastAsia="zh-CN"/>
        </w:rPr>
        <w:t>　　</w:t>
      </w:r>
    </w:p>
    <w:p>
      <w:pPr>
        <w:numPr>
          <w:ilvl w:val="0"/>
          <w:numId w:val="0"/>
        </w:numPr>
        <w:rPr>
          <w:rFonts w:hint="eastAsia"/>
          <w:b/>
          <w:bCs/>
          <w:lang w:val="en-US" w:eastAsia="zh-CN"/>
        </w:rPr>
      </w:pPr>
      <w:r>
        <w:rPr>
          <w:rFonts w:hint="eastAsia"/>
          <w:lang w:val="en-US" w:eastAsia="zh-CN"/>
        </w:rPr>
        <w:t>　　</w:t>
      </w:r>
    </w:p>
    <w:p>
      <w:pPr>
        <w:numPr>
          <w:ilvl w:val="0"/>
          <w:numId w:val="0"/>
        </w:numPr>
        <w:rPr>
          <w:rFonts w:hint="eastAsia"/>
          <w:b/>
          <w:bCs/>
          <w:lang w:val="en-US" w:eastAsia="zh-CN"/>
        </w:rPr>
      </w:pPr>
      <w:r>
        <w:rPr>
          <w:rFonts w:hint="eastAsia"/>
          <w:b/>
          <w:bCs/>
          <w:lang w:val="en-US" w:eastAsia="zh-CN"/>
        </w:rPr>
        <w:t>　　ICO风险提示：</w:t>
      </w:r>
    </w:p>
    <w:p>
      <w:pPr>
        <w:numPr>
          <w:ilvl w:val="0"/>
          <w:numId w:val="0"/>
        </w:numPr>
        <w:rPr>
          <w:rFonts w:hint="eastAsia"/>
          <w:lang w:val="en-US" w:eastAsia="zh-CN"/>
        </w:rPr>
      </w:pPr>
      <w:r>
        <w:rPr>
          <w:rFonts w:hint="eastAsia"/>
          <w:lang w:val="en-US" w:eastAsia="zh-CN"/>
        </w:rPr>
        <w:t>　　1、数字加密货币现处于早期发展阶段，投资行为具有一定的风险性，用户务必先谨慎阅读MobicoinICO细则。</w:t>
      </w:r>
    </w:p>
    <w:p>
      <w:pPr>
        <w:numPr>
          <w:ilvl w:val="0"/>
          <w:numId w:val="0"/>
        </w:numPr>
        <w:rPr>
          <w:rFonts w:hint="eastAsia"/>
          <w:lang w:val="en-US" w:eastAsia="zh-CN"/>
        </w:rPr>
      </w:pPr>
      <w:r>
        <w:rPr>
          <w:rFonts w:hint="eastAsia"/>
          <w:lang w:val="en-US" w:eastAsia="zh-CN"/>
        </w:rPr>
        <w:t>　　2、除非您充分了解了Mobicoin的发展路线以及清楚区块链行业的相关风险，否则不建议参与本次ICO。</w:t>
      </w:r>
    </w:p>
    <w:p>
      <w:pPr>
        <w:numPr>
          <w:ilvl w:val="0"/>
          <w:numId w:val="0"/>
        </w:numPr>
        <w:rPr>
          <w:rFonts w:hint="eastAsia"/>
          <w:lang w:val="en-US" w:eastAsia="zh-CN"/>
        </w:rPr>
      </w:pPr>
      <w:r>
        <w:rPr>
          <w:rFonts w:hint="eastAsia"/>
          <w:lang w:val="en-US" w:eastAsia="zh-CN"/>
        </w:rPr>
        <w:t>　　3、Mobicoin基金会是非盈利组织，系统上的用户获取的是UGT的使用权，众筹参与者应该明白在法律范围内，MBC不做任何明示和暗示的保证，并且UGT的获得是按“现状”购买。</w:t>
      </w:r>
    </w:p>
    <w:p>
      <w:pPr>
        <w:numPr>
          <w:ilvl w:val="0"/>
          <w:numId w:val="0"/>
        </w:numPr>
        <w:rPr>
          <w:rFonts w:hint="eastAsia"/>
          <w:lang w:val="en-US" w:eastAsia="zh-CN"/>
        </w:rPr>
      </w:pPr>
      <w:r>
        <w:rPr>
          <w:rFonts w:hint="eastAsia"/>
          <w:lang w:val="en-US" w:eastAsia="zh-CN"/>
        </w:rPr>
        <w:t>　　4、此外，参与众筹者应该明白Mobicoin基金会负责日常社区运作和资金运作，不具备资产所有权。</w:t>
      </w:r>
    </w:p>
    <w:p>
      <w:pPr>
        <w:numPr>
          <w:ilvl w:val="0"/>
          <w:numId w:val="0"/>
        </w:numPr>
        <w:rPr>
          <w:rFonts w:hint="eastAsia"/>
          <w:lang w:val="en-US" w:eastAsia="zh-CN"/>
        </w:rPr>
      </w:pPr>
      <w:r>
        <w:rPr>
          <w:rFonts w:hint="eastAsia"/>
          <w:lang w:val="en-US" w:eastAsia="zh-CN"/>
        </w:rPr>
        <w:t>　　5、如您参与了本次MCB的ICO，代表您已确认完全理解并认可细则中的各项条款说明。</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lang w:val="en-US" w:eastAsia="zh-CN"/>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Batang">
    <w:panose1 w:val="0203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F477A9"/>
    <w:rsid w:val="48F477A9"/>
    <w:rsid w:val="69401D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2017-06-20T07:18:00Z</dcterms:created>
  <dc:creator>Administrator</dc:creator>
  <cp:lastModifiedBy>Administrator</cp:lastModifiedBy>
  <dcterms:modified xsi:type="dcterms:W3CDTF">2017-06-23T11:44:34Z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