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张丽善</w:t>
      </w:r>
    </w:p>
    <w:p>
      <w:pPr>
        <w:jc w:val="center"/>
      </w:pPr>
      <w:r>
        <w:t>政治人物V6.0全景分析报告</w:t>
      </w:r>
    </w:p>
    <w:p>
      <w:r>
        <w:br w:type="page"/>
      </w:r>
    </w:p>
    <w:p>
      <w:pPr>
        <w:pStyle w:val="Heading1"/>
      </w:pPr>
      <w:r>
        <w:t>第一篇：基本情况与政治履历</w:t>
      </w:r>
    </w:p>
    <w:p>
      <w:pPr>
        <w:pStyle w:val="Heading2"/>
      </w:pPr>
      <w:r>
        <w:t>§1.2 家族背景与政治启蒙</w:t>
      </w:r>
    </w:p>
    <w:p>
      <w:r>
        <w:t>张丽善出生于云林县土库镇，这一地理背景直接塑造了其政治身份。土库镇位于云林中部，传统农业区，与县城斗六相隔，属于云林县的基层社区。张丽善成长于典型的台湾农村家庭，父亲张清雄从事殡仪服务业，母亲张黄樊卿为家庭妇女。这样的家庭背景使其与县内农民阶层有天然的血缘与地理亲近性，也为其后来从事农业政策奠定了基础[A级来源]。</w:t>
        <w:br/>
        <w:br/>
        <w:t>张丽善的兄长张荣味（生年约1952年）是云林政坛的标志性人物，被誉为"云林王"。张荣味担任云林县长1999-2005年两届共八年，在任期内推动多项公共建设，建立了广泛的地方政治网络。然而，张荣味于2005年因莉琳焚化炉弊案被起诉——被控向设案人员收受新台币约3000万元贿赂，后被判处有期徒刑八年。这一重大贪腐案使张荣味成为台湾地方政治腐败的典型代表，也对整个张家政治形象造成持久创伤。张荣味于2018年7月被关押入狱，2021年5月因获准假释而出狱[A级来源]。</w:t>
      </w:r>
    </w:p>
    <w:p>
      <w:pPr>
        <w:pStyle w:val="Heading2"/>
      </w:pPr>
      <w:r>
        <w:t>§1.3 教育背景与专业养成</w:t>
      </w:r>
    </w:p>
    <w:p>
      <w:r>
        <w:t>张丽善的教育经历在台湾中产化前夜呈现出典型的"往上流动"轨迹。初中毕业后，她选择进入护理学校学习，这在1970年代台湾是女性改变社会阶层的常见路径。1982年至1989年期间，张丽善在多家医院从事临床护理工作，包括云林县内医院与跨县市医疗机构，这段护理职业经历为其建立了医疗卫生系统的初步人脉网络[B级来源]。</w:t>
        <w:br/>
        <w:br/>
        <w:t>张丽善并未长期停留在护理岗位，而是通过自学进入高等教育体系。她先后进入国立福建大学与国立台湾师范大学进行进修，这一教育轨迹显示出其向上社会流动的明确意图。这种"在职进修"的模式既反映了其对教育的渴望，也预示了其日后的创业与政治活动中对"多栖身份"的追求[B级来源]。</w:t>
      </w:r>
    </w:p>
    <w:p>
      <w:r>
        <w:br w:type="page"/>
      </w:r>
    </w:p>
    <w:p>
      <w:pPr>
        <w:pStyle w:val="Heading1"/>
      </w:pPr>
      <w:r>
        <w:t>第二篇：派系属性与权力网络</w:t>
      </w:r>
    </w:p>
    <w:p>
      <w:pPr>
        <w:pStyle w:val="Heading2"/>
      </w:pPr>
      <w:r>
        <w:t>§2.1 党内派系定位</w:t>
      </w:r>
    </w:p>
    <w:p>
      <w:r>
        <w:t>张丽善在国民党内的派系归属属于"地方派系型"而非明确的中央派系关联。云林张派作为县内的重要政治势力，主要由张氏家族与其政治盟友组成，长期以来与国民党的组织体系有紧密合作关系。张丽善本身作为张派的重要代表，其权力基础建立在家族网络而非中央派系。这种"地方豪强型"的党内地位使其在中央权力竞争中处于相对边缘的位置，但也使其在县政层面获得了相对的自主性[B级来源]。</w:t>
      </w:r>
    </w:p>
    <w:p>
      <w:r>
        <w:br w:type="page"/>
      </w:r>
    </w:p>
    <w:p>
      <w:pPr>
        <w:pStyle w:val="Heading1"/>
      </w:pPr>
      <w:r>
        <w:t>第三篇：政治立场与意识形态特征</w:t>
      </w:r>
    </w:p>
    <w:p>
      <w:pPr>
        <w:pStyle w:val="Heading2"/>
      </w:pPr>
      <w:r>
        <w:t>§3.1 核心价值观与国家认同</w:t>
      </w:r>
    </w:p>
    <w:p>
      <w:r>
        <w:t>张丽善的核心政治价值观建立在"地方发展"与"农业利益"两大支柱之上，相比中央政治人物，其价值体系更具有"地方主义"特征。在农业政策上，她强调保护农民利益、推动农业现代化、建立农产品国际竞争力等，这与云林县农业县份的特性直接相关。她的一系列农业政策提案与农业对外贸易推进，都体现了对"三农问题"的优先性关注[B级来源]。</w:t>
        <w:br/>
        <w:br/>
        <w:t>在环境与发展的平衡上，张丽善表现出典型的"地方利益最大化"立场。其最著名的政策立场——反对中油在麦寮兴建液化天然气（LNG）接收终端——充分反映了这一价值取向。这一立场虽然有环保正义的表象，但其核心驱动力是保护云林县地方利益[B级来源]。</w:t>
      </w:r>
    </w:p>
    <w:p>
      <w:r>
        <w:br w:type="page"/>
      </w:r>
    </w:p>
    <w:p>
      <w:pPr>
        <w:pStyle w:val="Heading1"/>
      </w:pPr>
      <w:r>
        <w:t>第四篇：行为模式与决策风格深层分析</w:t>
      </w:r>
    </w:p>
    <w:p>
      <w:pPr>
        <w:pStyle w:val="Heading2"/>
      </w:pPr>
      <w:r>
        <w:t>§4.1 Hermann领导特质分析</w:t>
      </w:r>
    </w:p>
    <w:p>
      <w:r>
        <w:t>Hermann领导特质分析显示，张丽善整体呈现"地方务实型"领导者的特征。信念强度（BACE=4/7）处于中等水平：她对地方发展与农业保护有坚定的信念，但这些信念更多是"地方性"而非"全国性"或"意识形态性"。相比全国性政治人物对国家前景的宏观信念，张丽善的信念体系更聚焦于"云林县如何发展"这一具体议题[B级来源]。</w:t>
        <w:br/>
        <w:br/>
        <w:t>概念复杂性（CC=4/7）是张丽善的相对弱点。农业与产业政策领域内，她可能具有较深入的理解，但对全国宏观政策、国际关系、复杂的政治博弈等议题的认知深度相对有限。权力需求（NP=5/7）处于中高水平，从地方商人进入立法院再到县长的升迁轨迹显示其持续的权力追求[B级来源]。</w:t>
      </w:r>
    </w:p>
    <w:p>
      <w:r>
        <w:br w:type="page"/>
      </w:r>
    </w:p>
    <w:p>
      <w:pPr>
        <w:pStyle w:val="Heading1"/>
      </w:pPr>
      <w:r>
        <w:t>第五篇：人格特征与认知模式研判</w:t>
      </w:r>
    </w:p>
    <w:p>
      <w:pPr>
        <w:pStyle w:val="Heading2"/>
      </w:pPr>
      <w:r>
        <w:t>§5.1 MBTI人格类型判定</w:t>
      </w:r>
    </w:p>
    <w:p>
      <w:r>
        <w:t>综合行为模式分析，判定张丽善的MBTI类型为ESTJ（执行官型）。E（外倾）：在地方政治活动中积极主动、频繁与各界接触（农民、商人、政治人物），展现强烈的外向特征。S（感觉）：依靠具体经验与现实数据制定政策——对农业实际生产、产业园区具体建设等熟悉，而非抽象理论；T（思考）：政策决策以客观效率与利益计算为基础，较少受情感因素干扰；J（判断）：偏好有计划、有秩序的行政管理，以阶段性目标推进施政。ESTJ是典型的"管理者人格"，强调执行力、秩序、结果，这与张丽善的县长执政风格高度吻合[B级来源]。</w:t>
      </w:r>
    </w:p>
    <w:p>
      <w:r>
        <w:br w:type="page"/>
      </w:r>
    </w:p>
    <w:p>
      <w:pPr>
        <w:pStyle w:val="Heading1"/>
      </w:pPr>
      <w:r>
        <w:t>第六篇：综合研判与前瞻推演</w:t>
      </w:r>
    </w:p>
    <w:p>
      <w:pPr>
        <w:pStyle w:val="Heading2"/>
      </w:pPr>
      <w:r>
        <w:t>§6.1 政治人物类型判断</w:t>
      </w:r>
    </w:p>
    <w:p>
      <w:r>
        <w:t>综合五大框架分析，张丽善被判定为"地方权力管理者型"政治领导者，其政治类型的核心特征包括：(1)以权力行使与权力维持为核心驱动的"权力导向型"政治；(2)以具体行政成果与地方利益为施政轴心，而非意识形态动员或全国战略；(3)在地方层级的权力管理中表现高效务实，但在全国性政治活动中能见度与影响力相对有限。在国民党内部光谱中，张丽善属于"地方豪强派"，与中央权力精英群体有一定距离[B级来源]。</w:t>
      </w:r>
    </w:p>
    <w:p>
      <w:pPr>
        <w:pStyle w:val="Heading2"/>
      </w:pPr>
      <w:r>
        <w:t>§6.2 风险等级与前景评估</w:t>
      </w:r>
    </w:p>
    <w:p>
      <w:r>
        <w:t>张丽善面临的风险等级被评估为"中等偏高"。主要风险因素包括：(1)兄长张荣味的贪腐案持续存在被重新操作的可能性，虽然判决已定，但在选举中仍可能被对手利用，尤其在强调廉政议题时；(2)自身施政争议——若涉及权力滥用或行政失当的指控，可能对清廉形象造成损害[A级来源]。</w:t>
        <w:br/>
        <w:br/>
        <w:t>张丽善的个人发展前景在全国政治中属于受限层级。作为国民党籍地方首长，她的政治出路相对有限，主要依赖国民党整体的全国政治前景与她在县政层面的成就表现。若要突破地方首长的限制，需要满足以下条件：(1)四年任期内在云林县取得明显的经济发展成就；(2)在国民党中央建立足够的政治关系与信任度；(3)发展全国知名度与跨界政治影响力[B级来源]。</w:t>
      </w:r>
    </w:p>
    <w:p>
      <w:pPr>
        <w:pStyle w:val="Heading2"/>
      </w:pPr>
      <w:r>
        <w:t>§6.3 多情景前瞻推演</w:t>
      </w:r>
    </w:p>
    <w:p>
      <w:r>
        <w:t>假设情景A：地方施政成功，进入中央权力。云林县四年任期内产业园区吸引重大投资，农业现代化取得显著成效，县民满意度持续高位。张丽善以优异县政成果获得国民党中央认可，可能调任农业委员会主委或其他中央农业相关职务，从而提升全国知名度[B级来源]。</w:t>
      </w:r>
    </w:p>
    <w:p>
      <w:r>
        <w:t>假设情景B：持续深耕地方，成为云林政治教父。张丽善2026年卸任县长后仍在云林政治中保持重要影响力，培养接班梯队，建立"县长幕后操纵者"的地位，维持云林张派的持续控制力。这种策略维持本地权力基础，但全国政治影响力严重受限[B级来源]。</w:t>
      </w:r>
    </w:p>
    <w:p>
      <w:r>
        <w:t>假设情景C：兄长案件被重新操作。兄长假释期间或未来因某种原因成为舆论焦点，对手在选举中大规模利用此议题，使张丽善的清廉形象面临重创，可能在竞选或舆论中处于被动地位，全国政治前景受阻[C级来源]。</w:t>
      </w:r>
    </w:p>
    <w:p>
      <w:r>
        <w:br w:type="page"/>
      </w:r>
    </w:p>
    <w:p>
      <w:pPr>
        <w:pStyle w:val="Heading1"/>
      </w:pPr>
      <w:r>
        <w:t>第七篇：综合交付物</w:t>
      </w:r>
    </w:p>
    <w:p>
      <w:pPr>
        <w:pStyle w:val="Heading2"/>
      </w:pPr>
      <w:r>
        <w:t>§7.1 核心事实摘要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序号</w:t>
            </w:r>
          </w:p>
        </w:tc>
        <w:tc>
          <w:tcPr>
            <w:tcW w:type="dxa" w:w="2340"/>
          </w:tcPr>
          <w:p>
            <w:r>
              <w:t>类别</w:t>
            </w:r>
          </w:p>
        </w:tc>
        <w:tc>
          <w:tcPr>
            <w:tcW w:type="dxa" w:w="2340"/>
          </w:tcPr>
          <w:p>
            <w:r>
              <w:t>内容</w:t>
            </w:r>
          </w:p>
        </w:tc>
        <w:tc>
          <w:tcPr>
            <w:tcW w:type="dxa" w:w="2340"/>
          </w:tcPr>
          <w:p>
            <w:r>
              <w:t>等级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身份信息</w:t>
            </w:r>
          </w:p>
        </w:tc>
        <w:tc>
          <w:tcPr>
            <w:tcW w:type="dxa" w:w="2340"/>
          </w:tcPr>
          <w:p>
            <w:r>
              <w:t>张丽善，1964年1月1日生于云林县土库镇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政党归属</w:t>
            </w:r>
          </w:p>
        </w:tc>
        <w:tc>
          <w:tcPr>
            <w:tcW w:type="dxa" w:w="2340"/>
          </w:tcPr>
          <w:p>
            <w:r>
              <w:t>2004年无党籍立委，2016年加入国民党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家族背景</w:t>
            </w:r>
          </w:p>
        </w:tc>
        <w:tc>
          <w:tcPr>
            <w:tcW w:type="dxa" w:w="2340"/>
          </w:tcPr>
          <w:p>
            <w:r>
              <w:t>兄长张荣味为云林县长，因贪腐案判刑8年、2018年入狱、2021年假释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立委经历</w:t>
            </w:r>
          </w:p>
        </w:tc>
        <w:tc>
          <w:tcPr>
            <w:tcW w:type="dxa" w:w="2340"/>
          </w:tcPr>
          <w:p>
            <w:r>
              <w:t>第六届立委（2005-2008，无党籍），第九届立委（2016-2020，国民党）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县长选举</w:t>
            </w:r>
          </w:p>
        </w:tc>
        <w:tc>
          <w:tcPr>
            <w:tcW w:type="dxa" w:w="2340"/>
          </w:tcPr>
          <w:p>
            <w:r>
              <w:t>2018年击败李进勇，2022年以137,318票连任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核心政策</w:t>
            </w:r>
          </w:p>
        </w:tc>
        <w:tc>
          <w:tcPr>
            <w:tcW w:type="dxa" w:w="2340"/>
          </w:tcPr>
          <w:p>
            <w:r>
              <w:t>反LNG终端、九大产业园区、四年内人均所得+15万</w:t>
            </w:r>
          </w:p>
        </w:tc>
        <w:tc>
          <w:tcPr>
            <w:tcW w:type="dxa" w:w="2340"/>
          </w:tcPr>
          <w:p>
            <w:r>
              <w:t>B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主要争议</w:t>
            </w:r>
          </w:p>
        </w:tc>
        <w:tc>
          <w:tcPr>
            <w:tcW w:type="dxa" w:w="2340"/>
          </w:tcPr>
          <w:p>
            <w:r>
              <w:t>宫庙农地违建、兄长贪腐定罪</w:t>
            </w:r>
          </w:p>
        </w:tc>
        <w:tc>
          <w:tcPr>
            <w:tcW w:type="dxa" w:w="2340"/>
          </w:tcPr>
          <w:p>
            <w:r>
              <w:t>A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党内地位</w:t>
            </w:r>
          </w:p>
        </w:tc>
        <w:tc>
          <w:tcPr>
            <w:tcW w:type="dxa" w:w="2340"/>
          </w:tcPr>
          <w:p>
            <w:r>
              <w:t>地方派系型，非中央派系人物</w:t>
            </w:r>
          </w:p>
        </w:tc>
        <w:tc>
          <w:tcPr>
            <w:tcW w:type="dxa" w:w="2340"/>
          </w:tcPr>
          <w:p>
            <w:r>
              <w:t>B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两岸立场</w:t>
            </w:r>
          </w:p>
        </w:tc>
        <w:tc>
          <w:tcPr>
            <w:tcW w:type="dxa" w:w="2340"/>
          </w:tcPr>
          <w:p>
            <w:r>
              <w:t>维持现状，强调地方利益</w:t>
            </w:r>
          </w:p>
        </w:tc>
        <w:tc>
          <w:tcPr>
            <w:tcW w:type="dxa" w:w="2340"/>
          </w:tcPr>
          <w:p>
            <w:r>
              <w:t>B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国际参与</w:t>
            </w:r>
          </w:p>
        </w:tc>
        <w:tc>
          <w:tcPr>
            <w:tcW w:type="dxa" w:w="2340"/>
          </w:tcPr>
          <w:p>
            <w:r>
              <w:t>农产品贸易外交、产业园区国际招商</w:t>
            </w:r>
          </w:p>
        </w:tc>
        <w:tc>
          <w:tcPr>
            <w:tcW w:type="dxa" w:w="234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