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分析对象：张善政</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张善政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张善政，1954年生，无党籍（获中国国民党支持），现任桃园市长（2022年就任）。美国康乃尔大学电机工程博士，台湾大学资讯工程系教授，曾任行政院长（2016年1-5月）、行政院副院长（2014-2016年）、Google台湾暨香港区总经理顾问。台湾政治中少见的纯粹技术官僚从政典范，以「科学家市长」「效率治理」为竞争差异化定位，2022年桃园市长选举以557,572票（约53.5%）大胜。</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成长与学术期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1954–1990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台湾大学电机系毕业，取得康乃尔大学电机工程博士，返台任台大资工系教授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科技行政期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1990–2008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参与行政院科技顾问工作，国科会相关职务，建立技术官僚形象</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Google经历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担任Google台湾暨香港区总经理顾问，接触国际科技产业</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内阁要职期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行政院政务委员（科技部门）；2014年出任行政院副院长，参与马英九政府后期决策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署理院长期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2016年1–5月</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马英九卸任前最后院长，维持政府运作平稳过渡</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桃园市长期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以无党籍形式参选但获国民党支援，以大胜差距当选，工程师治市</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张善政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Simon Chang</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1954年6月10日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台湾苗栗</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外省第二代（父为外省籍）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无党籍（获国民党支持）</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桃园市长（2022年12月就任）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行政院长（2016.1-5）、行政院副院长（2014-2016）、Google顾问</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台湾大学电机工程学士 → 康乃尔大学电机工程博士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台大资工系教授、科技政策专家、产业顾问</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已婚，育有子女</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张善政成长于战后台湾的科技精英家庭环境。其父为外省背景，早年来台，家庭对子女教育高度重视，形成张善政以学术专业为核心价值取向的人格基础。就读台湾大学电机系期间，奠定理工学术路径，后赴美康乃尔大学攻读电机工程博士，接受美国顶尖理工科研训练，建立对「科学与系统」解决问题方式的深度认同[B级推断]。</w:t>
      </w:r>
    </w:p>
    <w:p>
      <w:pPr>
        <w:spacing w:after="120" w:line="300"/>
        <w:jc w:val="left"/>
      </w:pPr>
      <w:r>
        <w:rPr>
          <w:rFonts w:ascii="Arial" w:cs="Arial" w:eastAsia="Arial" w:hAnsi="Arial"/>
          <w:sz w:val="22"/>
          <w:szCs w:val="22"/>
        </w:rPr>
        <w:t xml:space="preserve">政治启蒙相对晚发：张善政并非出身政治家庭，也无早年参与政治组织的记录。其政治路径完全来自专业声誉的积累——台湾大学教授背景与科技政策领域的专业认可，使其逐步被行政体系纳入科技顾问网络，进而在马英九执政期间被延揽担任政务职务[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张善政从政前的核心职业经历由两条主线构成：其一为台大资工系教授的学术路径，在资讯工程领域积累高度学术声望，奠定其科技政策权威的专业基础；其二为Google台湾暨香港区总经理顾问的产业经历（2008-2012年），使其得以接触国际科技产业的实际运营，建立台湾科技产业与全球科技生态圈的认知联结[A/B级来源]。</w:t>
      </w:r>
    </w:p>
    <w:p>
      <w:pPr>
        <w:spacing w:after="120" w:line="300"/>
        <w:jc w:val="left"/>
      </w:pPr>
      <w:r>
        <w:rPr>
          <w:rFonts w:ascii="Arial" w:cs="Arial" w:eastAsia="Arial" w:hAnsi="Arial"/>
          <w:sz w:val="22"/>
          <w:szCs w:val="22"/>
        </w:rPr>
        <w:t xml:space="preserve">在担任政务委员之前，张善政参与行政院科技顾问工作多年，逐步累积科技政策制定的经验。这一纯粹技术性的政务参与路径，与台湾政治主流的选举动员路径截然不同，构成其政治入场方式的历史性独特性[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P3阶段（2012-2016年）：受马英九政府延揽，担任行政院政务委员，主导科技与产业政策的协调推动，参与重要政策决策。2014年晋升行政院副院长，进入台湾最高行政决策核心[A级来源]。</w:t>
      </w:r>
    </w:p>
    <w:p>
      <w:pPr>
        <w:spacing w:after="120" w:line="300"/>
        <w:jc w:val="left"/>
      </w:pPr>
      <w:r>
        <w:rPr>
          <w:rFonts w:ascii="Arial" w:cs="Arial" w:eastAsia="Arial" w:hAnsi="Arial"/>
          <w:sz w:val="22"/>
          <w:szCs w:val="22"/>
        </w:rPr>
        <w:t xml:space="preserve">P4阶段（2016年1-5月）：在毛治国辞职后，以行政院副院长代理担任行政院长，主要任务为政权和平移交，确保民进党（蔡英文）执政前政府运作顺畅。P5阶段（2022年至今）：以无党籍形式参选桃园市长，以大差距胜选，工程师治市风格主导施政[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第一关键转折（2014年晋升副院长）</w:t>
      </w:r>
      <w:r>
        <w:rPr>
          <w:rFonts w:ascii="Arial" w:cs="Arial" w:eastAsia="Arial" w:hAnsi="Arial"/>
          <w:sz w:val="22"/>
          <w:szCs w:val="22"/>
        </w:rPr>
        <w:t xml:space="preserve">：从政务委员到行政院副院长，标志着张善政从科技政策领域专家正式进入台湾最高行政决策层，是其由技术顾问向政治决策者转型的决定性节点。</w:t>
      </w:r>
    </w:p>
    <w:p>
      <w:pPr>
        <w:spacing w:after="120" w:line="300"/>
        <w:jc w:val="left"/>
      </w:pPr>
      <w:r>
        <w:rPr>
          <w:rFonts w:ascii="Arial" w:cs="Arial" w:eastAsia="Arial" w:hAnsi="Arial"/>
          <w:b/>
          <w:bCs/>
          <w:sz w:val="22"/>
          <w:szCs w:val="22"/>
        </w:rPr>
        <w:t xml:space="preserve">第二关键转折（2016年署理院长）</w:t>
      </w:r>
      <w:r>
        <w:rPr>
          <w:rFonts w:ascii="Arial" w:cs="Arial" w:eastAsia="Arial" w:hAnsi="Arial"/>
          <w:sz w:val="22"/>
          <w:szCs w:val="22"/>
        </w:rPr>
        <w:t xml:space="preserve">：虽仅任职不足5个月，但院长职务使其在台湾政治史上留下明确的行政历史标记，成为其从政资历的最高层级背书。</w:t>
      </w:r>
    </w:p>
    <w:p>
      <w:pPr>
        <w:spacing w:after="120" w:line="300"/>
        <w:jc w:val="left"/>
      </w:pPr>
      <w:r>
        <w:rPr>
          <w:rFonts w:ascii="Arial" w:cs="Arial" w:eastAsia="Arial" w:hAnsi="Arial"/>
          <w:b/>
          <w:bCs/>
          <w:sz w:val="22"/>
          <w:szCs w:val="22"/>
        </w:rPr>
        <w:t xml:space="preserve">第三关键转折（2022年桃园市长参选胜选）</w:t>
      </w:r>
      <w:r>
        <w:rPr>
          <w:rFonts w:ascii="Arial" w:cs="Arial" w:eastAsia="Arial" w:hAnsi="Arial"/>
          <w:sz w:val="22"/>
          <w:szCs w:val="22"/>
        </w:rPr>
        <w:t xml:space="preserve">：从内阁高官到民选首长的跨越，证明其技术导向形象在特定选民结构下的市场价值，开创了技术官僚路径在民选政治场域的重要先例[A级来源]。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张善政的核心海外经历以康乃尔大学电机工程博士就读为主轴，接受美国顶尖理工院校的系统性科研训练，建立对工程问题解决方法论的根本性认知框架，并形成对美国科技产业与学术生态圈的基础性认识[A级来源]。</w:t>
      </w:r>
    </w:p>
    <w:p>
      <w:pPr>
        <w:spacing w:after="120" w:line="300"/>
        <w:jc w:val="left"/>
      </w:pPr>
      <w:r>
        <w:rPr>
          <w:rFonts w:ascii="Arial" w:cs="Arial" w:eastAsia="Arial" w:hAnsi="Arial"/>
          <w:sz w:val="22"/>
          <w:szCs w:val="22"/>
        </w:rPr>
        <w:t xml:space="preserve">Google顾问经历提供了接触最前沿科技产业实践的窗口，使其对数位经济、平台经济与科技治理的全球趋势形成第一手认识，这一经历成为其「科技驱动治理」施政理念的重要国际参照来源[B级来源]。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由于张善政的政治资历主要来自行政体系而非立法院，无立法院绩效可供直接评析。在行政院政务委员与副院长任期（2012-2016年）中，主要贡献集中于科技产业政策的协调推动：推进台湾生技产业政策框架，参与网路通讯科技（ICT）政策更新，协调政府内科技行政体系整合[A/B级来源]。</w:t>
      </w:r>
    </w:p>
    <w:p>
      <w:pPr>
        <w:spacing w:after="120" w:line="300"/>
        <w:jc w:val="left"/>
      </w:pPr>
      <w:r>
        <w:rPr>
          <w:rFonts w:ascii="Arial" w:cs="Arial" w:eastAsia="Arial" w:hAnsi="Arial"/>
          <w:sz w:val="22"/>
          <w:szCs w:val="22"/>
        </w:rPr>
        <w:t xml:space="preserve">桃园市长任期的施政绩效成为其主要的「立法与治理」绩效展示平台：航空城计划的推进节奏、智慧城市建设进度、产业园区环保标准提升，构成其「工程师治市」理念的具体政策产出。市政透明度与效率化改革获得部分民调正面评价[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2022（桃园市长）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557,572</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约53.5%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郑运鹏（DPP，约43.8%）</w:t>
            </w:r>
          </w:p>
        </w:tc>
      </w:tr>
    </w:tbl>
    <w:p>
      <w:pPr>
        <w:spacing w:after="120"/>
      </w:pPr>
      <w:r>
        <w:t xml:space="preserve"/>
      </w:r>
    </w:p>
    <w:p>
      <w:pPr>
        <w:spacing w:after="120" w:line="300"/>
        <w:jc w:val="left"/>
      </w:pPr>
      <w:r>
        <w:rPr>
          <w:rFonts w:ascii="Arial" w:cs="Arial" w:eastAsia="Arial" w:hAnsi="Arial"/>
          <w:sz w:val="22"/>
          <w:szCs w:val="22"/>
        </w:rPr>
        <w:t xml:space="preserve">2022年桃园市长选战是张善政政治生涯最重要的选举考验，也是其从技术官僚向民选政治人物决定性转型的节点。以557,572票（约53.5%）击败民进党郑运鹏（约43.8%），约13万余票的胜选差距是2022年六都市长选战中最大的胜选差距之一[A级来源]。</w:t>
      </w:r>
    </w:p>
    <w:p>
      <w:pPr>
        <w:spacing w:after="120" w:line="300"/>
        <w:jc w:val="left"/>
      </w:pPr>
      <w:r>
        <w:rPr>
          <w:rFonts w:ascii="Arial" w:cs="Arial" w:eastAsia="Arial" w:hAnsi="Arial"/>
          <w:sz w:val="22"/>
          <w:szCs w:val="22"/>
        </w:rPr>
        <w:t xml:space="preserve">其「无党籍」标签在选战中有助于吸引对国民党仍有疑虑但对民进党感到失望的中间选民，是胜选的重要策略加持。选民结构上，蓝营传统选民构成基本盘，而对科技治理概念有认同感的中产阶层选民构成决定胜选的关键摆动票[B/E级综合]。</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张善政在国民党内的角色定位为「超党派科技治理标竿」：以无党籍形式参选但获国民党全力支持，在党内被定位为「去意识形态化的专业执政范本」，是国民党在特定选民结构下突破蓝绿对立框架的策略性人选[B级来源]。</w:t>
      </w:r>
    </w:p>
    <w:p>
      <w:pPr>
        <w:spacing w:after="120" w:line="300"/>
        <w:jc w:val="left"/>
      </w:pPr>
      <w:r>
        <w:rPr>
          <w:rFonts w:ascii="Arial" w:cs="Arial" w:eastAsia="Arial" w:hAnsi="Arial"/>
          <w:sz w:val="22"/>
          <w:szCs w:val="22"/>
        </w:rPr>
        <w:t xml:space="preserve">与党主席朱立伦的关系属于「工具性合作」——朱立伦需要张善政作为专业执政能力的展示面，张善政需要国民党的组织资源支撑选举动员。两者之间的互利关系使张善政在国民党内保持一定的独立性，不被过度标签化为某一派系[B级推断]。</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桃园市长任期的核心决策圈以专业技术官僚为主，对专业能力的重视程度高于政治忠诚度。学术界（台大资工系人脉）与科技产业（Google等科技圈人脉）是其政策智库的主要来源。在市政管理上，倾向委任具备实质专业的政策官员，给予较大的政策执行空间[B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桃园市地方派系结构：桃园拥有大量外省眷村聚落社区，传统地方派系以蓝营为主，但整体上不具南台湾典型的「红白黑」宫庙派系体系。张善政主要依赖国民党桃园党部的既有组织，以及地方工商界的支持，而非深厚的地方派系连结[B级来源]。</w:t>
      </w:r>
    </w:p>
    <w:p>
      <w:pPr>
        <w:spacing w:after="120" w:line="300"/>
        <w:jc w:val="left"/>
      </w:pPr>
      <w:r>
        <w:rPr>
          <w:rFonts w:ascii="Arial" w:cs="Arial" w:eastAsia="Arial" w:hAnsi="Arial"/>
          <w:sz w:val="22"/>
          <w:szCs w:val="22"/>
        </w:rPr>
        <w:t xml:space="preserve">无证据显示张善政与任何具有特殊背景的地方势力存在资源交换关系，其「廉洁专业」形象是重要的政治品牌资产[B/C级来源]。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张善政已婚，配偶保持低调，家庭成员不参与公开政治事务。家族网络中无明显政治世家连结，其政治影响力完全依赖个人专业声誉，而非家族政治遗产[B级来源]。</w:t>
      </w:r>
    </w:p>
    <w:p>
      <w:pPr>
        <w:spacing w:after="120" w:line="300"/>
        <w:jc w:val="left"/>
      </w:pPr>
      <w:r>
        <w:rPr>
          <w:rFonts w:ascii="Arial" w:cs="Arial" w:eastAsia="Arial" w:hAnsi="Arial"/>
          <w:sz w:val="22"/>
          <w:szCs w:val="22"/>
        </w:rPr>
        <w:t xml:space="preserve">财务方面，历次财产申报无重大异常，无经核实的利益冲突情事。作为学术与技术官僚背景的政治人物，其财务状况较少成为媒体与反对党的攻击焦点[B级来源]。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张善政的主要国际人脉来自两个来源：康乃尔大学的学术人脉网络（包括国际理工学术圈），以及Google顾问经历形成的科技产业跨国网络。桃园作为台湾最大国际机场所在地，其城市国际化推进涉及与海外航空、物流、科技企业的商业合作网络[B级来源]。</w:t>
      </w:r>
    </w:p>
    <w:p>
      <w:pPr>
        <w:spacing w:after="120" w:line="300"/>
        <w:jc w:val="left"/>
      </w:pPr>
      <w:r>
        <w:rPr>
          <w:rFonts w:ascii="Arial" w:cs="Arial" w:eastAsia="Arial" w:hAnsi="Arial"/>
          <w:sz w:val="22"/>
          <w:szCs w:val="22"/>
        </w:rPr>
        <w:t xml:space="preserve">在政治层面，张善政的国际接触主要通过城市外交渠道进行，重点放在台湾科技产业与国际供应链的连结议题上。对美关系方面，其科技产业背景使其在台美科技合作议题上具有较强的专业可信度[B级推断]。</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政治支持者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马英九（前总统）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行政院任职期间直属长官，政治提携者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党务上级</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2022选战党内支持协调人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学术人脉</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台大资工系人脉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政策知识网络来源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Google台湾及桃园工商协会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科技产业与地方商界连结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张善政的核心价值体系以科学实证主义与行政效率主义为主轴。其政治话语的核心词汇包括「数据驱动」「科学决策」「行政效率」「产业升级」，与台湾传统政治人物的意识形态动员话语截然不同。这一价值体系使其在台湾政治高度意识形态化的背景下，能够提供一种非对抗性的政治参与路径[A/B级来源]。</w:t>
      </w:r>
    </w:p>
    <w:p>
      <w:pPr>
        <w:spacing w:after="120" w:line="300"/>
        <w:jc w:val="left"/>
      </w:pPr>
      <w:r>
        <w:rPr>
          <w:rFonts w:ascii="Arial" w:cs="Arial" w:eastAsia="Arial" w:hAnsi="Arial"/>
          <w:sz w:val="22"/>
          <w:szCs w:val="22"/>
        </w:rPr>
        <w:t xml:space="preserve">在宪政立场上，张善政维持台湾现行宪政秩序，对统独议题不进行强烈意识形态表态，其政治叙事中的宪政内容远少于政策效能内容，这是其刻意去意识形态化策略的体现[B级来源]。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张善政的国家认同叙事较为简洁：维持中华民国现行框架，对台湾主体性有基本认同，但避免在统独议题上进行强烈的政治站队。其外省第二代背景，使其对中华民国历史有一定的情感连结，但这一背景在其政治叙事中被刻意置于从属地位[B/C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上，张善政维持九二共识框架，偏向功能性两岸经济合作而非意识形态对抗或统一叙事。桃园的两岸经贸连结（工厂原料进口、出口市场）提供了其两岸政策立场的具体利益基础。对两岸关系的表述以「务实发展」「互利双赢」等去意识形态化的经济功能主义语言为主[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桃园航空城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积极推进，目标2030完工阶段性成果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P5最核心项目</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智慧城市</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数位政府建设，AI应用市政管理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P5高度积极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产业招商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吸引高科技产业进驻桃园工业区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P5积极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环境治理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工业污染整治（废水与空气质量）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P5中度积极</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在国防外交立场上，张善政支持台美安全合作，认为强化台湾防卫能力是维持现状的必要手段。对九二共识的立场维持务实支持，但较少进行强烈的意识形态式表述。在地方执政实务中，与中央（民进党执政）的横向关系维持工作性合作[B级来源]。</w:t>
      </w:r>
    </w:p>
    <w:p>
      <w:pPr>
        <w:spacing w:after="120" w:line="300"/>
        <w:jc w:val="left"/>
      </w:pPr>
      <w:r>
        <w:rPr>
          <w:rFonts w:ascii="Arial" w:cs="Arial" w:eastAsia="Arial" w:hAnsi="Arial"/>
          <w:sz w:val="22"/>
          <w:szCs w:val="22"/>
        </w:rPr>
        <w:t xml:space="preserve">桃园作为台湾国际机场所在地，其国际化推进涵盖航空经济圈建设与城市国际商业合作。在美日等主要民主国家的接触中，维持正常的双边城市交流，对两岸官方城市交流采审慎立场[B级来源]。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台美中三角关系中，张善政的定位相对简单直接：其九二共识立场使北京可以将其视为「务实派」对话对象；其技术背景与台湾科技产业深度整合使华府对其支持台美科技合作的可信度较高。桃园作为台湾最重要的航空门户与工业重镇，其城市的国际经贸连结本身构成对台湾战略价值的具体体现[B/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科学家世界观使其高度相信环境可以被技术与数据管理</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工程博士背景赋予高度分析与系统化思考能力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权力动机相对低，更以政策成就为驱动力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低自我中心，倾向去个人化的专业叙事</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对专业技术官僚圈维持高度信任，对传统政客网络有保留</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选战胜选后公开展现施政自信</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极高任务导向，以政策执行与工程进度为政治价值来源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Hermann LTA分析揭示张善政是台湾政治场域中少见的</w:t>
      </w:r>
      <w:r>
        <w:rPr>
          <w:rFonts w:ascii="Arial" w:cs="Arial" w:eastAsia="Arial" w:hAnsi="Arial"/>
          <w:b/>
          <w:bCs/>
          <w:sz w:val="22"/>
          <w:szCs w:val="22"/>
        </w:rPr>
        <w:t xml:space="preserve">技术型任务完成者（Task-Master Technocrat）</w:t>
      </w:r>
      <w:r>
        <w:rPr>
          <w:rFonts w:ascii="Arial" w:cs="Arial" w:eastAsia="Arial" w:hAnsi="Arial"/>
          <w:sz w:val="22"/>
          <w:szCs w:val="22"/>
        </w:rPr>
        <w:t xml:space="preserve">型领导人。概念复杂度（6分）与任务取向（7分）的高双分组合，是工程学者转政治人物的典型特征：倾向将政治问题转化为可分析、可量化的工程项目，追求最优解而非政治联盟的最大公约数。信念可控性高分（6分）反映其科学主义世界观——相信正确的政策工具与行政方法能够有效解决城市治理问题。权力动机低（3分）与自我距离低（3分），表明其政治参与以政策成就动机为主，而非权力或荣誉追求[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政治本质）偏合作理性（0.6），政治主要是解决问题的活动；P-2（目标可实现性）高度相信通过科学规划可以实现（0.7）；P-3（历史走向）技术进步推动历史改善（0.65）。工具层面：I-1战略取向优先以专业论证推动（0.6，合作导向）；I-2聚焦重点项目讲求执行深度（0.6）；I-3风险承受度审慎（0.45）；I-5工具选择优先技术方案与行政手段（0.6，专业导向）[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权力动机（Power）低——张善政的政治参与动机主要非权力追求，被邀请担任政务职的路径印证了低权力动机特征；成就动机（Achievement）极高——工程博士、学术教授、Google顾问、院长、市长的生涯轨迹，以及对「完成项目」的执念，是成就动机的强烈体现；亲和动机（Affiliation）中低——社交风格较为内敛，不善传统政治人物式的热络动员[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人格类型学判定：活动度为Active（高活动度）——航空城推进、智慧城市建设、产业园区更新等大型工程项目的持续推动显示高主动性；情感基调为Positive（积极型）——对行政效能目标的追求呈现明显的正向价值投入，以政策成就感而非权力焦虑为主要驱动。综合判定：</w:t>
      </w:r>
      <w:r>
        <w:rPr>
          <w:rFonts w:ascii="Arial" w:cs="Arial" w:eastAsia="Arial" w:hAnsi="Arial"/>
          <w:b/>
          <w:bCs/>
          <w:sz w:val="22"/>
          <w:szCs w:val="22"/>
        </w:rPr>
        <w:t xml:space="preserve">Active-Positive</w:t>
      </w:r>
      <w:r>
        <w:rPr>
          <w:rFonts w:ascii="Arial" w:cs="Arial" w:eastAsia="Arial" w:hAnsi="Arial"/>
          <w:sz w:val="22"/>
          <w:szCs w:val="22"/>
        </w:rPr>
        <w:t xml:space="preserve">型。危机应对预测：以数据与专业论证回应攻击，倾向「回到事实」的防御框架[E-Barber]。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综合各分析框架，张善政的性格类型定位为</w:t>
      </w:r>
      <w:r>
        <w:rPr>
          <w:rFonts w:ascii="Arial" w:cs="Arial" w:eastAsia="Arial" w:hAnsi="Arial"/>
          <w:b/>
          <w:bCs/>
          <w:sz w:val="22"/>
          <w:szCs w:val="22"/>
        </w:rPr>
        <w:t xml:space="preserve">INTJ（建筑师）型</w:t>
      </w:r>
      <w:r>
        <w:rPr>
          <w:rFonts w:ascii="Arial" w:cs="Arial" w:eastAsia="Arial" w:hAnsi="Arial"/>
          <w:sz w:val="22"/>
          <w:szCs w:val="22"/>
        </w:rPr>
        <w:t xml:space="preserve">，这是最符合其工程学者背景与治理风格的性格类型。认知函数栈：主导函数Ni（内向直觉，战略性长远规划）与辅助函数Te（外向思考，系统化执行）的组合，高度解释了其「先有完整概念框架再进行系统性执行」的工程师治市风格；三叠函数Fi（内向感受）在处理社区情感连结议题上显现些许局限；劣势函数Se（外向感觉）的弱势，解释了其有时在政治现场即兴应对上的相对局限性[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在政治行为中的具体映射：Ni主导体现于对桃园航空城2030年完工阶段性目标的战略性长远规划；Te辅助体现于将城市治理问题转化为可量化、可追踪的工程目标。INTJ在压力下进入「劣势Se模式」——可能过度专注于自身的系统框架而忽略现场即时的政治脉动，在张善政的某些公开场合表现中有所印证[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压力反应预测）：张善政面对政治压力时倾向诉诸数据与专业论证，较少采取情绪性反应。当遭受政治攻击时，防御策略以「回到事实」为核心。然而在高度政治对抗的场景中，这种纯理性应对方式有时显得缺乏政治锋芒，不利于在媒体聚焦的短时间内产生强烈印象[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BACE=6/NP=3（高/低）</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低权力/高成就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CC=6（极高复杂度）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极高成就动机（系统性规划）</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TASK=7（极高任务导向）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成就动机主导</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BACE=6（高度制度信仰）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成就驱动系统规划</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bl>
    <w:p>
      <w:pPr>
        <w:spacing w:after="120"/>
      </w:pPr>
      <w:r>
        <w:t xml:space="preserve"/>
      </w:r>
    </w:p>
    <w:p>
      <w:pPr>
        <w:spacing w:after="120" w:line="300"/>
        <w:jc w:val="left"/>
      </w:pPr>
      <w:r>
        <w:rPr>
          <w:rFonts w:ascii="Arial" w:cs="Arial" w:eastAsia="Arial" w:hAnsi="Arial"/>
          <w:sz w:val="22"/>
          <w:szCs w:val="22"/>
        </w:rPr>
        <w:t xml:space="preserve">五框架交叉验证综合画像：四框架与MBTI高度收敛指向相似核心特质——「系统规划导向、成就动机极强、政策执行优于政治动员、情感共鸣能力有限」的工程师型政治领袖。张善政与蒋万安的比较：前者代表「专业效能型」政治竞争逻辑，后者代表「形象魅力型」，两种路线在台湾政治精英中的张力，正是台湾中产选民对政治人物的双重期待的镜射[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张善政属于「去意识形态化专业治理型政治领袖」——其政治路径在台湾高度意识形态化的政治环境中提供了一种非对抗性的政治参与路径，对特定选民群体（科技产业工作者、中产阶级）具有较强吸引力。其2022年高票当选，部分反映了台湾中产阶级选民对专业行政效能的渴望与对意识形态对抗的疲劳感[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中（Medium）</w:t>
      </w:r>
      <w:r>
        <w:rPr>
          <w:rFonts w:ascii="Arial" w:cs="Arial" w:eastAsia="Arial" w:hAnsi="Arial"/>
          <w:sz w:val="22"/>
          <w:szCs w:val="22"/>
        </w:rPr>
        <w:t xml:space="preserve">。主要风险来源：①桃园航空城进度迟滞风险（最核心政绩项目）；②工业区污染历史难题的解决难度；③在野党（民进党）持续监督与批评；④2026年选情的政治生态变化（总统选后效应）[综合]。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张善政对区域政治关系的影响，主要体现在桃园作为台湾工业与科技重镇的治理范式建构上。桃园的人口持续增长（台湾唯一在增长的直辖市之一）及与台积电等半导体企业的供应链连结，使其治理成效对台湾整体科技产业竞争力具有直接影响[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情景A：桃园航空城推进顺利，2026成功连任</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桃园航空城建设进度达到预期阶段性成果，桃园经济指标改善</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以施政绩效为核心论述争取连任，科技治理形象进一步固化，桃园成为全台专业行政效能的标竿城市</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若连任成功，技术官僚治理模式将在台湾地方政治中获得更强的合法性与可复制性</w:t>
      </w:r>
    </w:p>
    <w:p>
      <w:pPr>
        <w:spacing w:after="120"/>
      </w:pPr>
      <w:r>
        <w:t xml:space="preserve"/>
      </w:r>
    </w:p>
    <w:p>
      <w:pPr>
        <w:spacing w:after="120" w:before="200" w:line="300"/>
      </w:pPr>
      <w:r>
        <w:rPr>
          <w:rFonts w:ascii="Arial" w:cs="Arial" w:eastAsia="Arial" w:hAnsi="Arial"/>
          <w:b/>
          <w:bCs/>
          <w:color w:val="3D6DAE"/>
          <w:sz w:val="24"/>
          <w:szCs w:val="24"/>
        </w:rPr>
        <w:t xml:space="preserve">情景B：大型工程遭遇阻碍，施政公信力受压</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航空城计划因土地征收纠纷或中央政策变化受阻，环境污染问题持续发酵</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施政绩效叙事受挫，反对党加强批评力度，2026年选情压力增大</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若技术官僚治市模式在桃园的大型项目上遭遇挫败，将对此路线在台湾政治中的扩散产生抑制效果</w:t>
      </w:r>
    </w:p>
    <w:p>
      <w:pPr>
        <w:spacing w:after="120"/>
      </w:pPr>
      <w:r>
        <w:t xml:space="preserve"/>
      </w:r>
    </w:p>
    <w:p>
      <w:pPr>
        <w:spacing w:after="120" w:before="200" w:line="300"/>
      </w:pPr>
      <w:r>
        <w:rPr>
          <w:rFonts w:ascii="Arial" w:cs="Arial" w:eastAsia="Arial" w:hAnsi="Arial"/>
          <w:b/>
          <w:bCs/>
          <w:color w:val="3D6DAE"/>
          <w:sz w:val="24"/>
          <w:szCs w:val="24"/>
        </w:rPr>
        <w:t xml:space="preserve">情景C：淡出地方，转型全国政策倡议角色</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2026年卸任或选择不参与连任</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以科技政策专家角色参与国家战略规划，或在特定政权更迭情景下再次被征召担任行政职务</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台湾科技政策顾问市场对其仍有强劲需求，无论是否在政治前线均具有持续影响力</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年连任选战）：航空城建设进度达到可见阶段性成果是连任的关键条件。若当前选民结构（蓝营传统优势加上中间选民支持）维持，连任具有相当可能性，但须防范因特定重大失误引发选民期望落差[E级推断]。</w:t>
      </w:r>
    </w:p>
    <w:p>
      <w:pPr>
        <w:spacing w:after="120" w:line="300"/>
        <w:jc w:val="left"/>
      </w:pPr>
      <w:r>
        <w:rPr>
          <w:rFonts w:ascii="Arial" w:cs="Arial" w:eastAsia="Arial" w:hAnsi="Arial"/>
          <w:sz w:val="22"/>
          <w:szCs w:val="22"/>
        </w:rPr>
        <w:t xml:space="preserve">中长期（2028年后）：在全国政治格局中，张善政的角色定位为国民党的「科技治理标竿」；在特定政权更迭情景下，再次被征召担任行政院相关职务的可能性存在，但全国性选战（总统/副总统）的可能性相对较低[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监测桃园航空城计划的阶段性进度与土地征收进展；②追踪桃园工业区环境整治的实际成效数据；③关注桃园科技产业生态系的变化（台积电供应链对桃园的影响）；④观察2026年选战格局，尤其是民进党候选人的选择对选情的影响[综合]。</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张善政历次财产申报无重大异常，廉洁形象维持良好[B级来源]。其技术官僚背景使其财务关注度远低于传统政治人物，无经核实的利益冲突情事。家族企业与投资关系方面，无公开记录显示有与市政决策相关的利益冲突[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航空城进度争议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政策承诺履行质疑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以技术与法律程序解释说明</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工业污染历史难题</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环境责任争议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加强稽查与公示整治进度</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两岸经济立场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周期性</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对两岸合作的开放态度遭绿营批评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以务实发展话语回应</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张善政的媒体风格呈现典型学者型政治人物特质：言谈理性、条理清晰，但有时显得过于技术化而缺乏大众亲和力。在社群媒体上，其团队推出大量政策图文说明，以数据与工程进度追踪为主要内容，建立「做实事不耍嘴皮」的市政叙事[B级来源]。</w:t>
      </w:r>
    </w:p>
    <w:p>
      <w:pPr>
        <w:spacing w:after="120" w:line="300"/>
        <w:jc w:val="left"/>
      </w:pPr>
      <w:r>
        <w:rPr>
          <w:rFonts w:ascii="Arial" w:cs="Arial" w:eastAsia="Arial" w:hAnsi="Arial"/>
          <w:sz w:val="22"/>
          <w:szCs w:val="22"/>
        </w:rPr>
        <w:t xml:space="preserve">在数位时代，张善政的媒体适应性相对有限，其数据驱动型内容在年长中产选民中较有共鸣，但在年轻世代的情绪化社群媒体环境中竞争力有限。其团队需要在维持专业可信度的同时，开发更具情感共鸣的传播格式[E级推断]。</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张善政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张善政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学历认证/政府公报</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台大→康乃尔→Google→院长路径清晰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政府公报/媒体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技术官僚到民选首长完整路径</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科学实证主义、行政效率主义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市政计划</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航空城、智慧城市为核心</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媒体报导</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九二共识，台美科技合作</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无立委资历，行政体系绩效为主</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2022单次选举完整分析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技术官僚+国民党双轨网络</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务实功能主义框架</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申报记录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低敏感度，无特殊争议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媒体报导</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航空城/污染/两岸三争议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技术专业型媒体策略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台美中经济科技三角</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2026连任三情景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1954年6月10日，苗栗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康乃尔大学电机工程博士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担任Google台湾暨香港区总经理顾问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行政院长任期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2016年1月1日至5月20日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2022桃园市长得票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557,572票（约53.5%）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郑运鹏约43.8%</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台大教授</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台湾大学资讯工程系教授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行政院副院长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2014年至2016年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桃园航空城</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积极推进，目标2030阶段成果</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高（桃园）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智慧城市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全面数位政府建设</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九二共识，功能性经济合作</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中（务实）</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污染整治，工业区环保提升</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国民党前总统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政治导师与提携者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行政院系统核心关系</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党机器支持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2022选战协调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台大资工系人脉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学术界</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政策知识网络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政策智库来源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Google台湾团队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科技产业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产业协作网络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技术资源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桃园工商协会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地方商界</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经济政策支持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地方利益联盟</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2022桃园市长选举数据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行政院长任期官方纪录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桃园市政府官方网站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市政计划与进度公告</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《天下》《远见》专访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政治人物深度报导</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TVBS/联合报民调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民调机构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选举民意调查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桃园航空城实时进度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市政府公报持续追踪</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党内派系精确图谱与关系动态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科技政策网络完整图谱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产业圈访谈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2026连任选战意图及策略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选战启动后追踪</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2026-03-31T07:06:15.202Z</dcterms:created>
  <dcterms:modified xsi:type="dcterms:W3CDTF">2026-03-31T07:06:15.202Z</dcterms:modified>
</cp:coreProperties>
</file>

<file path=docProps/custom.xml><?xml version="1.0" encoding="utf-8"?>
<Properties xmlns="http://schemas.openxmlformats.org/officeDocument/2006/custom-properties" xmlns:vt="http://schemas.openxmlformats.org/officeDocument/2006/docPropsVTypes"/>
</file>