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F3864"/>
          <w:sz w:val="28"/>
          <w:szCs w:val="28"/>
        </w:rPr>
        <w:t xml:space="preserve">厦门大学台湾研究院</w:t>
      </w:r>
    </w:p>
    <w:p>
      <w:pPr>
        <w:spacing w:after="200"/>
        <w:jc w:val="center"/>
      </w:pPr>
      <w:r>
        <w:rPr>
          <w:rFonts w:ascii="Arial" w:cs="Arial" w:eastAsia="Arial" w:hAnsi="Arial"/>
          <w:b/>
          <w:bCs/>
          <w:color w:val="1F3864"/>
          <w:sz w:val="36"/>
          <w:szCs w:val="36"/>
        </w:rPr>
        <w:t xml:space="preserve">开源情报全景分析报告</w:t>
      </w:r>
    </w:p>
    <w:p>
      <w:pPr>
        <w:spacing w:after="400"/>
        <w:jc w:val="center"/>
      </w:pPr>
      <w:r>
        <w:rPr>
          <w:rFonts w:ascii="Arial" w:cs="Arial" w:eastAsia="Arial" w:hAnsi="Arial"/>
          <w:b/>
          <w:bCs/>
          <w:color w:val="2E5090"/>
          <w:sz w:val="32"/>
          <w:szCs w:val="32"/>
        </w:rPr>
        <w:t xml:space="preserve">分析对象：牛煦庭</w:t>
      </w:r>
    </w:p>
    <w:p>
      <w:pPr>
        <w:spacing w:after="200"/>
        <w:jc w:val="center"/>
      </w:pPr>
      <w:r>
        <w:rPr>
          <w:rFonts w:ascii="Arial" w:cs="Arial" w:eastAsia="Arial" w:hAnsi="Arial"/>
          <w:color w:val="666666"/>
          <w:sz w:val="22"/>
          <w:szCs w:val="22"/>
        </w:rPr>
        <w:t xml:space="preserve">报告版本：V1.0 | 分析框架：OSINT V6.0全景分析体系</w:t>
      </w:r>
    </w:p>
    <w:p>
      <w:pPr>
        <w:spacing w:after="200"/>
        <w:jc w:val="center"/>
      </w:pPr>
      <w:r>
        <w:rPr>
          <w:rFonts w:ascii="Arial" w:cs="Arial" w:eastAsia="Arial" w:hAnsi="Arial"/>
          <w:color w:val="666666"/>
          <w:sz w:val="22"/>
          <w:szCs w:val="22"/>
        </w:rPr>
        <w:t xml:space="preserve">编制日期：2026年3月 | 保密级别：内部研究参考</w:t>
      </w:r>
    </w:p>
    <w:p>
      <w:pPr>
        <w:spacing w:after="800"/>
        <w:jc w:val="center"/>
      </w:pPr>
      <w:r>
        <w:rPr>
          <w:rFonts w:ascii="Arial" w:cs="Arial" w:eastAsia="Arial" w:hAnsi="Arial"/>
          <w:color w:val="888888"/>
          <w:sz w:val="20"/>
          <w:szCs w:val="20"/>
        </w:rPr>
        <w:t xml:space="preserve">行为框架：Hermann LTA · George操作码 · Winter动机编码 · Barber类型学 · MBTI认知功能</w:t>
      </w:r>
    </w:p>
    <w:p>
      <w:r>
        <w:br w:type="page"/>
      </w:r>
    </w:p>
    <w:p>
      <w:pPr>
        <w:spacing w:after="200" w:before="400" w:line="360"/>
      </w:pPr>
      <w:r>
        <w:rPr>
          <w:rFonts w:ascii="Arial" w:cs="Arial" w:eastAsia="Arial" w:hAnsi="Arial"/>
          <w:b/>
          <w:bCs/>
          <w:color w:val="1F3864"/>
          <w:sz w:val="32"/>
          <w:szCs w:val="32"/>
        </w:rPr>
        <w:t xml:space="preserve">导言</w:t>
      </w:r>
    </w:p>
    <w:p>
      <w:pPr>
        <w:spacing w:after="120" w:line="300"/>
        <w:jc w:val="left"/>
      </w:pPr>
      <w:r>
        <w:rPr>
          <w:rFonts w:ascii="Arial" w:cs="Arial" w:eastAsia="Arial" w:hAnsi="Arial"/>
          <w:sz w:val="22"/>
          <w:szCs w:val="22"/>
        </w:rPr>
        <w:t xml:space="preserve">本报告依据OSINT V6.0全景分析框架，对牛煦庭进行系统性情报评估。分析采用五框架行为建模体系（Hermann领导特质分析、George操作码、Winter动机编码、Barber人格类型学、MBTI认知功能栈），结合16模块事实采集、社会网络分析与多情景推演，旨在为研究人员提供结构化、可追溯的人物画像。所有分析推断均以证据为基础，采用A-E五级证据分级体系，并标注时间周期（P0-P5）以反映立场演变轨迹。</w:t>
      </w:r>
    </w:p>
    <w:p>
      <w:pPr>
        <w:spacing w:after="120" w:line="300"/>
        <w:jc w:val="left"/>
      </w:pPr>
      <w:r>
        <w:rPr>
          <w:rFonts w:ascii="Arial" w:cs="Arial" w:eastAsia="Arial" w:hAnsi="Arial"/>
          <w:sz w:val="22"/>
          <w:szCs w:val="22"/>
        </w:rPr>
        <w:t xml:space="preserve">牛煦庭，1990年10月17日生于桃园市龟山区，中国国民党籍，现任第11届立法委员（2024年1月13日当选）。国民党发言人（2025年11月1日任命）。国立政治大学外交学系学士、伦敦政经学院国际政治经济学硕士（2016年）。父亲牛廉为新党创党元老、前政治幕僚，曾任前立委吕玉玲的legislative aide，两次竞选桃园县议员未果。自称「幕僚二代」政治人物，2018年2月脱离国民党以独立身份参选，2018年11月当选桃园市议员（龟山区，第三高票）。2023年2月恢复国民党籍，5月赢得国民党桃园第一选区初选击败陈文进，2024年1月13日当选11届立法委员116,571票（48.44%）击败民进党现任立委郑运鹏103,466票（43.00%）及独立候选人马志伟20,600票（8.56%）。为内政委员会主席。2025年11月1日获朱立伦任命为国民党发言人。争议包括：2025年1月拒称中共为「外国」、主张废除《两岸关系法》；2024年4月提议最低薪资80%试行期3个月但2025年5月撤回；2025年由牧师陈小为发起罢免案34,000签名（超过33,956门槛）；7月26日罢免投票失败（反对106,637 vs 赞成86,734，门槛88,517未达）；称罢免为「垃圾」；首位在立法院三读发言被没收的立委；支持砍外交部四亿台币预算。两岸立场模糊—拒称中共为「外国」、主张拆解两岸框架，却又砍MOFA预算（自相矛盾）。政治风格「空战」（社群媒体为主）、对抗性、挑衅性。Hermann：BACE=5, CC=4, NP=5, DIS=4, IGB=5, SC=6, TASK=4；MBTI：ENTP；Barber：Active-Positive（鼓动者）；Winter：权力 &gt; 成就 &gt; 亲和</w:t>
      </w:r>
    </w:p>
    <w:p>
      <w:pPr>
        <w:spacing w:after="120"/>
      </w:pPr>
      <w:r>
        <w:t xml:space="preserve"/>
      </w:r>
    </w:p>
    <w:p>
      <w:pPr>
        <w:spacing w:after="120" w:before="200" w:line="300"/>
      </w:pPr>
      <w:r>
        <w:rPr>
          <w:rFonts w:ascii="Arial" w:cs="Arial" w:eastAsia="Arial" w:hAnsi="Arial"/>
          <w:b/>
          <w:bCs/>
          <w:color w:val="3D6DAE"/>
          <w:sz w:val="24"/>
          <w:szCs w:val="24"/>
        </w:rPr>
        <w:t xml:space="preserve">分析时间框架</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时段</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年份范围</w:t>
            </w:r>
          </w:p>
        </w:tc>
        <w:tc>
          <w:tcPr>
            <w:tcW w:type="dxa" w:w="6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核心事件/阶段</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P0 成长与教育期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1990–约2012</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出生桃园龟山区，成长于新党政治环境，就读武陵高中、国立政治大学外交系、伦敦政经学院，奠定国际政治经济学基础</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P1 幕僚与政治启蒙期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约2012–2018</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受父亲牛廉影响进入政治幕僚圈，参与国民党基层政治活动，2018年初宣布脱党以独立身份参选</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P2 市议员期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2018年11月–2023年</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当选桃园市议员（龟山区），以"土地公"身份经营A7重划区深度地方服务，建立基层人脉网络</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P3 党籍与初选期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2023年2月–2024年1月</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恢复国民党籍，赢得桃园第一选区初选击败陈文进，全力争取立委提名</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 立法委员期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2024年1月13日–至今</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当选11届立法委员（116,571票/48.44%），担任内政委员会主席，逐步进入国民党高层</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 党发言人期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2025年11月1日–至今</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获朱立伦任命为国民党发言人，频频发表挑衅性言论与两岸立场，成为国民党媒体焦点</w:t>
            </w:r>
          </w:p>
        </w:tc>
      </w:tr>
    </w:tbl>
    <w:p>
      <w:r>
        <w:br w:type="page"/>
      </w:r>
    </w:p>
    <w:p>
      <w:pPr>
        <w:spacing w:after="200" w:before="400" w:line="360"/>
      </w:pPr>
      <w:r>
        <w:rPr>
          <w:rFonts w:ascii="Arial" w:cs="Arial" w:eastAsia="Arial" w:hAnsi="Arial"/>
          <w:b/>
          <w:bCs/>
          <w:color w:val="1F3864"/>
          <w:sz w:val="32"/>
          <w:szCs w:val="32"/>
        </w:rPr>
        <w:t xml:space="preserve">第一篇　基本情况与政治履历</w:t>
      </w:r>
    </w:p>
    <w:p>
      <w:pPr>
        <w:spacing w:after="160" w:before="300" w:line="320"/>
      </w:pPr>
      <w:r>
        <w:rPr>
          <w:rFonts w:ascii="Arial" w:cs="Arial" w:eastAsia="Arial" w:hAnsi="Arial"/>
          <w:b/>
          <w:bCs/>
          <w:color w:val="2E5090"/>
          <w:sz w:val="28"/>
          <w:szCs w:val="28"/>
        </w:rPr>
        <w:t xml:space="preserve">1.1 基本信息</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字段</w:t>
            </w:r>
          </w:p>
        </w:tc>
        <w:tc>
          <w:tcPr>
            <w:tcW w:type="dxa" w:w="6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内容</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中文姓名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牛煦庭</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英文姓名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Niu Hsu-ting</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出生日期</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1990年10月17日</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出生地</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桃园市龟山区</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省籍背景</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外省籍（父亲牛廉籍贯待考）</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政党</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中国国民党</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现职</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立法委员（第11届，桃园市第一选区）；国民党发言人（2025年11月1日任）</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前职</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桃园市议员（龜山區，2018.11-2024.1）；独立参选人（2018年）</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学历</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武陵高级中学→国立政治大学外交学系学士→伦敦政经学院国际政治经济学硕士（2016年）</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专业背景</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国际政治经济学、外交学、两岸关系研究</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家族背景</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父亲牛廉为新党创党元老、前政治幕僚、吕玉玲legislative aide，两次竞选桃园县议员未果；自称"幕僚二代"</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婚姻</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未婚（单身男性，广为人知）</w:t>
            </w:r>
          </w:p>
        </w:tc>
      </w:tr>
    </w:tbl>
    <w:p>
      <w:pPr>
        <w:spacing w:after="120"/>
      </w:pPr>
      <w:r>
        <w:t xml:space="preserve"/>
      </w:r>
    </w:p>
    <w:p>
      <w:pPr>
        <w:spacing w:after="160" w:before="300" w:line="320"/>
      </w:pPr>
      <w:r>
        <w:rPr>
          <w:rFonts w:ascii="Arial" w:cs="Arial" w:eastAsia="Arial" w:hAnsi="Arial"/>
          <w:b/>
          <w:bCs/>
          <w:color w:val="2E5090"/>
          <w:sz w:val="28"/>
          <w:szCs w:val="28"/>
        </w:rPr>
        <w:t xml:space="preserve">1.2 家庭背景与政治启蒙</w:t>
      </w:r>
    </w:p>
    <w:p>
      <w:pPr>
        <w:spacing w:after="120" w:line="300"/>
        <w:jc w:val="left"/>
      </w:pPr>
      <w:r>
        <w:rPr>
          <w:rFonts w:ascii="Arial" w:cs="Arial" w:eastAsia="Arial" w:hAnsi="Arial"/>
          <w:sz w:val="22"/>
          <w:szCs w:val="22"/>
        </w:rPr>
        <w:t xml:space="preserve">牛煦庭出生于桃园市龟山区，是典型的新党政治世家第二代。其父牛廉为新党创党时期的重要幕僚，新党系统内的知名政治人物。牛廉曾任新党立委吕玉玲的主要legislative aide，在新党系统内积累了深厚的政治人脉网络。然而，牛廉的从政履历相对不顺——曾两次竞选桃园县议员皆未成功，最终未能进入正式民选官位，只能以幕僚身份参与政治运作。这一事实使牛煦庭成为标准的"幕僚二代"：其政治人生从出生起就浸染在幕僚文化中，而非传统的家族政治世家背景[A级来源]。</w:t>
      </w:r>
    </w:p>
    <w:p>
      <w:pPr>
        <w:spacing w:after="120" w:line="300"/>
        <w:jc w:val="left"/>
      </w:pPr>
      <w:r>
        <w:rPr>
          <w:rFonts w:ascii="Arial" w:cs="Arial" w:eastAsia="Arial" w:hAnsi="Arial"/>
          <w:sz w:val="22"/>
          <w:szCs w:val="22"/>
        </w:rPr>
        <w:t xml:space="preserve">牛煦庭自小在新党的政治生态中成长。新党作为1993年成立的中间偏蓝政治力量，在1990年代末至2000年初具有重要的政治影响力（2000年总统选举新党候选人获约5%民意支持）。牛廉作为新党幕僚体系的一部分，将政治思维与国民党基层组织知识传授给牛煦庭，这种幼年政治社会化过程为其后来的政治活动奠定了基础。与传统国民党世家相比，新党背景赋予了牛煦庭"改革派"与"独立思考"的自我标签[B级来源]。</w:t>
      </w:r>
    </w:p>
    <w:p>
      <w:pPr>
        <w:spacing w:after="120" w:line="300"/>
        <w:jc w:val="left"/>
      </w:pPr>
      <w:r>
        <w:rPr>
          <w:rFonts w:ascii="Arial" w:cs="Arial" w:eastAsia="Arial" w:hAnsi="Arial"/>
          <w:sz w:val="22"/>
          <w:szCs w:val="22"/>
        </w:rPr>
        <w:t xml:space="preserve">牛煦庭的成长地龟山区是桃园市的重要发展区域。作为"幕僚二代"，他未从父亲那里继承直接的选举资产（因为父亲未曾当选），但却继承了深厚的幕僚思维与组织动员经验。这一特殊背景使牛煦庭在后来参与政治时呈现出"非世家但具备政治技能"的独特人设[B级来源]。</w:t>
      </w:r>
    </w:p>
    <w:p>
      <w:pPr>
        <w:spacing w:after="160" w:before="300" w:line="320"/>
      </w:pPr>
      <w:r>
        <w:rPr>
          <w:rFonts w:ascii="Arial" w:cs="Arial" w:eastAsia="Arial" w:hAnsi="Arial"/>
          <w:b/>
          <w:bCs/>
          <w:color w:val="2E5090"/>
          <w:sz w:val="28"/>
          <w:szCs w:val="28"/>
        </w:rPr>
        <w:t xml:space="preserve">1.3 从政前经历与政治网络早期建立</w:t>
      </w:r>
    </w:p>
    <w:p>
      <w:pPr>
        <w:spacing w:after="120" w:line="300"/>
        <w:jc w:val="left"/>
      </w:pPr>
      <w:r>
        <w:rPr>
          <w:rFonts w:ascii="Arial" w:cs="Arial" w:eastAsia="Arial" w:hAnsi="Arial"/>
          <w:sz w:val="22"/>
          <w:szCs w:val="22"/>
        </w:rPr>
        <w:t xml:space="preserve">牛煦庭的教育背景充分体现了新党世家对国际视野的重视。他就读武陵高级中学（中部重点高中），随后进入国立政治大学外交学系——这一选择反映其从青年时代起就对国际政治与外交领域的专注。在政大外交系，牛煦庭接受了系统的国际关系理论、外交实务与两岸关系等课程，建立了相对扎实的国际政治知识基础[B级来源]。</w:t>
      </w:r>
    </w:p>
    <w:p>
      <w:pPr>
        <w:spacing w:after="120" w:line="300"/>
        <w:jc w:val="left"/>
      </w:pPr>
      <w:r>
        <w:rPr>
          <w:rFonts w:ascii="Arial" w:cs="Arial" w:eastAsia="Arial" w:hAnsi="Arial"/>
          <w:sz w:val="22"/>
          <w:szCs w:val="22"/>
        </w:rPr>
        <w:t xml:space="preserve">更重要的是，牛煦庭在大学毕业后选择赴伦敦政经学院（LSE）攻读国际政治经济学硕士（2016年毕业）。这一海外求学经历在台湾政治人物中较为罕见——多数蓝营政治人物的海外经历多为短期交流或政治访问，而牛煦庭的LSE硕士学位代表了约2年的沉浸式学术与生活经验。在LSE期间，他将受到英国自由主义政治传统的影响，同时通过伦敦这一国际金融中心的多元政治生态获得了超越台湾内部政治视角的洞察[B级来源]。</w:t>
      </w:r>
    </w:p>
    <w:p>
      <w:pPr>
        <w:spacing w:after="120" w:line="300"/>
        <w:jc w:val="left"/>
      </w:pPr>
      <w:r>
        <w:rPr>
          <w:rFonts w:ascii="Arial" w:cs="Arial" w:eastAsia="Arial" w:hAnsi="Arial"/>
          <w:sz w:val="22"/>
          <w:szCs w:val="22"/>
        </w:rPr>
        <w:t xml:space="preserve">这一国际学历背景为牛煦庭自我塑造提供了重要的话语资源。他将LSE背景作为政治形象中的"国际化"与"专业性"符号，试图将自己与传统国民党老派政治人物区分开来。然而，LSE硕士本身并未转化为明确的政策专业领域——牛煦庭的后续政治活动更多表现为社群媒体的挑衅性言论，而非国际政治经济学理论的深度应用[C级来源]。</w:t>
      </w:r>
    </w:p>
    <w:p>
      <w:pPr>
        <w:spacing w:after="160" w:before="300" w:line="320"/>
      </w:pPr>
      <w:r>
        <w:rPr>
          <w:rFonts w:ascii="Arial" w:cs="Arial" w:eastAsia="Arial" w:hAnsi="Arial"/>
          <w:b/>
          <w:bCs/>
          <w:color w:val="2E5090"/>
          <w:sz w:val="28"/>
          <w:szCs w:val="28"/>
        </w:rPr>
        <w:t xml:space="preserve">1.4 政治履历阶段分析</w:t>
      </w:r>
    </w:p>
    <w:p>
      <w:pPr>
        <w:spacing w:after="120" w:line="300"/>
        <w:jc w:val="left"/>
      </w:pPr>
      <w:r>
        <w:rPr>
          <w:rFonts w:ascii="Arial" w:cs="Arial" w:eastAsia="Arial" w:hAnsi="Arial"/>
          <w:sz w:val="22"/>
          <w:szCs w:val="22"/>
        </w:rPr>
        <w:t xml:space="preserve">牛煦庭的政治履历可分为四个清晰阶段。第一阶段（2018年2月至2018年11月）为独立参选者阶段。2018年2月，牛煦庭突然宣布脱离中国国民党，以独立身份参与同年11月的桃园市议员选举。这一选择在当时震惊了国民党内部——作为新党背景的年轻政治人物，他本有机会以国民党身份参选，却选择了独立身份。虽然其公开声明未明确说明脱党原因，但时间逻辑表明这与2018年国民党提名过程的内部纠纷相关[A级来源]。</w:t>
      </w:r>
    </w:p>
    <w:p>
      <w:pPr>
        <w:spacing w:after="120" w:line="300"/>
        <w:jc w:val="left"/>
      </w:pPr>
      <w:r>
        <w:rPr>
          <w:rFonts w:ascii="Arial" w:cs="Arial" w:eastAsia="Arial" w:hAnsi="Arial"/>
          <w:sz w:val="22"/>
          <w:szCs w:val="22"/>
        </w:rPr>
        <w:t xml:space="preserve">第二阶段（2018年11月至2023年2月）为桃园市议员期。牛煦庭以独立身份参选桃园市议员龟山区，以第三高票成功当选。在市议员任期内，他将龟山区重划区（A7）定位为其深度耕耘的地盘，以解决地方陈情案件与土地开发协调著称，自我标签为"土地公"——这一身份与其后来获称"幕僚二代"相符，表现为深度的地方服务网络建立而非宏大的政策论述[B级来源]。</w:t>
      </w:r>
    </w:p>
    <w:p>
      <w:pPr>
        <w:spacing w:after="120" w:line="300"/>
        <w:jc w:val="left"/>
      </w:pPr>
      <w:r>
        <w:rPr>
          <w:rFonts w:ascii="Arial" w:cs="Arial" w:eastAsia="Arial" w:hAnsi="Arial"/>
          <w:sz w:val="22"/>
          <w:szCs w:val="22"/>
        </w:rPr>
        <w:t xml:space="preserve">第三阶段（2023年2月至2024年1月）为重新整合期。2023年2月，牛煦庭宣布恢复国民党籍，这一动作为其参与国民党内初选奠定基础。5月，他参与桃园第一选区的国民党初选，在激烈竞争中击败既有的国民党提名候选人陈文进。陈文进为国民党传统政治人物，而牛煦庭的胜出被解读为新党系统与改革派在国民党内的胜利[B级来源]。</w:t>
      </w:r>
    </w:p>
    <w:p>
      <w:pPr>
        <w:spacing w:after="120" w:line="300"/>
        <w:jc w:val="left"/>
      </w:pPr>
      <w:r>
        <w:rPr>
          <w:rFonts w:ascii="Arial" w:cs="Arial" w:eastAsia="Arial" w:hAnsi="Arial"/>
          <w:sz w:val="22"/>
          <w:szCs w:val="22"/>
        </w:rPr>
        <w:t xml:space="preserve">第四阶段（2024年1月13日至今）为立法委员期。牛煦庭以116,571票（48.44%）当选第11届立法委员，击败民进党现任立委郑运鹏（103,466票/43.00%）与独立候选人马志伟（20,600票/8.56%）。当选后获朱立伦任命为内政委员会主席，逐步进入国民党高层权力圈。2025年11月1日，再度获朱立伦任命为国民党发言人——这一职位使其成为国民党的主要媒体代言人，频频发表涉及两岸关系与政策议题的挑衅性言论[A级来源]。</w:t>
      </w:r>
    </w:p>
    <w:p>
      <w:pPr>
        <w:spacing w:after="160" w:before="300" w:line="320"/>
      </w:pPr>
      <w:r>
        <w:rPr>
          <w:rFonts w:ascii="Arial" w:cs="Arial" w:eastAsia="Arial" w:hAnsi="Arial"/>
          <w:b/>
          <w:bCs/>
          <w:color w:val="2E5090"/>
          <w:sz w:val="28"/>
          <w:szCs w:val="28"/>
        </w:rPr>
        <w:t xml:space="preserve">1.5 关键转折点分析</w:t>
      </w:r>
    </w:p>
    <w:p>
      <w:pPr>
        <w:spacing w:after="120" w:line="300"/>
        <w:jc w:val="left"/>
      </w:pPr>
      <w:r>
        <w:rPr>
          <w:rFonts w:ascii="Arial" w:cs="Arial" w:eastAsia="Arial" w:hAnsi="Arial"/>
          <w:sz w:val="22"/>
          <w:szCs w:val="22"/>
        </w:rPr>
        <w:t xml:space="preserve">牛煦庭政治生涯中最重要的转折点是2018年2月的脱党决定。当时国民党内正在进行提名协调，新党系统与主流派系存在明显分歧。牛煦庭选择独立参选而非忠实于党提名，这一举动体现了年轻一代蓝营政治人物对国民党体制的挑战。然而，这次独立参选并未给其政治生涯带来长期伤害——相反，以独立身份参选为龟山区议员增添了"反体制"的政治光环，与年轻选民的反感情绪产生了共鸣[B级来源]。</w:t>
      </w:r>
    </w:p>
    <w:p>
      <w:pPr>
        <w:spacing w:after="120" w:line="300"/>
        <w:jc w:val="left"/>
      </w:pPr>
      <w:r>
        <w:rPr>
          <w:rFonts w:ascii="Arial" w:cs="Arial" w:eastAsia="Arial" w:hAnsi="Arial"/>
          <w:sz w:val="22"/>
          <w:szCs w:val="22"/>
        </w:rPr>
        <w:t xml:space="preserve">第二个关键转折是2023年2月的复党决定。经过市议员任期的地方深耕与人脉积累，牛煦庭判断回归国民党获得更大政治资源与机会。复党后仅三个月即赢得桃园第一选区初选，击败陈文进，这一胜利表明其在党内迅速获得了强有力的支持——支持者包括新党系统残留人物与国民党内对"年轻改革派"的需求[B级来源]。</w:t>
      </w:r>
    </w:p>
    <w:p>
      <w:pPr>
        <w:spacing w:after="120" w:line="300"/>
        <w:jc w:val="left"/>
      </w:pPr>
      <w:r>
        <w:rPr>
          <w:rFonts w:ascii="Arial" w:cs="Arial" w:eastAsia="Arial" w:hAnsi="Arial"/>
          <w:sz w:val="22"/>
          <w:szCs w:val="22"/>
        </w:rPr>
        <w:t xml:space="preserve">第三个转折是2024年1月13日的立法委员当选。当选票数116,571票（48.44%）超过了民进党现任立委郑运鹏，这在2024年整体"绿色退潮"的背景下显得尤其重要——虽然2024年整体对国民党有利，但牛煦庭在仅一年半的党籍期间（自2023年2月复党）即能当选立委，反映了桃园选民对其年轻代理的积极响应[A级来源]。</w:t>
      </w:r>
    </w:p>
    <w:p>
      <w:pPr>
        <w:spacing w:after="120" w:line="300"/>
        <w:jc w:val="left"/>
      </w:pPr>
      <w:r>
        <w:rPr>
          <w:rFonts w:ascii="Arial" w:cs="Arial" w:eastAsia="Arial" w:hAnsi="Arial"/>
          <w:sz w:val="22"/>
          <w:szCs w:val="22"/>
        </w:rPr>
        <w:t xml:space="preserve">第四个转折是2025年11月1日的国民党发言人任命。这一职位使牛煦庭成为国民党的官方代言人，负责向媒体与公众传达党的立场。在此职位上，他发表了一系列挑衅性的两岸言论（"不承认中共为外国"）与政策主张（砍MOFA预算），引发了广泛的政治争议，同时也显著提升了其在国民党内与媒体上的知名度[A级来源]。</w:t>
      </w:r>
    </w:p>
    <w:p>
      <w:pPr>
        <w:spacing w:after="160" w:before="300" w:line="320"/>
      </w:pPr>
      <w:r>
        <w:rPr>
          <w:rFonts w:ascii="Arial" w:cs="Arial" w:eastAsia="Arial" w:hAnsi="Arial"/>
          <w:b/>
          <w:bCs/>
          <w:color w:val="2E5090"/>
          <w:sz w:val="28"/>
          <w:szCs w:val="28"/>
        </w:rPr>
        <w:t xml:space="preserve">1.6 海外经历深度追踪</w:t>
      </w:r>
    </w:p>
    <w:p>
      <w:pPr>
        <w:spacing w:after="120" w:line="300"/>
        <w:jc w:val="left"/>
      </w:pPr>
      <w:r>
        <w:rPr>
          <w:rFonts w:ascii="Arial" w:cs="Arial" w:eastAsia="Arial" w:hAnsi="Arial"/>
          <w:sz w:val="22"/>
          <w:szCs w:val="22"/>
        </w:rPr>
        <w:t xml:space="preserve">牛煦庭的海外经历主要体现在其伦敦政经学院（2014-2016）的学习阶段。LSE作为全球顶尖的社会科学研究机构，使牛煦庭接触了国际化的政治经济学理论与研究方法。在伦敦期间，他不仅接受了学术训练，也有机会了解英国政治制度、欧洲政治版图与国际关系运作的实际机制。这一约两年的伦敦生活经历为其提供了超越台湾内部政治视角的国际观察视野[B级来源]。</w:t>
      </w:r>
    </w:p>
    <w:p>
      <w:pPr>
        <w:spacing w:after="120" w:line="300"/>
        <w:jc w:val="left"/>
      </w:pPr>
      <w:r>
        <w:rPr>
          <w:rFonts w:ascii="Arial" w:cs="Arial" w:eastAsia="Arial" w:hAnsi="Arial"/>
          <w:sz w:val="22"/>
          <w:szCs w:val="22"/>
        </w:rPr>
        <w:t xml:space="preserve">与其他民进党政治人物的海外经历相比（如萧美琴的长期旅美经历），牛煦庭的伦敦求学虽然是顶尖大学，但期限较短、且未涉及职业生涯的形成。其回台后随即投入政治活动，缺乏国际工作或外交实践的经验。这一事实导致其虽然拥有国际学历，但实际的国际网络与跨国工作经验仍然有限[C级来源]。</w:t>
      </w:r>
    </w:p>
    <w:p>
      <w:pPr>
        <w:spacing w:after="120" w:line="300"/>
        <w:jc w:val="left"/>
      </w:pPr>
      <w:r>
        <w:rPr>
          <w:rFonts w:ascii="Arial" w:cs="Arial" w:eastAsia="Arial" w:hAnsi="Arial"/>
          <w:sz w:val="22"/>
          <w:szCs w:val="22"/>
        </w:rPr>
        <w:t xml:space="preserve">值得注意的是，牛煦庭在回台后并未充分激活其国际政治经济学的专业背景。在市议员与立法委员任期内，他的政治活动更多聚焦于社群媒体的观点表达与地方政治的具体事务，而非通过国际政治经济学的理论框架来分析台湾的对外关系与经济战略。这反映出其LSE背景更多是学历符号而非工作方法论[C级来源]。</w:t>
      </w:r>
    </w:p>
    <w:p>
      <w:pPr>
        <w:spacing w:after="160" w:before="300" w:line="320"/>
      </w:pPr>
      <w:r>
        <w:rPr>
          <w:rFonts w:ascii="Arial" w:cs="Arial" w:eastAsia="Arial" w:hAnsi="Arial"/>
          <w:b/>
          <w:bCs/>
          <w:color w:val="2E5090"/>
          <w:sz w:val="28"/>
          <w:szCs w:val="28"/>
        </w:rPr>
        <w:t xml:space="preserve">1.7 立法与治理绩效评估</w:t>
      </w:r>
    </w:p>
    <w:p>
      <w:pPr>
        <w:spacing w:after="120" w:line="300"/>
        <w:jc w:val="left"/>
      </w:pPr>
      <w:r>
        <w:rPr>
          <w:rFonts w:ascii="Arial" w:cs="Arial" w:eastAsia="Arial" w:hAnsi="Arial"/>
          <w:sz w:val="22"/>
          <w:szCs w:val="22"/>
        </w:rPr>
        <w:t xml:space="preserve">牛煦庭作为立法委员的政策活动目前仍处于初期阶段（当选仅1年多），但已呈现出明确的政策关注点。其主要工作集中于内政委员会职责（作为主席）、两岸关系议题、最低薪资政策与外交预算四个领域。在内政委员会工作上，牛煦庭尚未展现出标志性的法案成就，其委员会工作仍属于常规运作范围[C级来源]。</w:t>
      </w:r>
    </w:p>
    <w:p>
      <w:pPr>
        <w:spacing w:after="120" w:line="300"/>
        <w:jc w:val="left"/>
      </w:pPr>
      <w:r>
        <w:rPr>
          <w:rFonts w:ascii="Arial" w:cs="Arial" w:eastAsia="Arial" w:hAnsi="Arial"/>
          <w:sz w:val="22"/>
          <w:szCs w:val="22"/>
        </w:rPr>
        <w:t xml:space="preserve">在两岸关系政策上，牛煦庭的立场引发了显著争议。2025年1月，他在公开场合拒绝称中共为"外国"，主张废除《两岸关系法》等措施。这一立场远超越了国民党内部的温和两岸主流，接近于"统一立场"的表述方式，引发了民进党与国际社会的严厉批评。其后在国民党发言人任期内继续发表类似观点，显示这并非一时言论而是系统性的政策立场[A级来源]。</w:t>
      </w:r>
    </w:p>
    <w:p>
      <w:pPr>
        <w:spacing w:after="120" w:line="300"/>
        <w:jc w:val="left"/>
      </w:pPr>
      <w:r>
        <w:rPr>
          <w:rFonts w:ascii="Arial" w:cs="Arial" w:eastAsia="Arial" w:hAnsi="Arial"/>
          <w:sz w:val="22"/>
          <w:szCs w:val="22"/>
        </w:rPr>
        <w:t xml:space="preserve">在最低薪资政策上，牛煦庭2024年4月提议试行"3个月80%最低薪资"的政策，试图降低企业就业成本同时保护劳工权益。这一提议遭到劳工团体的强烈反对，认为严重伤害劳工权益。2025年5月，在广泛批评的压力下，牛煦庭撤回了该提议。这一过程显示其在劳动政策上缺乏足够的利益相关方协调能力[B级来源]。</w:t>
      </w:r>
    </w:p>
    <w:p>
      <w:pPr>
        <w:spacing w:after="120" w:line="300"/>
        <w:jc w:val="left"/>
      </w:pPr>
      <w:r>
        <w:rPr>
          <w:rFonts w:ascii="Arial" w:cs="Arial" w:eastAsia="Arial" w:hAnsi="Arial"/>
          <w:sz w:val="22"/>
          <w:szCs w:val="22"/>
        </w:rPr>
        <w:t xml:space="preserve">关于外交预算，牛煦庭支持砍减外交部（MOFA）四亿台币的预算。这一立场与其"废除两岸关系法"的主张相关联，但也显现出其政策逻辑的内在矛盾——如果主张减少两岸对立，为何要削减外交资源？这种矛盾反映了其政策论述的仓促性与逻辑深度的不足[B级来源]。</w:t>
      </w:r>
    </w:p>
    <w:p>
      <w:pPr>
        <w:spacing w:after="160" w:before="300" w:line="320"/>
      </w:pPr>
      <w:r>
        <w:rPr>
          <w:rFonts w:ascii="Arial" w:cs="Arial" w:eastAsia="Arial" w:hAnsi="Arial"/>
          <w:b/>
          <w:bCs/>
          <w:color w:val="2E5090"/>
          <w:sz w:val="28"/>
          <w:szCs w:val="28"/>
        </w:rPr>
        <w:t xml:space="preserve">1.8 选举与竞选分析</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选举年度</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选区/类别</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得票数</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得票率</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胜负</w:t>
            </w:r>
          </w:p>
        </w:tc>
        <w:tc>
          <w:tcPr>
            <w:tcW w:type="dxa" w:w="34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对手</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2018年11月</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桃园市议员（龟山区）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约13,000</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约第三高票</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当选（独立）</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2024年1月13日</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立法委员（桃园市第一选区）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116,571</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48.44%</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当选（国民党）</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郑运鹏（民进党）103,466票/43.00% &amp; 马志伟（独立）20,600票/8.56%</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2025年7月26日</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罢免投票</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反对106,637 vs 赞成86,734</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43.7% vs 36.0%</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罢免案失败（未达门槛88,517票）</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发起人：牧师陈小为</w:t>
            </w:r>
          </w:p>
        </w:tc>
      </w:tr>
    </w:tbl>
    <w:p>
      <w:pPr>
        <w:spacing w:after="120"/>
      </w:pPr>
      <w:r>
        <w:t xml:space="preserve"/>
      </w:r>
    </w:p>
    <w:p>
      <w:pPr>
        <w:spacing w:after="120" w:line="300"/>
        <w:jc w:val="left"/>
      </w:pPr>
      <w:r>
        <w:rPr>
          <w:rFonts w:ascii="Arial" w:cs="Arial" w:eastAsia="Arial" w:hAnsi="Arial"/>
          <w:sz w:val="22"/>
          <w:szCs w:val="22"/>
        </w:rPr>
        <w:t xml:space="preserve">牛煦庭的选举历程呈现出"独立参选-当选议员-复党参选立委"的上升轨迹。在市议员选举中（2018年）以独立身份参选龟山区，获得第三高票的成绩——虽然当时的龟山区整体参选人众多，第三高票仍显示出其在地方基层中具有一定的吸引力，特别是在"反体制"与"年轻候选人"的标签下[B级来源]。</w:t>
      </w:r>
    </w:p>
    <w:p>
      <w:pPr>
        <w:spacing w:after="120" w:line="300"/>
        <w:jc w:val="left"/>
      </w:pPr>
      <w:r>
        <w:rPr>
          <w:rFonts w:ascii="Arial" w:cs="Arial" w:eastAsia="Arial" w:hAnsi="Arial"/>
          <w:sz w:val="22"/>
          <w:szCs w:val="22"/>
        </w:rPr>
        <w:t xml:space="preserve">在立法委员选举中（2024年1月13日），牛煦庭以116,571票（48.44%）的得票率击败民进党现任立委郑运鹏（103,466票/43.00%）。这一结果的关键背景是2024年整体"蓝绿翻转"的政治环境——国民党在全国范围内获得显著优势，民进党遭遇重大挫折。在这一有利政治环境下，牛煦庭作为国民党提名候选人、地方已有市议员基础的候选人，其胜出相对符合当时的大势[A级来源]。</w:t>
      </w:r>
    </w:p>
    <w:p>
      <w:pPr>
        <w:spacing w:after="120" w:line="300"/>
        <w:jc w:val="left"/>
      </w:pPr>
      <w:r>
        <w:rPr>
          <w:rFonts w:ascii="Arial" w:cs="Arial" w:eastAsia="Arial" w:hAnsi="Arial"/>
          <w:sz w:val="22"/>
          <w:szCs w:val="22"/>
        </w:rPr>
        <w:t xml:space="preserve">选举策略上，牛煦庭依靠其市议员期间建立的龟山区深度人脉网络、国民党党机器的支持、新党系统的剩余人脉、以及LSE背景与年轻身份带来的媒体关注。其竞选宣传主要聚焦于"在地服务"与"代表年轻世代"的主题。在社群媒体上，牛煦庭展现出较强的数字媒体传播能力，频繁发布Facebook与TikTok等短视频内容[B级来源]。</w:t>
      </w:r>
    </w:p>
    <w:p>
      <w:pPr>
        <w:spacing w:after="120" w:line="300"/>
        <w:jc w:val="left"/>
      </w:pPr>
      <w:r>
        <w:rPr>
          <w:rFonts w:ascii="Arial" w:cs="Arial" w:eastAsia="Arial" w:hAnsi="Arial"/>
          <w:sz w:val="22"/>
          <w:szCs w:val="22"/>
        </w:rPr>
        <w:t xml:space="preserve">2025年的罢免投票（7月26日）提供了牛煦庭上任后不久的政治考验。由牧师陈小为发起的罢免案获得34,000个签名（超过法定的33,956门槛），进入罢免投票阶段。投票结果为反对106,637票 vs 赞成86,734票，未达到法定门槛（88,517票）。这一结果显示，尽管存在显著的反对声浪，但牛煦庭仍保持了多数选民的支持。然而，该罢免案暴露了其就职不到两年即面临严重政治挑战的事实[A级来源]。</w:t>
      </w:r>
    </w:p>
    <w:p>
      <w:r>
        <w:br w:type="page"/>
      </w:r>
    </w:p>
    <w:p>
      <w:pPr>
        <w:spacing w:after="200" w:before="400" w:line="360"/>
      </w:pPr>
      <w:r>
        <w:rPr>
          <w:rFonts w:ascii="Arial" w:cs="Arial" w:eastAsia="Arial" w:hAnsi="Arial"/>
          <w:b/>
          <w:bCs/>
          <w:color w:val="1F3864"/>
          <w:sz w:val="32"/>
          <w:szCs w:val="32"/>
        </w:rPr>
        <w:t xml:space="preserve">第二篇　派系属性与权力网络</w:t>
      </w:r>
    </w:p>
    <w:p>
      <w:pPr>
        <w:spacing w:after="160" w:before="300" w:line="320"/>
      </w:pPr>
      <w:r>
        <w:rPr>
          <w:rFonts w:ascii="Arial" w:cs="Arial" w:eastAsia="Arial" w:hAnsi="Arial"/>
          <w:b/>
          <w:bCs/>
          <w:color w:val="2E5090"/>
          <w:sz w:val="28"/>
          <w:szCs w:val="28"/>
        </w:rPr>
        <w:t xml:space="preserve">2.1 党内派系定位</w:t>
      </w:r>
    </w:p>
    <w:p>
      <w:pPr>
        <w:spacing w:after="120" w:line="300"/>
        <w:jc w:val="left"/>
      </w:pPr>
      <w:r>
        <w:rPr>
          <w:rFonts w:ascii="Arial" w:cs="Arial" w:eastAsia="Arial" w:hAnsi="Arial"/>
          <w:sz w:val="22"/>
          <w:szCs w:val="22"/>
        </w:rPr>
        <w:t xml:space="preserve">牛煦庭在国民党内的派系归属相对复杂与模糊。作为新党背景的政治人物，他自然与国民党内的"新党系残留派"保持密切关系。新党在1990年代末至2000年初的式微后，其人脉网络分散于国民党、民众党等不同政治势力。牛廉作为新党幕僚元老，其人脉圈子为牛煦庭提供了在国民党内的基础支持[B级来源]。</w:t>
      </w:r>
    </w:p>
    <w:p>
      <w:pPr>
        <w:spacing w:after="120" w:line="300"/>
        <w:jc w:val="left"/>
      </w:pPr>
      <w:r>
        <w:rPr>
          <w:rFonts w:ascii="Arial" w:cs="Arial" w:eastAsia="Arial" w:hAnsi="Arial"/>
          <w:sz w:val="22"/>
          <w:szCs w:val="22"/>
        </w:rPr>
        <w:t xml:space="preserve">在现任国民党主席朱立伦的领导下，牛煦庭被相对迅速地提拔至发言人职位，这表明朱立伦阵营对这位"年轻改革派"的重视。与国民党内的传统派系（如"四大公子"的代表人物）相比，牛煦庭被定位为朱立伦推动国民党现代化与年轻化的重要代表。然而，这种"派系归属"的不明确性也成为其政治脆弱性的来源——如果朱立伦领导力下降或权力更替，牛煦庭缺乏深厚的派系基础来保护其地位[C级来源]。</w:t>
      </w:r>
    </w:p>
    <w:p>
      <w:pPr>
        <w:spacing w:after="120" w:line="300"/>
        <w:jc w:val="left"/>
      </w:pPr>
      <w:r>
        <w:rPr>
          <w:rFonts w:ascii="Arial" w:cs="Arial" w:eastAsia="Arial" w:hAnsi="Arial"/>
          <w:sz w:val="22"/>
          <w:szCs w:val="22"/>
        </w:rPr>
        <w:t xml:space="preserve">牛煦庭与其他蓝营年轻政治人物（如台北市议员王欣柔等）的互动尚未形成明确的"年轻人联盟"，这可能是其未来政治升迁的瓶颈。相比之下，民进党内更新一代的年轻政治人物（如高虹安等）已在形成跨派系的年轻政治网络。这一点反映了国民党内世代差异的深刻鸿沟[C级来源]。</w:t>
      </w:r>
    </w:p>
    <w:p>
      <w:pPr>
        <w:spacing w:after="160" w:before="300" w:line="320"/>
      </w:pPr>
      <w:r>
        <w:rPr>
          <w:rFonts w:ascii="Arial" w:cs="Arial" w:eastAsia="Arial" w:hAnsi="Arial"/>
          <w:b/>
          <w:bCs/>
          <w:color w:val="2E5090"/>
          <w:sz w:val="28"/>
          <w:szCs w:val="28"/>
        </w:rPr>
        <w:t xml:space="preserve">2.2 核心幕僚与决策圈</w:t>
      </w:r>
    </w:p>
    <w:p>
      <w:pPr>
        <w:spacing w:after="120" w:line="300"/>
        <w:jc w:val="left"/>
      </w:pPr>
      <w:r>
        <w:rPr>
          <w:rFonts w:ascii="Arial" w:cs="Arial" w:eastAsia="Arial" w:hAnsi="Arial"/>
          <w:sz w:val="22"/>
          <w:szCs w:val="22"/>
        </w:rPr>
        <w:t xml:space="preserve">牛煦庭的核心幕僚团队信息有限，但可从公开资讯推断其结构特征。在市议员期间（2018-2024年），其幕僚团队主要由青年党员、地方政治爱好者与新党系统残留人员组成，规模相对较小。市议员办公室的工作重点在处理陈情案件与地方开发协调，因此团队配置更多偏向\"事务型\"而非\"政策型\"[C级来源]。</w:t>
      </w:r>
    </w:p>
    <w:p>
      <w:pPr>
        <w:spacing w:after="120" w:line="300"/>
        <w:jc w:val="left"/>
      </w:pPr>
      <w:r>
        <w:rPr>
          <w:rFonts w:ascii="Arial" w:cs="Arial" w:eastAsia="Arial" w:hAnsi="Arial"/>
          <w:sz w:val="22"/>
          <w:szCs w:val="22"/>
        </w:rPr>
        <w:t xml:space="preserve">当选立法委员后，牛煦庭的幕僚班底迅速扩大与升级。立法委员办公室的组织包括政策研究、媒体宣传、议员助理等多个部门。其中，媒体宣传团队的重要性显著上升——这与其后来担任国民党发言人的职责密切相关，也反映了其对社群媒体与网络舆论操作的重视[B级来源]。</w:t>
      </w:r>
    </w:p>
    <w:p>
      <w:pPr>
        <w:spacing w:after="120" w:line="300"/>
        <w:jc w:val="left"/>
      </w:pPr>
      <w:r>
        <w:rPr>
          <w:rFonts w:ascii="Arial" w:cs="Arial" w:eastAsia="Arial" w:hAnsi="Arial"/>
          <w:sz w:val="22"/>
          <w:szCs w:val="22"/>
        </w:rPr>
        <w:t xml:space="preserve">牛煦庭本人在幕僚选用上倾向于年轻化与多元化——与其年龄相近或更年轻的政治幕僚获得更多机会。这一选择既反映了其自我塑造的\"年轻改革派\"形象，也可能是出于代际沟通的便利。然而，这一选择也带来了幕僚队伍经验不足的问题——多项政策失误（如最低薪资提案）可能反映了顾问团队的政策调研能力不足[C级来源]。</w:t>
      </w:r>
    </w:p>
    <w:p>
      <w:pPr>
        <w:spacing w:after="160" w:before="300" w:line="320"/>
      </w:pPr>
      <w:r>
        <w:rPr>
          <w:rFonts w:ascii="Arial" w:cs="Arial" w:eastAsia="Arial" w:hAnsi="Arial"/>
          <w:b/>
          <w:bCs/>
          <w:color w:val="2E5090"/>
          <w:sz w:val="28"/>
          <w:szCs w:val="28"/>
        </w:rPr>
        <w:t xml:space="preserve">2.3 地方派系与红黑背景</w:t>
      </w:r>
    </w:p>
    <w:p>
      <w:pPr>
        <w:spacing w:after="120" w:line="300"/>
        <w:jc w:val="left"/>
      </w:pPr>
      <w:r>
        <w:rPr>
          <w:rFonts w:ascii="Arial" w:cs="Arial" w:eastAsia="Arial" w:hAnsi="Arial"/>
          <w:sz w:val="22"/>
          <w:szCs w:val="22"/>
        </w:rPr>
        <w:t xml:space="preserve">桃园市第一选区的地方派系生态与北部其他县市有独特的特征。桃园市整体上缺乏传统的黑道色彩的地方派系（如彰化、云林等中部县市），而是以政治派系、商业利益团体与社区组织为主要行动者。桃园第一选区包括龟山、A7重划区等新兴发展区域，这些地区的政治属性相对松散，没有固定的地方派系控制[B级来源]。</w:t>
      </w:r>
    </w:p>
    <w:p>
      <w:pPr>
        <w:spacing w:after="120" w:line="300"/>
        <w:jc w:val="left"/>
      </w:pPr>
      <w:r>
        <w:rPr>
          <w:rFonts w:ascii="Arial" w:cs="Arial" w:eastAsia="Arial" w:hAnsi="Arial"/>
          <w:sz w:val="22"/>
          <w:szCs w:val="22"/>
        </w:rPr>
        <w:t xml:space="preserve">牛煦庭在龟山区的政治布局利用了新兴发展区域缺乏深厚派系根基的特点。通过解决土地开发纠纷、地方陈情案件等具体服务，他在龟山建立了以"土地公"为象征的个人政治网络，而这一网络相对独立于既有的国民党传统派系结构。2018年以独立身份参选的经历进一步强化了这一独立性[B级来源]。</w:t>
      </w:r>
    </w:p>
    <w:p>
      <w:pPr>
        <w:spacing w:after="120" w:line="300"/>
        <w:jc w:val="left"/>
      </w:pPr>
      <w:r>
        <w:rPr>
          <w:rFonts w:ascii="Arial" w:cs="Arial" w:eastAsia="Arial" w:hAnsi="Arial"/>
          <w:sz w:val="22"/>
          <w:szCs w:val="22"/>
        </w:rPr>
        <w:t xml:space="preserve">在桃园市整体的派系动态中，牛煦庭的崛起与国民党在桃园市的整体衰退构成矛盾现象。在陈学圣、刘仁照等传统国民党议员相继离职或失势的背景下，牛煦庭作为\"新生代\"的出现获得了党内与选民的关注。然而，其对龟山等特定地区的深度耕耘可能成为其对其他选区的政治覆盖不足的问题——这在立法委员面对全选区范围的议题时构成挑战[C级来源]。</w:t>
      </w:r>
    </w:p>
    <w:p>
      <w:pPr>
        <w:spacing w:after="160" w:before="300" w:line="320"/>
      </w:pPr>
      <w:r>
        <w:rPr>
          <w:rFonts w:ascii="Arial" w:cs="Arial" w:eastAsia="Arial" w:hAnsi="Arial"/>
          <w:b/>
          <w:bCs/>
          <w:color w:val="2E5090"/>
          <w:sz w:val="28"/>
          <w:szCs w:val="28"/>
        </w:rPr>
        <w:t xml:space="preserve">2.4 家族婚姻网络</w:t>
      </w:r>
    </w:p>
    <w:p>
      <w:pPr>
        <w:spacing w:after="120" w:line="300"/>
        <w:jc w:val="left"/>
      </w:pPr>
      <w:r>
        <w:rPr>
          <w:rFonts w:ascii="Arial" w:cs="Arial" w:eastAsia="Arial" w:hAnsi="Arial"/>
          <w:sz w:val="22"/>
          <w:szCs w:val="22"/>
        </w:rPr>
        <w:t xml:space="preserve">牛煦庭的家族背景相对简洁清晰。父亲牛廉为新党创党元老与政治幕僚，尽管在政治上取得了一定的知名度与人脉积累，但未曾当选正式民选官位。两次竞选桃园县议员均告失败，最终其政治生涯以幕僚身份结束。这一事实使牛煦庭的家族背景与传统的\"政治世家\"相区别——他从父亲那里继承的是幕僚智慧与政治人脉，而非选举动员机器或地方派系控制权[B级来源]。</w:t>
      </w:r>
    </w:p>
    <w:p>
      <w:pPr>
        <w:spacing w:after="120" w:line="300"/>
        <w:jc w:val="left"/>
      </w:pPr>
      <w:r>
        <w:rPr>
          <w:rFonts w:ascii="Arial" w:cs="Arial" w:eastAsia="Arial" w:hAnsi="Arial"/>
          <w:sz w:val="22"/>
          <w:szCs w:val="22"/>
        </w:rPr>
        <w:t xml:space="preserve">牛煦庭自我标签为\"幕僚二代\"，这一自我定义的关键意义在于它强调了\"专业的政治工作者\"的身份，而非\"世家政治继承人\"。这一标签帮助他将家族背景转化为政治优势——即\"我懂幕僚工作，我懂政治运作的内在逻辑\"——同时避免了传统\"官二代\"或\"世家子弟\"标签可能带来的负面联想[B级来源]。</w:t>
      </w:r>
    </w:p>
    <w:p>
      <w:pPr>
        <w:spacing w:after="120" w:line="300"/>
        <w:jc w:val="left"/>
      </w:pPr>
      <w:r>
        <w:rPr>
          <w:rFonts w:ascii="Arial" w:cs="Arial" w:eastAsia="Arial" w:hAnsi="Arial"/>
          <w:sz w:val="22"/>
          <w:szCs w:val="22"/>
        </w:rPr>
        <w:t xml:space="preserve">在婚姻与个人生活方面，牛煦庭目前保持单身状态，这一事实在其公开形象中相对显眼。与已婚的政治人物相比，单身身份为牛煦庭提供了\"专注于政治工作\"的叙事空间，同时也可能与其年龄（2025年34岁）与追求年轻形象的策略相关。然而，随着年龄增长，单身身份可能在\"家庭价值\"相关议题的政治动员中构成劣势[C级来源]。</w:t>
      </w:r>
    </w:p>
    <w:p>
      <w:pPr>
        <w:spacing w:after="160" w:before="300" w:line="320"/>
      </w:pPr>
      <w:r>
        <w:rPr>
          <w:rFonts w:ascii="Arial" w:cs="Arial" w:eastAsia="Arial" w:hAnsi="Arial"/>
          <w:b/>
          <w:bCs/>
          <w:color w:val="2E5090"/>
          <w:sz w:val="28"/>
          <w:szCs w:val="28"/>
        </w:rPr>
        <w:t xml:space="preserve">2.5 国际与跨境网络</w:t>
      </w:r>
    </w:p>
    <w:p>
      <w:pPr>
        <w:spacing w:after="120" w:line="300"/>
        <w:jc w:val="left"/>
      </w:pPr>
      <w:r>
        <w:rPr>
          <w:rFonts w:ascii="Arial" w:cs="Arial" w:eastAsia="Arial" w:hAnsi="Arial"/>
          <w:sz w:val="22"/>
          <w:szCs w:val="22"/>
        </w:rPr>
        <w:t xml:space="preserve">牛煦庭的国际网络目前仍处于初级阶段。其伦敦政经学院的校友网络是其国际联系的重要资源，但其后续的国际接触相对有限。在当选立法委员后，他开始参与国会外交活动，与美国、日本等国的议会建立联系，但这些活动仍属于常规的国会外交范畴，未涉及深度的政策协调或国际联盟建设[C级来源]。</w:t>
      </w:r>
    </w:p>
    <w:p>
      <w:pPr>
        <w:spacing w:after="120" w:line="300"/>
        <w:jc w:val="left"/>
      </w:pPr>
      <w:r>
        <w:rPr>
          <w:rFonts w:ascii="Arial" w:cs="Arial" w:eastAsia="Arial" w:hAnsi="Arial"/>
          <w:sz w:val="22"/>
          <w:szCs w:val="22"/>
        </w:rPr>
        <w:t xml:space="preserve">在两岸关系领域，牛煦庭虽然声称\"国际政治经济学\"专业背景，但其对外国大陆关系、美国对台政策等议题的论述仍相对浅层。其关于\"不承认中共为外国\"与\"废除两岸关系法\"的言论，虽然在国民党内引发了重视，但缺乏与国际社会共识的有效沟通。相比之下，民进党的两岸政策论述（如\"务实外交\"）获得了更多国际理解与认可[C级来源]。</w:t>
      </w:r>
    </w:p>
    <w:p>
      <w:pPr>
        <w:spacing w:after="120" w:line="300"/>
        <w:jc w:val="left"/>
      </w:pPr>
      <w:r>
        <w:rPr>
          <w:rFonts w:ascii="Arial" w:cs="Arial" w:eastAsia="Arial" w:hAnsi="Arial"/>
          <w:sz w:val="22"/>
          <w:szCs w:val="22"/>
        </w:rPr>
        <w:t xml:space="preserve">值得注意的是，牛煦庭尚未利用其LSE校友身份与国际网络来建立\"台湾国际政治专家\"的形象。与其他台湾政治人物（如台湾智库主任萧家琪等）相比，牛煦庭的国际政治经济学背景尚未转化为国际公开演讲、学术发表或国际媒体撰稿的实质成果。这反映了其从幕僚政治向国际政治参与者身份转变的不足[C级来源]。</w:t>
      </w:r>
    </w:p>
    <w:p>
      <w:pPr>
        <w:spacing w:after="160" w:before="300" w:line="320"/>
      </w:pPr>
      <w:r>
        <w:rPr>
          <w:rFonts w:ascii="Arial" w:cs="Arial" w:eastAsia="Arial" w:hAnsi="Arial"/>
          <w:b/>
          <w:bCs/>
          <w:color w:val="2E5090"/>
          <w:sz w:val="28"/>
          <w:szCs w:val="28"/>
        </w:rPr>
        <w:t xml:space="preserve">2.6 权力资源图谱</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节点类型</w:t>
            </w:r>
          </w:p>
        </w:tc>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主要人物/机构</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关系性质</w:t>
            </w:r>
          </w:p>
        </w:tc>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影响力评级</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朱立伦（国民党主席）</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提拔者/重要支持者</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新党残留派系</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同源派系/政治传承</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国民党传统派系</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竞争-可能的制衡</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侯友宜（国民党政策协调）</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务实派协调</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地方网络</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龟山区民众与里长</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基层服务承诺</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政策对手</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民进党（郑运鹏等）</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竞争对手/政策对立</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牛廉（父）</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政治启蒙/幕僚传承</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媒体网络</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蓝营媒体（中时、中天等）</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传播支持</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政治社群</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年轻世代网民</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社群媒体支持</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罢免发起</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牧师陈小为</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政治对手/罢免发起者</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bl>
    <w:p>
      <w:r>
        <w:br w:type="page"/>
      </w:r>
    </w:p>
    <w:p>
      <w:pPr>
        <w:spacing w:after="200" w:before="400" w:line="360"/>
      </w:pPr>
      <w:r>
        <w:rPr>
          <w:rFonts w:ascii="Arial" w:cs="Arial" w:eastAsia="Arial" w:hAnsi="Arial"/>
          <w:b/>
          <w:bCs/>
          <w:color w:val="1F3864"/>
          <w:sz w:val="32"/>
          <w:szCs w:val="32"/>
        </w:rPr>
        <w:t xml:space="preserve">第三篇　政治立场与意识形态特征</w:t>
      </w:r>
    </w:p>
    <w:p>
      <w:pPr>
        <w:spacing w:after="160" w:before="300" w:line="320"/>
      </w:pPr>
      <w:r>
        <w:rPr>
          <w:rFonts w:ascii="Arial" w:cs="Arial" w:eastAsia="Arial" w:hAnsi="Arial"/>
          <w:b/>
          <w:bCs/>
          <w:color w:val="2E5090"/>
          <w:sz w:val="28"/>
          <w:szCs w:val="28"/>
        </w:rPr>
        <w:t xml:space="preserve">3.1 核心价值与宪政立场</w:t>
      </w:r>
    </w:p>
    <w:p>
      <w:pPr>
        <w:spacing w:after="120" w:line="300"/>
        <w:jc w:val="left"/>
      </w:pPr>
      <w:r>
        <w:rPr>
          <w:rFonts w:ascii="Arial" w:cs="Arial" w:eastAsia="Arial" w:hAnsi="Arial"/>
          <w:sz w:val="22"/>
          <w:szCs w:val="22"/>
        </w:rPr>
        <w:t xml:space="preserve">牛煦庭的政治价值观呈现出复杂且自相矛盾的特征。其核心信念体系包含三个维度：两岸国家认同的模糊性、新自由主义经济观与保护性劳动政策的张力、以及社群媒体民粹主义与制度理性的冲突。在国家认同方面，牛煦庭拒绝称中共为\"外国\"、主张废除《两岸关系法》的言论暗示了一种朝向\"一国两制\"或统一方向倾斜的立场。这一立场与国民党的官方\"一中各表\"论述存在显著偏差，接近于新党时期的\"统一联盟\"立场[A级来源]。</w:t>
      </w:r>
    </w:p>
    <w:p>
      <w:pPr>
        <w:spacing w:after="120" w:line="300"/>
        <w:jc w:val="left"/>
      </w:pPr>
      <w:r>
        <w:rPr>
          <w:rFonts w:ascii="Arial" w:cs="Arial" w:eastAsia="Arial" w:hAnsi="Arial"/>
          <w:sz w:val="22"/>
          <w:szCs w:val="22"/>
        </w:rPr>
        <w:t xml:space="preserve">在经济政策维度上，牛煦庭表现出典型的新自由主义倾向——支持削减劳动标准（80%最低薪资提案）、减少政府支出（砍MOFA预算）。然而，这一新自由主义立场与其自我塑造的\"基层服务型政治人物\"形象形成了张力。基层服务需要在地方陈情中进行大量的政府资源配置与社会支持承诺，这与削减政府支出的逻辑相悖[B级来源]。</w:t>
      </w:r>
    </w:p>
    <w:p>
      <w:pPr>
        <w:spacing w:after="120" w:line="300"/>
        <w:jc w:val="left"/>
      </w:pPr>
      <w:r>
        <w:rPr>
          <w:rFonts w:ascii="Arial" w:cs="Arial" w:eastAsia="Arial" w:hAnsi="Arial"/>
          <w:sz w:val="22"/>
          <w:szCs w:val="22"/>
        </w:rPr>
        <w:t xml:space="preserve">在民主政治观方面，牛煦庭表现出了鲜明的\"社群媒体民主观\"——认为通过Facebook直播、TikTok短视频等新媒体与民众直接互动即可构成民主参与。这一观点中隐含了对传统议会制度与制度化政治过程（如法案研讨、公听会等）的贬低。这种\"媒体=民主\"的简化论述为其后来在罢免案中称罢免为\"垃圾\"提供了思想基础——即他认为自己代表\"真实民意\"，制度性的罢免程序则是\"虚伪的程序\"[B级来源]。</w:t>
      </w:r>
    </w:p>
    <w:p>
      <w:pPr>
        <w:spacing w:after="160" w:before="300" w:line="320"/>
      </w:pPr>
      <w:r>
        <w:rPr>
          <w:rFonts w:ascii="Arial" w:cs="Arial" w:eastAsia="Arial" w:hAnsi="Arial"/>
          <w:b/>
          <w:bCs/>
          <w:color w:val="2E5090"/>
          <w:sz w:val="28"/>
          <w:szCs w:val="28"/>
        </w:rPr>
        <w:t xml:space="preserve">3.2 国家认同与历史观</w:t>
      </w:r>
    </w:p>
    <w:p>
      <w:pPr>
        <w:spacing w:after="120" w:line="300"/>
        <w:jc w:val="left"/>
      </w:pPr>
      <w:r>
        <w:rPr>
          <w:rFonts w:ascii="Arial" w:cs="Arial" w:eastAsia="Arial" w:hAnsi="Arial"/>
          <w:sz w:val="22"/>
          <w:szCs w:val="22"/>
        </w:rPr>
        <w:t xml:space="preserve">牛煦庭的权力动机表现得相对直接与明显。其从2018年脱党、2023年复党、2024年当选立委、2025年任命为发言人的快速上升轨迹，显示了对权力位置的积极追求。在Hermann分析框架中，其权力驱动（Power）得分为5/5（最高），这反映了其政治行为中权力积累是首要目标[B级来源]。</w:t>
      </w:r>
    </w:p>
    <w:p>
      <w:pPr>
        <w:spacing w:after="120" w:line="300"/>
        <w:jc w:val="left"/>
      </w:pPr>
      <w:r>
        <w:rPr>
          <w:rFonts w:ascii="Arial" w:cs="Arial" w:eastAsia="Arial" w:hAnsi="Arial"/>
          <w:sz w:val="22"/>
          <w:szCs w:val="22"/>
        </w:rPr>
        <w:t xml:space="preserve">牛煦庭的权力追求伴随着相对较低的制度尊重与程序遵守意识。其被罢免投票当日公开称罢免为\"垃圾\"，虽然体现了性格的直率，但也显示了其对民主制度与程序的轻视。作为国民党发言人，他对两岸关系的挑衅性言论虽然获得了党内某些派系的欢迎，但也违背了朱立伦试图推动国民党\"理性务实\"形象的整体战略[B级来源]。</w:t>
      </w:r>
    </w:p>
    <w:p>
      <w:pPr>
        <w:spacing w:after="120" w:line="300"/>
        <w:jc w:val="left"/>
      </w:pPr>
      <w:r>
        <w:rPr>
          <w:rFonts w:ascii="Arial" w:cs="Arial" w:eastAsia="Arial" w:hAnsi="Arial"/>
          <w:sz w:val="22"/>
          <w:szCs w:val="22"/>
        </w:rPr>
        <w:t xml:space="preserve">在成就动机（Achievement）维度上，牛煦庭的表现相对较低。尽管担任了内政委员会主席与国民党发言人等重要职位，但在具体的法案推动、政策制定或治理成就上尚无显著表现。其政治活动更多聚焦于争夺媒体关注与制造政治争议，而非推动实质性的制度改革或政策创新[C级来源]。</w:t>
      </w:r>
    </w:p>
    <w:p>
      <w:pPr>
        <w:spacing w:after="160" w:before="300" w:line="320"/>
      </w:pPr>
      <w:r>
        <w:rPr>
          <w:rFonts w:ascii="Arial" w:cs="Arial" w:eastAsia="Arial" w:hAnsi="Arial"/>
          <w:b/>
          <w:bCs/>
          <w:color w:val="2E5090"/>
          <w:sz w:val="28"/>
          <w:szCs w:val="28"/>
        </w:rPr>
        <w:t xml:space="preserve">3.3 两岸定位与政策立场</w:t>
      </w:r>
    </w:p>
    <w:p>
      <w:pPr>
        <w:spacing w:after="120" w:line="300"/>
        <w:jc w:val="left"/>
      </w:pPr>
      <w:r>
        <w:rPr>
          <w:rFonts w:ascii="Arial" w:cs="Arial" w:eastAsia="Arial" w:hAnsi="Arial"/>
          <w:sz w:val="22"/>
          <w:szCs w:val="22"/>
        </w:rPr>
        <w:t xml:space="preserve">牛煦庭在两岸关系上的立场是其最具争议且最能表现其政治价值观的领域。2025年1月，他在公开场合拒绝称中共为\"外国\"，主张\"和平统一\"与\"废除《两岸关系法》\"等主张。这些言论远超越了国民党的官方\"一中各表\"立场，接近于\"泛蓝统一联盟\"的立场框架[A级来源]。</w:t>
      </w:r>
    </w:p>
    <w:p>
      <w:pPr>
        <w:spacing w:after="120" w:line="300"/>
        <w:jc w:val="left"/>
      </w:pPr>
      <w:r>
        <w:rPr>
          <w:rFonts w:ascii="Arial" w:cs="Arial" w:eastAsia="Arial" w:hAnsi="Arial"/>
          <w:sz w:val="22"/>
          <w:szCs w:val="22"/>
        </w:rPr>
        <w:t xml:space="preserve">这一立场的矛盾性体现在其与砍MOFA预算主张的组合上。如果不承认中共为外国、主张统一，那么维持强大的外交部体系对于\"国际交流\"与\"统一后国家重组\"都是必要的。砍减四亿台币MOFA预算与\"和平统一\"的立场存在内在逻辑冲突，这反映了牛煦庭政策论述的仓促性与深度不足[B级来源]。</w:t>
      </w:r>
    </w:p>
    <w:p>
      <w:pPr>
        <w:spacing w:after="120" w:line="300"/>
        <w:jc w:val="left"/>
      </w:pPr>
      <w:r>
        <w:rPr>
          <w:rFonts w:ascii="Arial" w:cs="Arial" w:eastAsia="Arial" w:hAnsi="Arial"/>
          <w:sz w:val="22"/>
          <w:szCs w:val="22"/>
        </w:rPr>
        <w:t xml:space="preserve">在国际承认与台湾主权问题上，牛煦庭的含混立场可能反映了他试图在国民党内获得更广泛支持的策略。通过发表\"倾向统一\"的言论，他赢得了党内\"统一联盟\"派系的支持；通过砍MOFA预算，他获得了\"务实主义者\"的标签；通过社群媒体的挑衅性表述，他获得了年轻网民的关注。这种多重身份的叠加表明其政治定位本质上是\"随机应变型\"而非\"价值导向型\"[C级来源]。</w:t>
      </w:r>
    </w:p>
    <w:p>
      <w:pPr>
        <w:spacing w:after="160" w:before="300" w:line="320"/>
      </w:pPr>
      <w:r>
        <w:rPr>
          <w:rFonts w:ascii="Arial" w:cs="Arial" w:eastAsia="Arial" w:hAnsi="Arial"/>
          <w:b/>
          <w:bCs/>
          <w:color w:val="2E5090"/>
          <w:sz w:val="28"/>
          <w:szCs w:val="28"/>
        </w:rPr>
        <w:t xml:space="preserve">3.4 内政政策立场图谱（核心议题）</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政策领域</w:t>
            </w:r>
          </w:p>
        </w:tc>
        <w:tc>
          <w:tcPr>
            <w:tcW w:type="dxa" w:w="3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立场摘要</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立场演变</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两岸关系</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拒称中共为外国，主张废除《两岸关系法》，倾向"和平统一"</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从模糊立场→显性倾统立场</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劳动政策</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提议最低薪资80%试行期3个月（后撤回），倾向企业导向</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新自由主义政策遭劳工反对而后撤</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外交预算</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支持砍减外交部四亿台币预算</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与"废除两岸关系法"相关的预算立场</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内政事务</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内政委员会主席，处理陈情与地方行政</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基层服务导向的内政工作</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社群治理</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强调社群媒体民主、直播互动、网络舆论</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新媒体政治化的尝试</w:t>
            </w:r>
          </w:p>
        </w:tc>
      </w:tr>
    </w:tbl>
    <w:p>
      <w:pPr>
        <w:spacing w:after="120"/>
      </w:pPr>
      <w:r>
        <w:t xml:space="preserve"/>
      </w:r>
    </w:p>
    <w:p>
      <w:pPr>
        <w:spacing w:after="160" w:before="300" w:line="320"/>
      </w:pPr>
      <w:r>
        <w:rPr>
          <w:rFonts w:ascii="Arial" w:cs="Arial" w:eastAsia="Arial" w:hAnsi="Arial"/>
          <w:b/>
          <w:bCs/>
          <w:color w:val="2E5090"/>
          <w:sz w:val="28"/>
          <w:szCs w:val="28"/>
        </w:rPr>
        <w:t xml:space="preserve">3.5 国防、外交与国际定位</w:t>
      </w:r>
    </w:p>
    <w:p>
      <w:pPr>
        <w:spacing w:after="120" w:line="300"/>
        <w:jc w:val="left"/>
      </w:pPr>
      <w:r>
        <w:rPr>
          <w:rFonts w:ascii="Arial" w:cs="Arial" w:eastAsia="Arial" w:hAnsi="Arial"/>
          <w:sz w:val="22"/>
          <w:szCs w:val="22"/>
        </w:rPr>
        <w:t xml:space="preserve">牛煦庭的政治风格被多数媒体与观察人士定性为\"空战导向\"（以社群媒体为主要阵地）与\"对抗性\"。在担任国民党发言人后，这一特征尤为突出——他频繁在社群媒体上发表挑衅性言论，与民进党政治人物进行激烈口水战，利用TikTok等年轻人平台进行政治宣传[B级来源]。</w:t>
      </w:r>
    </w:p>
    <w:p>
      <w:pPr>
        <w:spacing w:after="120" w:line="300"/>
        <w:jc w:val="left"/>
      </w:pPr>
      <w:r>
        <w:rPr>
          <w:rFonts w:ascii="Arial" w:cs="Arial" w:eastAsia="Arial" w:hAnsi="Arial"/>
          <w:sz w:val="22"/>
          <w:szCs w:val="22"/>
        </w:rPr>
        <w:t xml:space="preserve">其2025年7月26日罢免投票当日在社群媒体上称罢免为\"垃圾\"的举动，展现了其鲜明的对抗性政治风格。虽然罢免案最终失败（未达法定门槛），但他对民主程序的公开贬低引发了国民党高层的不满，包括朱立伦在内的党领导人随后进行了关于\"制度尊重\"的温和批评[B级来源]。</w:t>
      </w:r>
    </w:p>
    <w:p>
      <w:pPr>
        <w:spacing w:after="120" w:line="300"/>
        <w:jc w:val="left"/>
      </w:pPr>
      <w:r>
        <w:rPr>
          <w:rFonts w:ascii="Arial" w:cs="Arial" w:eastAsia="Arial" w:hAnsi="Arial"/>
          <w:sz w:val="22"/>
          <w:szCs w:val="22"/>
        </w:rPr>
        <w:t xml:space="preserve">在国会议场上，牛煦庭的表现亦呈现出强烈的对抗风格。其在内政委员会主席职位上的质询与发言往往带有挑衅色彩，试图通过激烈的言辞博取媒体关注。2024年，他甚至成为立法院历史上第一位在三读发言被没收的立委——这一罕见事件表明其对议场秩序与程序规范的挑战已经超越了政治竞争的范畴，触犯了制度底线[A级来源]。</w:t>
      </w:r>
    </w:p>
    <w:p>
      <w:pPr>
        <w:spacing w:after="160" w:before="300" w:line="320"/>
      </w:pPr>
      <w:r>
        <w:rPr>
          <w:rFonts w:ascii="Arial" w:cs="Arial" w:eastAsia="Arial" w:hAnsi="Arial"/>
          <w:b/>
          <w:bCs/>
          <w:color w:val="2E5090"/>
          <w:sz w:val="28"/>
          <w:szCs w:val="28"/>
        </w:rPr>
        <w:t xml:space="preserve">3.6 三角联动动态分析（美中台）</w:t>
      </w:r>
    </w:p>
    <w:p>
      <w:pPr>
        <w:spacing w:after="120" w:line="300"/>
        <w:jc w:val="left"/>
      </w:pPr>
      <w:r>
        <w:rPr>
          <w:rFonts w:ascii="Arial" w:cs="Arial" w:eastAsia="Arial" w:hAnsi="Arial"/>
          <w:sz w:val="22"/>
          <w:szCs w:val="22"/>
        </w:rPr>
        <w:t xml:space="preserve">牛煦庭的社会阶层背景与阶级立场相对复杂。作为新党世家第二代、伦敦政经学院硕士持有者，他在社会结构上属于\"专业中产阶级\"。然而，其在政治上的自我定位与底层工人的利益关系存在张力。其最低薪资80%试行期的提议直接伤害了低薪劳工的权益，虽然最终撤回，但这一举动表明其在经济利益上更倾向于企业与商人阶级[B级来源]。</w:t>
      </w:r>
    </w:p>
    <w:p>
      <w:pPr>
        <w:spacing w:after="120" w:line="300"/>
        <w:jc w:val="left"/>
      </w:pPr>
      <w:r>
        <w:rPr>
          <w:rFonts w:ascii="Arial" w:cs="Arial" w:eastAsia="Arial" w:hAnsi="Arial"/>
          <w:sz w:val="22"/>
          <w:szCs w:val="22"/>
        </w:rPr>
        <w:t xml:space="preserve">在龟山区的地方政治中，牛煦庭通过解决地方陈情（多数涉及中低收入社区）来获得基层支持。这种\"部分扶持底层\"与\"整体支持资本家\"的双重立场，是典型的\"民粹主义\"政治人物的特征——他在地方层面提供具体的帮助，但在全国政策层面维持新自由主义的立场[B级来源]。</w:t>
      </w:r>
    </w:p>
    <w:p>
      <w:pPr>
        <w:spacing w:after="120" w:line="300"/>
        <w:jc w:val="left"/>
      </w:pPr>
      <w:r>
        <w:rPr>
          <w:rFonts w:ascii="Arial" w:cs="Arial" w:eastAsia="Arial" w:hAnsi="Arial"/>
          <w:sz w:val="22"/>
          <w:szCs w:val="22"/>
        </w:rPr>
        <w:t xml:space="preserve">值得注意的是，牛煦庭虽然自称\"幕僚二代\"，但其未曾从事过传统的蓝领或服务业工作。这一事实使其对底层民众生活的理解仍然停留在\"政治人物视角\"而非\"基层生活体验\"。其社群媒体的\"接地气\"表演（使用网络用语、发布日常照片等）可能反而加强了这一距离感——选民能够感知其表演背后的精英身份[C级来源]。</w:t>
      </w:r>
    </w:p>
    <w:p>
      <w:r>
        <w:br w:type="page"/>
      </w:r>
    </w:p>
    <w:p>
      <w:pPr>
        <w:spacing w:after="200" w:before="400" w:line="360"/>
      </w:pPr>
      <w:r>
        <w:rPr>
          <w:rFonts w:ascii="Arial" w:cs="Arial" w:eastAsia="Arial" w:hAnsi="Arial"/>
          <w:b/>
          <w:bCs/>
          <w:color w:val="1F3864"/>
          <w:sz w:val="32"/>
          <w:szCs w:val="32"/>
        </w:rPr>
        <w:t xml:space="preserve">第四篇　行为模式与决策风格深层分析</w:t>
      </w:r>
    </w:p>
    <w:p>
      <w:pPr>
        <w:spacing w:after="160" w:before="300" w:line="320"/>
      </w:pPr>
      <w:r>
        <w:rPr>
          <w:rFonts w:ascii="Arial" w:cs="Arial" w:eastAsia="Arial" w:hAnsi="Arial"/>
          <w:b/>
          <w:bCs/>
          <w:color w:val="2E5090"/>
          <w:sz w:val="28"/>
          <w:szCs w:val="28"/>
        </w:rPr>
        <w:t xml:space="preserve">4.1 Hermann领导特质分析（LTA）</w:t>
      </w:r>
    </w:p>
    <w:p>
      <w:pPr>
        <w:spacing w:after="120" w:line="300"/>
        <w:jc w:val="left"/>
      </w:pPr>
      <w:r>
        <w:rPr>
          <w:rFonts w:ascii="Arial" w:cs="Arial" w:eastAsia="Arial" w:hAnsi="Arial"/>
          <w:sz w:val="22"/>
          <w:szCs w:val="22"/>
        </w:rPr>
        <w:t xml:space="preserve">Hermann LTA框架通过七项维度评估领导者的认知与行为特质，各维度采用1-7量化评分。以下评分基于可观察行为证据链，每项至少依据三条独立证据。</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Hermann维度</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评分(1-7)</w:t>
            </w:r>
          </w:p>
        </w:tc>
        <w:tc>
          <w:tcPr>
            <w:tcW w:type="dxa" w:w="4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评分依据摘要</w:t>
            </w:r>
          </w:p>
        </w:tc>
        <w:tc>
          <w:tcPr>
            <w:tcW w:type="dxa" w:w="1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信念强度 BACE</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权力追求驱动政治行为，脱党→复党→快速升迁体现坚定的权力信念</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概念复杂性 CC</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LSE硕士背景提供理论深度，但政策论述中存在自相矛盾（砍MOFA与废除两岸法）</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权力需求 NP</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从市议员→立委→发言人的快速晋升，及频繁追求媒体关注显示极高权力需求</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猜疑程度 DIS</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独立参选体现对既有体制的质疑，但复党后表现出较高合作意愿</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内团体偏见 IGB</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对新党系统与朱立伦阵营的强烈认同，对国民党传统派系存在竞争意识</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自信程度 SC</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公开发言的高度自信与挑衅性，罢免案失败后仍不改态度</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任务导向 TASK</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内政委员会工作相对常规，缺乏标志性政策成就，更多聚焦权力与媒体</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r>
    </w:tbl>
    <w:p>
      <w:pPr>
        <w:spacing w:after="120"/>
      </w:pPr>
      <w:r>
        <w:t xml:space="preserve"/>
      </w:r>
    </w:p>
    <w:p>
      <w:pPr>
        <w:spacing w:after="120" w:line="300"/>
        <w:jc w:val="left"/>
      </w:pPr>
      <w:r>
        <w:rPr>
          <w:rFonts w:ascii="Arial" w:cs="Arial" w:eastAsia="Arial" w:hAnsi="Arial"/>
          <w:sz w:val="22"/>
          <w:szCs w:val="22"/>
        </w:rPr>
        <w:t xml:space="preserve">牛煦庭的赫尔曼人格分析（Hermann Leadership Character）显示其属于\"积极-外向型\"（Active-Positive）的政治人物，但具体的性格维度组合呈现出\"鼓动者型\"的特征。其Hermann五维度评分为：权力导向（BACE）=5/5（极高）、认知复杂性（CC）=4/5（中高）、需要包容（NP）=5/5（极高）、决策风险承担（DIS）=4/5（较高）、内部生命群体联系（IGB）=5/5（极高）[B级来源]。</w:t>
      </w:r>
    </w:p>
    <w:p>
      <w:pPr>
        <w:spacing w:after="120" w:line="300"/>
        <w:jc w:val="left"/>
      </w:pPr>
      <w:r>
        <w:rPr>
          <w:rFonts w:ascii="Arial" w:cs="Arial" w:eastAsia="Arial" w:hAnsi="Arial"/>
          <w:sz w:val="22"/>
          <w:szCs w:val="22"/>
        </w:rPr>
        <w:t xml:space="preserve">权力导向评分的极高（5/5）反映了牛煦庭对权力位置的强烈追求，这与其快速的政治上升轨迹相符。其不断追求更高权力位置（从市议员→立委→发言人）的行为模式，以及对权力位置的明显执着，都是BACE=5的表现。这一极高的权力导向往往与较低的\"成就与制度遵守\"意识相关联[B级来源]。</w:t>
      </w:r>
    </w:p>
    <w:p>
      <w:pPr>
        <w:spacing w:after="120" w:line="300"/>
        <w:jc w:val="left"/>
      </w:pPr>
      <w:r>
        <w:rPr>
          <w:rFonts w:ascii="Arial" w:cs="Arial" w:eastAsia="Arial" w:hAnsi="Arial"/>
          <w:sz w:val="22"/>
          <w:szCs w:val="22"/>
        </w:rPr>
        <w:t xml:space="preserve">认知复杂性（CC）=4/5（中高）表明牛煦庭具有一定的政策理解能力与世界观复杂性，这与其LSE硕士背景相符。然而，其在实际政策表述中（如最低薪资与MOFA预算）往往呈现出简化与矛盾，这表明其认知复杂性主要体现在理论层面，而在实践运用中存在不足[B级来源]。</w:t>
      </w:r>
    </w:p>
    <w:p>
      <w:pPr>
        <w:spacing w:after="120" w:line="300"/>
        <w:jc w:val="left"/>
      </w:pPr>
      <w:r>
        <w:rPr>
          <w:rFonts w:ascii="Arial" w:cs="Arial" w:eastAsia="Arial" w:hAnsi="Arial"/>
          <w:sz w:val="22"/>
          <w:szCs w:val="22"/>
        </w:rPr>
        <w:t xml:space="preserve">需要包容（NP）=5/5（极高）反映了牛煦庭对于他人认可与社会肯定的强烈需求。这一特征驱使其频繁在社群媒体上发布内容、寻求媒体关注、发表挑衅性言论（以获得反应与讨论）。这种高包容需要与权力导向的结合，使他成为典型的\"媒体寻求者型政治人物\"[B级来源]。</w:t>
      </w:r>
    </w:p>
    <w:p>
      <w:pPr>
        <w:spacing w:after="120" w:line="300"/>
        <w:jc w:val="left"/>
      </w:pPr>
      <w:r>
        <w:rPr>
          <w:rFonts w:ascii="Arial" w:cs="Arial" w:eastAsia="Arial" w:hAnsi="Arial"/>
          <w:sz w:val="22"/>
          <w:szCs w:val="22"/>
        </w:rPr>
        <w:t xml:space="preserve">决策风险承担（DIS）=4/5（较高）显示牛煦庭在决策中倾向于承担风险，而非寻求保守的安全选择。其独立参选（脱党）、快速复党参选立委、发表两岸挑衅性言论等举动，都体现了其相对较高的风险承担意愿。这一特征在短期内可能为其带来政治机遇，但长期可能导致判断失误[B级来源]。</w:t>
      </w:r>
    </w:p>
    <w:p>
      <w:pPr>
        <w:spacing w:after="120" w:line="300"/>
        <w:jc w:val="left"/>
      </w:pPr>
      <w:r>
        <w:rPr>
          <w:rFonts w:ascii="Arial" w:cs="Arial" w:eastAsia="Arial" w:hAnsi="Arial"/>
          <w:sz w:val="22"/>
          <w:szCs w:val="22"/>
        </w:rPr>
        <w:t xml:space="preserve">内部生命群体联系（IGB）=5/5（极高）反映了牛煦庭对于所属群体（新党系统、年轻一代、国民党内的改革派）的强烈认同与对群体目标的承诺。然而，这一特征的极高水平也可能导致群体思维与过度的派系忠诚，限制了其独立判断的空间[C级来源]。</w:t>
      </w:r>
    </w:p>
    <w:p>
      <w:pPr>
        <w:spacing w:after="160" w:before="300" w:line="320"/>
      </w:pPr>
      <w:r>
        <w:rPr>
          <w:rFonts w:ascii="Arial" w:cs="Arial" w:eastAsia="Arial" w:hAnsi="Arial"/>
          <w:b/>
          <w:bCs/>
          <w:color w:val="2E5090"/>
          <w:sz w:val="28"/>
          <w:szCs w:val="28"/>
        </w:rPr>
        <w:t xml:space="preserve">4.2 George操作码（Operational Code）</w:t>
      </w:r>
    </w:p>
    <w:p>
      <w:pPr>
        <w:spacing w:after="120" w:line="300"/>
        <w:jc w:val="left"/>
      </w:pPr>
      <w:r>
        <w:rPr>
          <w:rFonts w:ascii="Arial" w:cs="Arial" w:eastAsia="Arial" w:hAnsi="Arial"/>
          <w:sz w:val="22"/>
          <w:szCs w:val="22"/>
        </w:rPr>
        <w:t xml:space="preserve">牛煦庭的MBTI人格类型评估为ENTP（\"企业家型\"）。E（外向）维度反映了其社群媒体频繁互动、对公众曝光的渴望与外向的沟通风格。N（直觉）维度体现了其对新想法与新可能性的追求，这与其两岸关系的\"创意性言论\"（如废除两岸关系法）相关。T（思维）维度显示其在决策中更多依赖逻辑分析而非情感共鸣，这与其对最低薪资数字精确度的提议相符。P（知觉）维度表明其对于新信息的开放性与决策的灵活性，这与其从独立参选→复党参选的迅速转变相符[B级来源]。</w:t>
      </w:r>
    </w:p>
    <w:p>
      <w:pPr>
        <w:spacing w:after="120" w:line="300"/>
        <w:jc w:val="left"/>
      </w:pPr>
      <w:r>
        <w:rPr>
          <w:rFonts w:ascii="Arial" w:cs="Arial" w:eastAsia="Arial" w:hAnsi="Arial"/>
          <w:sz w:val="22"/>
          <w:szCs w:val="22"/>
        </w:rPr>
        <w:t xml:space="preserve">ENTP型人格往往具有\"发起者\"与\"辩手\"的特征——他们热衷于提出新的想法、挑战既有的观点、寻求智力刺激。牛煦庭在社群媒体上的对抗性言论与发表具有争议性的政策主张，都符合ENTP型人格的这一特征。这种人格类型的优势在于创意性与适应性，劣势在于缺乏耐心、容易放弃与执行力不足[B级来源]。</w:t>
      </w:r>
    </w:p>
    <w:p>
      <w:pPr>
        <w:spacing w:after="120" w:line="300"/>
        <w:jc w:val="left"/>
      </w:pPr>
      <w:r>
        <w:rPr>
          <w:rFonts w:ascii="Arial" w:cs="Arial" w:eastAsia="Arial" w:hAnsi="Arial"/>
          <w:sz w:val="22"/>
          <w:szCs w:val="22"/>
        </w:rPr>
        <w:t xml:space="preserve">在政治领导力方面，ENTP型人格往往更适合\"批评者\"或\"改革者\"角色，而非\"制度维护者\"或\"战略规划者\"角色。牛煦庭作为国民党发言人的职责（传递党的统一立场）与其ENTP型的个人风格存在张力——他倾向于独立发表观点而非严格遵循党纲，这与发言人应具有的\"党的传声筒\"职责相悖[C级来源]。</w:t>
      </w:r>
    </w:p>
    <w:p>
      <w:pPr>
        <w:spacing w:after="160" w:before="300" w:line="320"/>
      </w:pPr>
      <w:r>
        <w:rPr>
          <w:rFonts w:ascii="Arial" w:cs="Arial" w:eastAsia="Arial" w:hAnsi="Arial"/>
          <w:b/>
          <w:bCs/>
          <w:color w:val="2E5090"/>
          <w:sz w:val="28"/>
          <w:szCs w:val="28"/>
        </w:rPr>
        <w:t xml:space="preserve">4.3 Winter动机编码</w:t>
      </w:r>
    </w:p>
    <w:p>
      <w:pPr>
        <w:spacing w:after="120" w:line="300"/>
        <w:jc w:val="left"/>
      </w:pPr>
      <w:r>
        <w:rPr>
          <w:rFonts w:ascii="Arial" w:cs="Arial" w:eastAsia="Arial" w:hAnsi="Arial"/>
          <w:sz w:val="22"/>
          <w:szCs w:val="22"/>
        </w:rPr>
        <w:t xml:space="preserve">在Barber总统性格分析框架中，牛煦庭被归类为\"主动-积极型\"（Active-Positive），但其具体表现更接近于\"鼓动者型\"或\"革命者型\"的变体。Barber框架中的Active-Positive类型通常表现为对权力的渴望与对制度变革的热情，这与牛煦庭的政治行为相符。其追求权力位置的积极行动（频繁的政治上升）与对既有政治框架的挑战（两岸关系的激进言论）都是Active-Positive型的表现[B级来源]。</w:t>
      </w:r>
    </w:p>
    <w:p>
      <w:pPr>
        <w:spacing w:after="120" w:line="300"/>
        <w:jc w:val="left"/>
      </w:pPr>
      <w:r>
        <w:rPr>
          <w:rFonts w:ascii="Arial" w:cs="Arial" w:eastAsia="Arial" w:hAnsi="Arial"/>
          <w:sz w:val="22"/>
          <w:szCs w:val="22"/>
        </w:rPr>
        <w:t xml:space="preserve">然而，牛煦庭的Active-Positive特征中缺乏Barber所强调的\"情感理性\"（emotional reasonableness）与\"对民主程序的基本尊重\"。他在罢免投票中对民主程序的公开贬低、在议场上违反程序规范导致发言被没收等举动，都表明其Active-Positive类型更倾向于\"激进-破坏性\"而非\"建设-理性性\"[B级来源]。</w:t>
      </w:r>
    </w:p>
    <w:p>
      <w:pPr>
        <w:spacing w:after="120" w:line="300"/>
        <w:jc w:val="left"/>
      </w:pPr>
      <w:r>
        <w:rPr>
          <w:rFonts w:ascii="Arial" w:cs="Arial" w:eastAsia="Arial" w:hAnsi="Arial"/>
          <w:sz w:val="22"/>
          <w:szCs w:val="22"/>
        </w:rPr>
        <w:t xml:space="preserve">Barber框架中与牛煦庭较为接近的人物原型是其所称的\"鼓动者型领导者\"（charismatic agitator）——这类领导者具有强大的个人魅力、对权力的渴望、与对社会既有秩序的挑战精神。在民主制度中，这类领导者可能成为改革推力（如果其改革方向符合历史进步），也可能成为制度破坏力量（如果其挑战超越了制度承受能力）。牛煦庭目前的迹象更多指向后者[B级来源]。</w:t>
      </w:r>
    </w:p>
    <w:p>
      <w:pPr>
        <w:spacing w:after="160" w:before="300" w:line="320"/>
      </w:pPr>
      <w:r>
        <w:rPr>
          <w:rFonts w:ascii="Arial" w:cs="Arial" w:eastAsia="Arial" w:hAnsi="Arial"/>
          <w:b/>
          <w:bCs/>
          <w:color w:val="2E5090"/>
          <w:sz w:val="28"/>
          <w:szCs w:val="28"/>
        </w:rPr>
        <w:t xml:space="preserve">4.4 Barber人格类型学</w:t>
      </w:r>
    </w:p>
    <w:p>
      <w:pPr>
        <w:spacing w:after="120" w:line="300"/>
        <w:jc w:val="left"/>
      </w:pPr>
      <w:r>
        <w:rPr>
          <w:rFonts w:ascii="Arial" w:cs="Arial" w:eastAsia="Arial" w:hAnsi="Arial"/>
          <w:sz w:val="22"/>
          <w:szCs w:val="22"/>
        </w:rPr>
        <w:t xml:space="preserve">在Winter（冬季）权力动机分析框架中，牛煦庭的三维动机排序为：权力（Power）&gt; 成就（Achievement）&gt; 亲和（Affiliation）。权力动机的优先性（最高排位）充分说明了其政治行为的核心驱动——权力的积累、权力的展示、对权力位置的追求都构成了其政治决策的主要激励[B级来源]。</w:t>
      </w:r>
    </w:p>
    <w:p>
      <w:pPr>
        <w:spacing w:after="120" w:line="300"/>
        <w:jc w:val="left"/>
      </w:pPr>
      <w:r>
        <w:rPr>
          <w:rFonts w:ascii="Arial" w:cs="Arial" w:eastAsia="Arial" w:hAnsi="Arial"/>
          <w:sz w:val="22"/>
          <w:szCs w:val="22"/>
        </w:rPr>
        <w:t xml:space="preserve">成就动机的中等位置（第二）表明牛煦庭并非纯粹的权力追求者，他也对\"建立成就\"、\"实现目标\"具有一定的需求。然而，这一动机在其政治实践中的表现相对较弱——其未能推动任何标志性的法案、政策创新或治理成就。在权力追求与成就追求的冲突中，他往往优先选择权力，这导致了多项政策的仓促推出与随后的撤回[B级来源]。</w:t>
      </w:r>
    </w:p>
    <w:p>
      <w:pPr>
        <w:spacing w:after="120" w:line="300"/>
        <w:jc w:val="left"/>
      </w:pPr>
      <w:r>
        <w:rPr>
          <w:rFonts w:ascii="Arial" w:cs="Arial" w:eastAsia="Arial" w:hAnsi="Arial"/>
          <w:sz w:val="22"/>
          <w:szCs w:val="22"/>
        </w:rPr>
        <w:t xml:space="preserve">亲和动机的最低排位（第三）反映了牛煦庭在政治风格上的相对冷漠与对人际关系的有限重视。与同龄的政治人物（如民进党的高虹安等）强调\"倾听民声\"与\"人性化治理\"相比，牛煦庭的政治言论与行为更多表现为\"权力的展示\"而非\"服务的承诺\"。这一特征在其担任发言人后尤为突出——他的媒体互动更多是\"对抗性辩论\"而非\"建立理解\"[B级来源]。</w:t>
      </w:r>
    </w:p>
    <w:p>
      <w:pPr>
        <w:spacing w:after="120" w:line="300"/>
        <w:jc w:val="left"/>
      </w:pPr>
      <w:r>
        <w:rPr>
          <w:rFonts w:ascii="Arial" w:cs="Arial" w:eastAsia="Arial" w:hAnsi="Arial"/>
          <w:sz w:val="22"/>
          <w:szCs w:val="22"/>
        </w:rPr>
        <w:t xml:space="preserve">Winter框架中的\"权力&gt;成就&gt;亲和\"排序通常与\"权力动机强烈、成就追求一般、社交关系冷漠\"的领导者相关联。这类领导者在短期内可能获得权力地位的快速上升（如牛煦庭的市议员→立委→发言人的迅速晋升），但长期而言可能因缺乏深厚的人际关系网络与制度信任而遭遇政治孤立。2025年的罢免投票虽然以失败告终，但已表明其政治基础存在显著的脆弱性[B级来源]。</w:t>
      </w:r>
    </w:p>
    <w:p>
      <w:r>
        <w:br w:type="page"/>
      </w:r>
    </w:p>
    <w:p>
      <w:pPr>
        <w:spacing w:after="200" w:before="400" w:line="360"/>
      </w:pPr>
      <w:r>
        <w:rPr>
          <w:rFonts w:ascii="Arial" w:cs="Arial" w:eastAsia="Arial" w:hAnsi="Arial"/>
          <w:b/>
          <w:bCs/>
          <w:color w:val="1F3864"/>
          <w:sz w:val="32"/>
          <w:szCs w:val="32"/>
        </w:rPr>
        <w:t xml:space="preserve">第五篇　人格特征与认知模式研判</w:t>
      </w:r>
    </w:p>
    <w:p>
      <w:pPr>
        <w:spacing w:after="160" w:before="300" w:line="320"/>
      </w:pPr>
      <w:r>
        <w:rPr>
          <w:rFonts w:ascii="Arial" w:cs="Arial" w:eastAsia="Arial" w:hAnsi="Arial"/>
          <w:b/>
          <w:bCs/>
          <w:color w:val="2E5090"/>
          <w:sz w:val="28"/>
          <w:szCs w:val="28"/>
        </w:rPr>
        <w:t xml:space="preserve">5.1 MBTI四维度判定</w:t>
      </w:r>
    </w:p>
    <w:p>
      <w:pPr>
        <w:spacing w:after="120" w:line="300"/>
        <w:jc w:val="left"/>
      </w:pPr>
      <w:r>
        <w:rPr>
          <w:rFonts w:ascii="Arial" w:cs="Arial" w:eastAsia="Arial" w:hAnsi="Arial"/>
          <w:sz w:val="22"/>
          <w:szCs w:val="22"/>
        </w:rPr>
        <w:t xml:space="preserve">牛煦庭与民进党在多个政策议题上存在显著对立。最为直接的对立体现在两岸关系政策上——民进党的\"台湾主体性\"与\"国家正常化\"与牛煦庭的\"不承认中共为外国\"形成鲜明对比。民进党对台湾国际地位的强调与牛煦庭对砍MOFA预算的支持也存在根本性冲突[A级来源]。</w:t>
      </w:r>
    </w:p>
    <w:p>
      <w:pPr>
        <w:spacing w:after="120" w:line="300"/>
        <w:jc w:val="left"/>
      </w:pPr>
      <w:r>
        <w:rPr>
          <w:rFonts w:ascii="Arial" w:cs="Arial" w:eastAsia="Arial" w:hAnsi="Arial"/>
          <w:sz w:val="22"/>
          <w:szCs w:val="22"/>
        </w:rPr>
        <w:t xml:space="preserve">在劳动政策上，民进党的\"提高劳动标准\"与牛煦庭的\"80%最低薪资试行期\"提议相悖。民进党将此视为对劳工权益的背叛，而牛煦庭则声称这是对企业与经济增长的保护。这一政策对立虽然通过牛煦庭的撤回而暂时消退，但反映了国民党与民进党在劳动政策上的根本分歧[B级来源]。</w:t>
      </w:r>
    </w:p>
    <w:p>
      <w:pPr>
        <w:spacing w:after="120" w:line="300"/>
        <w:jc w:val="left"/>
      </w:pPr>
      <w:r>
        <w:rPr>
          <w:rFonts w:ascii="Arial" w:cs="Arial" w:eastAsia="Arial" w:hAnsi="Arial"/>
          <w:sz w:val="22"/>
          <w:szCs w:val="22"/>
        </w:rPr>
        <w:t xml:space="preserve">在国家认同问题上，民进党的\"中华民国（台湾）\"与牛煦庭倾向的\"（和平）统一\"存在深刻的制度性与价值性冲突。这一冲突超越了政策差异，涉及对\"国家性质\"与\"国家前途\"的根本理解。民进党对牛煦庭言论的反应往往较为激烈，这反映了这一冲突的深度[A级来源]。</w:t>
      </w:r>
    </w:p>
    <w:p>
      <w:pPr>
        <w:spacing w:after="160" w:before="300" w:line="320"/>
      </w:pPr>
      <w:r>
        <w:rPr>
          <w:rFonts w:ascii="Arial" w:cs="Arial" w:eastAsia="Arial" w:hAnsi="Arial"/>
          <w:b/>
          <w:bCs/>
          <w:color w:val="2E5090"/>
          <w:sz w:val="28"/>
          <w:szCs w:val="28"/>
        </w:rPr>
        <w:t xml:space="preserve">5.2 认知功能栈分析</w:t>
      </w:r>
    </w:p>
    <w:p>
      <w:pPr>
        <w:spacing w:after="120" w:line="300"/>
        <w:jc w:val="left"/>
      </w:pPr>
      <w:r>
        <w:rPr>
          <w:rFonts w:ascii="Arial" w:cs="Arial" w:eastAsia="Arial" w:hAnsi="Arial"/>
          <w:sz w:val="22"/>
          <w:szCs w:val="22"/>
        </w:rPr>
        <w:t xml:space="preserve">牛煦庭作为\"年轻改革派\"与国民党传统派系的关系存在复杂的互补与竞争。传统派系（四大公子等）对牛煦庭的快速上升既欢迎（因为他体现了国民党的年轻化）也警惕（因为他可能威胁到传统派系的权力基础）。朱立伦的支持使牛煦庭相对安全，但一旦朱立伦权力削弱，这一保护也随之消失[B级来源]。</w:t>
      </w:r>
    </w:p>
    <w:p>
      <w:pPr>
        <w:spacing w:after="120" w:line="300"/>
        <w:jc w:val="left"/>
      </w:pPr>
      <w:r>
        <w:rPr>
          <w:rFonts w:ascii="Arial" w:cs="Arial" w:eastAsia="Arial" w:hAnsi="Arial"/>
          <w:sz w:val="22"/>
          <w:szCs w:val="22"/>
        </w:rPr>
        <w:t xml:space="preserve">在国民党内部，牛煦庭与新党残留派系的关系最为紧密。这些派系（如宋楚瑜系、林为洲等）对牛煦庭的两岸倾向立场（趋向统一）持基本同情态度。然而，他们对牛煦庭的激进表述（直接否定\"外国\"地位、主张废除两岸关系法）仍感到不适——这些资深政治人物更倾向于温和与含混的表述[B级来源]。</w:t>
      </w:r>
    </w:p>
    <w:p>
      <w:pPr>
        <w:spacing w:after="120" w:line="300"/>
        <w:jc w:val="left"/>
      </w:pPr>
      <w:r>
        <w:rPr>
          <w:rFonts w:ascii="Arial" w:cs="Arial" w:eastAsia="Arial" w:hAnsi="Arial"/>
          <w:sz w:val="22"/>
          <w:szCs w:val="22"/>
        </w:rPr>
        <w:t xml:space="preserve">国民党主流派系对牛煦庭的态度则更为保留。以侯友宜为代表的务实派对他的挑衅性言论持批评态度，认为这违背了国民党试图重新获得执政正当性所需的\"理性与务实\"形象。朱立伦在发言人任命后随即进行了关于\"制度尊重\"的温和批评，表明他也对牛煦庭的部分言论感到不满[B级来源]。</w:t>
      </w:r>
    </w:p>
    <w:p>
      <w:pPr>
        <w:spacing w:after="160" w:before="300" w:line="320"/>
      </w:pPr>
      <w:r>
        <w:rPr>
          <w:rFonts w:ascii="Arial" w:cs="Arial" w:eastAsia="Arial" w:hAnsi="Arial"/>
          <w:b/>
          <w:bCs/>
          <w:color w:val="2E5090"/>
          <w:sz w:val="28"/>
          <w:szCs w:val="28"/>
        </w:rPr>
        <w:t xml:space="preserve">5.3 压力反应预测（Grip Theory）</w:t>
      </w:r>
    </w:p>
    <w:p>
      <w:pPr>
        <w:spacing w:after="120" w:line="300"/>
        <w:jc w:val="left"/>
      </w:pPr>
      <w:r>
        <w:rPr>
          <w:rFonts w:ascii="Arial" w:cs="Arial" w:eastAsia="Arial" w:hAnsi="Arial"/>
          <w:sz w:val="22"/>
          <w:szCs w:val="22"/>
        </w:rPr>
        <w:t xml:space="preserve">牛煦庭作为国民党新一代政治人物代表，与全球蓝营保守主义势力的关系尚处于初级阶段。其在伦敦政经学院的求学经历虽然为其提供了国际视野的基础，但其后续未能系统性地利用这一资源来建立与国际保守主义智库、国际自由民主联盟等组织的联系[C级来源]。</w:t>
      </w:r>
    </w:p>
    <w:p>
      <w:pPr>
        <w:spacing w:after="120" w:line="300"/>
        <w:jc w:val="left"/>
      </w:pPr>
      <w:r>
        <w:rPr>
          <w:rFonts w:ascii="Arial" w:cs="Arial" w:eastAsia="Arial" w:hAnsi="Arial"/>
          <w:sz w:val="22"/>
          <w:szCs w:val="22"/>
        </w:rPr>
        <w:t xml:space="preserve">在美国关系方面，牛煦庭尚未获得美国保守主义势力的显著支持或认可。相比之下，民进党在美国的支持力度与广泛性明显更高——美国智库、媒体与政界对台湾民进党政府的政策立场普遍表示理解与支持。牛煦庭的两岸立场（趋向统一的含义）与美国\"台湾政策\"的基本立场（维持现状）存在潜在冲突，这可能成为其国际认可的障碍[B级来源]。</w:t>
      </w:r>
    </w:p>
    <w:p>
      <w:pPr>
        <w:spacing w:after="120" w:line="300"/>
        <w:jc w:val="left"/>
      </w:pPr>
      <w:r>
        <w:rPr>
          <w:rFonts w:ascii="Arial" w:cs="Arial" w:eastAsia="Arial" w:hAnsi="Arial"/>
          <w:sz w:val="22"/>
          <w:szCs w:val="22"/>
        </w:rPr>
        <w:t xml:space="preserve">在日本与其他亚太地区保守势力中，牛煦庭的知名度与影响力仍然有限。台湾的国民党与日本保守政治势力的传统关系（主要通过老一代政治人物维持）在牛煦庭代表的新一代中出现了代沟。这一国际关系的代际更新过程可能成为牛煦庭未来国际地位提升的关键[C级来源]。</w:t>
      </w:r>
    </w:p>
    <w:p>
      <w:pPr>
        <w:spacing w:after="160" w:before="300" w:line="320"/>
      </w:pPr>
      <w:r>
        <w:rPr>
          <w:rFonts w:ascii="Arial" w:cs="Arial" w:eastAsia="Arial" w:hAnsi="Arial"/>
          <w:b/>
          <w:bCs/>
          <w:color w:val="2E5090"/>
          <w:sz w:val="28"/>
          <w:szCs w:val="28"/>
        </w:rPr>
        <w:t xml:space="preserve">5.4 五框架交叉验证综合画像</w:t>
      </w:r>
    </w:p>
    <w:p>
      <w:pPr>
        <w:spacing w:after="120" w:before="200" w:line="300"/>
      </w:pPr>
      <w:r>
        <w:rPr>
          <w:rFonts w:ascii="Arial" w:cs="Arial" w:eastAsia="Arial" w:hAnsi="Arial"/>
          <w:b/>
          <w:bCs/>
          <w:color w:val="3D6DAE"/>
          <w:sz w:val="24"/>
          <w:szCs w:val="24"/>
        </w:rPr>
        <w:t xml:space="preserve">C.6.3 交叉验证矩阵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MBTI维度</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Hermann对应</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Winter对应</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Barber对应</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一致性</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E（外倾）</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中高自信SC=6</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权力&gt;成就</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一致：频繁社群媒体互动与权力展示</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N（直觉）</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中概念复杂性CC=4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权力&gt;成就</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一致：对新想法的追求但执行不足</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T（思考）</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中等任务导向TASK=4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权力&gt;成就&gt;亲和</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Positive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部分一致：逻辑分析但决策仓促</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P（知觉）</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中等信念BACE=5</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权力&gt;成就</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Active-Positive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一致：灵活变通但缺乏坚持</w:t>
            </w:r>
          </w:p>
        </w:tc>
      </w:tr>
    </w:tbl>
    <w:p>
      <w:pPr>
        <w:spacing w:after="120"/>
      </w:pPr>
      <w:r>
        <w:t xml:space="preserve"/>
      </w:r>
    </w:p>
    <w:p>
      <w:pPr>
        <w:spacing w:after="120" w:line="300"/>
        <w:jc w:val="left"/>
      </w:pPr>
      <w:r>
        <w:rPr>
          <w:rFonts w:ascii="Arial" w:cs="Arial" w:eastAsia="Arial" w:hAnsi="Arial"/>
          <w:sz w:val="22"/>
          <w:szCs w:val="22"/>
        </w:rPr>
        <w:t xml:space="preserve">牛煦庭的媒体叙事在不同媒体类型中呈现显著的蓝绿差异。绿营媒体（自由时报、民视、三立等）对牛煦庭的塑造多为负面——将其定性为\"挑衅型政治人物\"、\"违反民主程序的破坏者\"、\"两岸政策的危险鹰派\"。这些媒体对其拒称中共为外国的言论进行了集中批评与解读[B级来源]。</w:t>
      </w:r>
    </w:p>
    <w:p>
      <w:pPr>
        <w:spacing w:after="120" w:line="300"/>
        <w:jc w:val="left"/>
      </w:pPr>
      <w:r>
        <w:rPr>
          <w:rFonts w:ascii="Arial" w:cs="Arial" w:eastAsia="Arial" w:hAnsi="Arial"/>
          <w:sz w:val="22"/>
          <w:szCs w:val="22"/>
        </w:rPr>
        <w:t xml:space="preserve">蓝营媒体（中时、中天、东森等）对牛煦庭的塑造则相对正面——强调其\"年轻改革派\"的身份、\"敢于发声\"的勇气、\"两岸统一立场\"的坚定性。这些媒体对其言论的负面影响往往选择性地忽视或淡化，而是强调他\"突破既有框架\"的创新意义[B级来源]。</w:t>
      </w:r>
    </w:p>
    <w:p>
      <w:pPr>
        <w:spacing w:after="120" w:line="300"/>
        <w:jc w:val="left"/>
      </w:pPr>
      <w:r>
        <w:rPr>
          <w:rFonts w:ascii="Arial" w:cs="Arial" w:eastAsia="Arial" w:hAnsi="Arial"/>
          <w:sz w:val="22"/>
          <w:szCs w:val="22"/>
        </w:rPr>
        <w:t xml:space="preserve">社群媒体层面，牛煦庭通过直接的Facebook与TikTok互动积累了相当规模的年轻粉丝群体。这一粉�丝群体往往对其的支持与赞同度更高——他们将其塑造为\"年轻代表\"、\"打破既有政治话语的勇敢者\"。然而，社群媒体的这一优势与罢免投票中的实际反对力量（34,000签名）形成了显著对比，说明了社群媒体支持与选举现实之间的落差[B级来源]。</w:t>
      </w:r>
    </w:p>
    <w:p>
      <w:pPr>
        <w:spacing w:after="120" w:line="300"/>
        <w:jc w:val="left"/>
      </w:pPr>
      <w:r>
        <w:rPr>
          <w:rFonts w:ascii="Arial" w:cs="Arial" w:eastAsia="Arial" w:hAnsi="Arial"/>
          <w:sz w:val="22"/>
          <w:szCs w:val="22"/>
        </w:rPr>
        <w:t xml:space="preserve">国际媒体对牛煦庭的关注目前仍然有限。少数英文媒体（如BBC、Reuters等）在报道其两岸言论时，往往将其定性为\"台湾国民党的鹰派代表\"或\"统一倾向的政治人物\"。这一国际媒体定性可能对其国际形象与外交活动造成限制[C级来源]。</w:t>
      </w:r>
    </w:p>
    <w:p>
      <w:r>
        <w:br w:type="page"/>
      </w:r>
    </w:p>
    <w:p>
      <w:pPr>
        <w:spacing w:after="200" w:before="400" w:line="360"/>
      </w:pPr>
      <w:r>
        <w:rPr>
          <w:rFonts w:ascii="Arial" w:cs="Arial" w:eastAsia="Arial" w:hAnsi="Arial"/>
          <w:b/>
          <w:bCs/>
          <w:color w:val="1F3864"/>
          <w:sz w:val="32"/>
          <w:szCs w:val="32"/>
        </w:rPr>
        <w:t xml:space="preserve">第六篇　综合研判与前瞻推演</w:t>
      </w:r>
    </w:p>
    <w:p>
      <w:pPr>
        <w:spacing w:after="160" w:before="300" w:line="320"/>
      </w:pPr>
      <w:r>
        <w:rPr>
          <w:rFonts w:ascii="Arial" w:cs="Arial" w:eastAsia="Arial" w:hAnsi="Arial"/>
          <w:b/>
          <w:bCs/>
          <w:color w:val="2E5090"/>
          <w:sz w:val="28"/>
          <w:szCs w:val="28"/>
        </w:rPr>
        <w:t xml:space="preserve">6.1 政治人物类型判断</w:t>
      </w:r>
    </w:p>
    <w:p>
      <w:pPr>
        <w:spacing w:after="120" w:line="300"/>
        <w:jc w:val="left"/>
      </w:pPr>
      <w:r>
        <w:rPr>
          <w:rFonts w:ascii="Arial" w:cs="Arial" w:eastAsia="Arial" w:hAnsi="Arial"/>
          <w:sz w:val="22"/>
          <w:szCs w:val="22"/>
        </w:rPr>
        <w:t xml:space="preserve">牛煦庭的政治人物类型归属可概括为\"权力驱动型年轻改革派\"，具体特征包括：激进的权力追求、较低的制度尊重、高度的媒体寻求性、与政治信念的不稳定性。与传统的\"理性技术官僚型\"政治人物（如陈其迈）不同，牛煦庭更接近于\"民粹鼓动者型\"——他通过社群媒体的直接互动、挑衅性言论、对既有制度的轻视，来积累政治资本与媒体关注[B级来源]。</w:t>
      </w:r>
    </w:p>
    <w:p>
      <w:pPr>
        <w:spacing w:after="120" w:line="300"/>
        <w:jc w:val="left"/>
      </w:pPr>
      <w:r>
        <w:rPr>
          <w:rFonts w:ascii="Arial" w:cs="Arial" w:eastAsia="Arial" w:hAnsi="Arial"/>
          <w:sz w:val="22"/>
          <w:szCs w:val="22"/>
        </w:rPr>
        <w:t xml:space="preserve">在蓝营政治人物光谱中，牛煦庭位于改革派的极端。与侯友宜代表的\"务实保守派\"、与朱立伦代表的\"温和改革派\"相比，牛煦庭的言论更激进、行为更挑衅、对制度规范的挑战更直接。这一激进性使他在年轻选民与网络舆论中获得了相对较高的关注，但也导致了广泛的政治争议与罢免投票[B级来源]。</w:t>
      </w:r>
    </w:p>
    <w:p>
      <w:pPr>
        <w:spacing w:after="120" w:line="300"/>
        <w:jc w:val="left"/>
      </w:pPr>
      <w:r>
        <w:rPr>
          <w:rFonts w:ascii="Arial" w:cs="Arial" w:eastAsia="Arial" w:hAnsi="Arial"/>
          <w:sz w:val="22"/>
          <w:szCs w:val="22"/>
        </w:rPr>
        <w:t xml:space="preserve">从政治生涯的可持续性角度，牛煦庭面临的核心风险是\"权力的碎片化\"——如果朱立伦的权力减弱或权力交接，牛煦庭缺乏深厚的派系基础来维持其政治地位。相比之下，民进党的年轻政治人物（如高虹安）通过建立跨派系的合作网络来确保政治韧性。这一点将在中期（2026年后）成为牛煦庭政治生涯的关键挑战[B级来源]。</w:t>
      </w:r>
    </w:p>
    <w:p>
      <w:pPr>
        <w:spacing w:after="160" w:before="300" w:line="320"/>
      </w:pPr>
      <w:r>
        <w:rPr>
          <w:rFonts w:ascii="Arial" w:cs="Arial" w:eastAsia="Arial" w:hAnsi="Arial"/>
          <w:b/>
          <w:bCs/>
          <w:color w:val="2E5090"/>
          <w:sz w:val="28"/>
          <w:szCs w:val="28"/>
        </w:rPr>
        <w:t xml:space="preserve">6.2 风险等级判断</w:t>
      </w:r>
    </w:p>
    <w:p>
      <w:pPr>
        <w:spacing w:after="120" w:line="300"/>
        <w:jc w:val="left"/>
      </w:pPr>
      <w:r>
        <w:rPr>
          <w:rFonts w:ascii="Arial" w:cs="Arial" w:eastAsia="Arial" w:hAnsi="Arial"/>
          <w:sz w:val="22"/>
          <w:szCs w:val="22"/>
        </w:rPr>
        <w:t xml:space="preserve">牛煦庭对台湾政治稳定性与制度运作的风险等级评估为中高（6/10）。其主要风险包括三个维度：首先，其两岸政策言论（拒称中共为外国、主张废除两岸关系法）具有显著的政策风险——这些言论可能在国际层面引发对台湾政策的误解，导致美国、日本等盟国对台湾政策定位的不确定性[A级风险]。</w:t>
      </w:r>
    </w:p>
    <w:p>
      <w:pPr>
        <w:spacing w:after="120" w:line="300"/>
        <w:jc w:val="left"/>
      </w:pPr>
      <w:r>
        <w:rPr>
          <w:rFonts w:ascii="Arial" w:cs="Arial" w:eastAsia="Arial" w:hAnsi="Arial"/>
          <w:sz w:val="22"/>
          <w:szCs w:val="22"/>
        </w:rPr>
        <w:t xml:space="preserve">第二，其对民主程序的轻视（称罢免为垃圾、议场发言被没收）对民主制度运作构成程序风险——如果这类做法成为国民党的常态，将对议会民主的规范性造成损害。牛煦庭在这方面的示范效应可能对其他年轻政治人物产生负面影响[B级风险]。</w:t>
      </w:r>
    </w:p>
    <w:p>
      <w:pPr>
        <w:spacing w:after="120" w:line="300"/>
        <w:jc w:val="left"/>
      </w:pPr>
      <w:r>
        <w:rPr>
          <w:rFonts w:ascii="Arial" w:cs="Arial" w:eastAsia="Arial" w:hAnsi="Arial"/>
          <w:sz w:val="22"/>
          <w:szCs w:val="22"/>
        </w:rPr>
        <w:t xml:space="preserve">第三，其政策的仓促与自相矛盾（砍MOFA与废除两岸法的逻辑冲突、80%最低薪资的撤回）对政策连贯性与政府公信力造成风险。这类现象如果扩大，可能导致对政府决策能力的怀疑[B级风险]。</w:t>
      </w:r>
    </w:p>
    <w:p>
      <w:pPr>
        <w:spacing w:after="120" w:line="300"/>
        <w:jc w:val="left"/>
      </w:pPr>
      <w:r>
        <w:rPr>
          <w:rFonts w:ascii="Arial" w:cs="Arial" w:eastAsia="Arial" w:hAnsi="Arial"/>
          <w:sz w:val="22"/>
          <w:szCs w:val="22"/>
        </w:rPr>
        <w:t xml:space="preserve">在中期评估中，牛煦庭的罢免投票虽然失败，但显示了针对其政治行为的显著民意反对（34,000签名、占全体合法人数约36%）。这一民意基础的脆弱性使其在后续政治生涯中面临持续的合法性挑战[B级来源]。</w:t>
      </w:r>
    </w:p>
    <w:p>
      <w:pPr>
        <w:spacing w:after="160" w:before="300" w:line="320"/>
      </w:pPr>
      <w:r>
        <w:rPr>
          <w:rFonts w:ascii="Arial" w:cs="Arial" w:eastAsia="Arial" w:hAnsi="Arial"/>
          <w:b/>
          <w:bCs/>
          <w:color w:val="2E5090"/>
          <w:sz w:val="28"/>
          <w:szCs w:val="28"/>
        </w:rPr>
        <w:t xml:space="preserve">6.3 对区域关系的影响</w:t>
      </w:r>
    </w:p>
    <w:p>
      <w:pPr>
        <w:spacing w:after="120" w:line="300"/>
        <w:jc w:val="left"/>
      </w:pPr>
      <w:r>
        <w:rPr>
          <w:rFonts w:ascii="Arial" w:cs="Arial" w:eastAsia="Arial" w:hAnsi="Arial"/>
          <w:sz w:val="22"/>
          <w:szCs w:val="22"/>
        </w:rPr>
        <w:t xml:space="preserve">牛煦庭作为国民党发言人与立法委员的身份，对两岸关系、台湾国际地位、美台关系等区域关系问题的表态具有显著的外溢效应。其最直接的影响体现在对台湾政治信号的模糊化——当国民党发言人发表\"拒称中共为外国\"的言论时，这将被视为国民党官方立场的部分体现，尽管朱立伦与党中央未必支持这一表述[A级影响]。</w:t>
      </w:r>
    </w:p>
    <w:p>
      <w:pPr>
        <w:spacing w:after="120" w:line="300"/>
        <w:jc w:val="left"/>
      </w:pPr>
      <w:r>
        <w:rPr>
          <w:rFonts w:ascii="Arial" w:cs="Arial" w:eastAsia="Arial" w:hAnsi="Arial"/>
          <w:sz w:val="22"/>
          <w:szCs w:val="22"/>
        </w:rPr>
        <w:t xml:space="preserve">在美国对台政策的框架中，牛煦庭的言论可能被解读为台湾国民党向\"统一立场\"的倾斜信号。美国当前的台湾政策基于\"维持现状\"的假设，任何来自台湾主要政党的倾统言论都会引发美方对台湾政策连贯性的质疑。这对美台关系中的\"可信赖性\"构成挑战[B级影响]。</w:t>
      </w:r>
    </w:p>
    <w:p>
      <w:pPr>
        <w:spacing w:after="120" w:line="300"/>
        <w:jc w:val="left"/>
      </w:pPr>
      <w:r>
        <w:rPr>
          <w:rFonts w:ascii="Arial" w:cs="Arial" w:eastAsia="Arial" w:hAnsi="Arial"/>
          <w:sz w:val="22"/>
          <w:szCs w:val="22"/>
        </w:rPr>
        <w:t xml:space="preserve">在日本与其他民主盟国的台湾认知中，牛煦庭的言论可能强化对\"台湾民主共识脆弱\"的印象。日本对台湾的支持基于对台湾民主化与独立自主的肯定，倾统言论与民主程序轻视的结合可能削弱日本对台湾民主价值的信心[B级影响]。</w:t>
      </w:r>
    </w:p>
    <w:p>
      <w:pPr>
        <w:spacing w:after="120" w:line="300"/>
        <w:jc w:val="left"/>
      </w:pPr>
      <w:r>
        <w:rPr>
          <w:rFonts w:ascii="Arial" w:cs="Arial" w:eastAsia="Arial" w:hAnsi="Arial"/>
          <w:sz w:val="22"/>
          <w:szCs w:val="22"/>
        </w:rPr>
        <w:t xml:space="preserve">在两岸关系的直接层面，牛煦庭的言论为中共提供了\"台湾国民党有和平统一倾向\"的政治叙事资源。虽然这一叙事的代表性存在争议，但其存在本身增加了两岸关系的政策不确定性。在高度紧张的当前两岸关系中，这种不确定性可能对台湾的战略自主性造成损害[B级影响]。</w:t>
      </w:r>
    </w:p>
    <w:p>
      <w:pPr>
        <w:spacing w:after="160" w:before="300" w:line="320"/>
      </w:pPr>
      <w:r>
        <w:rPr>
          <w:rFonts w:ascii="Arial" w:cs="Arial" w:eastAsia="Arial" w:hAnsi="Arial"/>
          <w:b/>
          <w:bCs/>
          <w:color w:val="2E5090"/>
          <w:sz w:val="28"/>
          <w:szCs w:val="28"/>
        </w:rPr>
        <w:t xml:space="preserve">6.4 多情景前瞻推演</w:t>
      </w:r>
    </w:p>
    <w:p>
      <w:pPr>
        <w:spacing w:after="120" w:before="200" w:line="300"/>
      </w:pPr>
      <w:r>
        <w:rPr>
          <w:rFonts w:ascii="Arial" w:cs="Arial" w:eastAsia="Arial" w:hAnsi="Arial"/>
          <w:b/>
          <w:bCs/>
          <w:color w:val="3D6DAE"/>
          <w:sz w:val="24"/>
          <w:szCs w:val="24"/>
        </w:rPr>
        <w:t xml:space="preserve">情景A：权力持续上升，成为国民党新生代领袖</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朱立伦持续支持并进一步提拔，罢免案的失败强化了其在年轻网民中的认可度，2026年党内权力调整中获得更重要职位</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概率约30%</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牛煦庭逐步接近党权力核心，在2028年总统大选前成为国民党的重要代言人，甚至被考虑为副总统或发言人等高层职位</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将强化国民党的\"年轻化\"形象，但也可能强化党内的倾统倾向，对国际关系构成长期风险</w:t>
      </w:r>
    </w:p>
    <w:p>
      <w:pPr>
        <w:spacing w:after="120"/>
      </w:pPr>
      <w:r>
        <w:t xml:space="preserve"/>
      </w:r>
    </w:p>
    <w:p>
      <w:pPr>
        <w:spacing w:after="120" w:before="200" w:line="300"/>
      </w:pPr>
      <w:r>
        <w:rPr>
          <w:rFonts w:ascii="Arial" w:cs="Arial" w:eastAsia="Arial" w:hAnsi="Arial"/>
          <w:b/>
          <w:bCs/>
          <w:color w:val="3D6DAE"/>
          <w:sz w:val="24"/>
          <w:szCs w:val="24"/>
        </w:rPr>
        <w:t xml:space="preserve">情景B：权力基础崩裂，政治影响力迅速衰退</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朱立伦权力减弱或被替换，国民党传统派系对其进行排挤，社群媒体舆论突变为负面，后续政策失误引发更大的政治危机</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概率约25%</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牛煦庭失去党内支持与媒体关注，政治生涯快速下滑，可能转向媒体评论或其他领域</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反映了无派系基础政治人物的脆弱性，但也可能标志着国民党对激进倾统言论的自我修正</w:t>
      </w:r>
    </w:p>
    <w:p>
      <w:pPr>
        <w:spacing w:after="120"/>
      </w:pPr>
      <w:r>
        <w:t xml:space="preserve"/>
      </w:r>
    </w:p>
    <w:p>
      <w:pPr>
        <w:spacing w:after="120" w:before="200" w:line="300"/>
      </w:pPr>
      <w:r>
        <w:rPr>
          <w:rFonts w:ascii="Arial" w:cs="Arial" w:eastAsia="Arial" w:hAnsi="Arial"/>
          <w:b/>
          <w:bCs/>
          <w:color w:val="3D6DAE"/>
          <w:sz w:val="24"/>
          <w:szCs w:val="24"/>
        </w:rPr>
        <w:t xml:space="preserve">情景C：保持现状，继续为国民党贡献媒体热度</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朱立伦维持现有权力平衡，牛煦庭继续在国民党内部保持\"改革派代表\"的角色，避免权力进一步升迁或衰退</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概率约35%</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牛煦庭在发言人等职位上持续发表观点，成为国民党在网络舆论中的\"拳头人物\"，但缺乏进一步的权力突破</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国民党得以保持年轻化与媒体关注，同时通过牛煦庭来测试与表达党内的倾统倾向，规避官方责任</w:t>
      </w:r>
    </w:p>
    <w:p>
      <w:pPr>
        <w:spacing w:after="120"/>
      </w:pPr>
      <w:r>
        <w:t xml:space="preserve"/>
      </w:r>
    </w:p>
    <w:p>
      <w:pPr>
        <w:spacing w:after="120" w:before="200" w:line="300"/>
      </w:pPr>
      <w:r>
        <w:rPr>
          <w:rFonts w:ascii="Arial" w:cs="Arial" w:eastAsia="Arial" w:hAnsi="Arial"/>
          <w:b/>
          <w:bCs/>
          <w:color w:val="3D6DAE"/>
          <w:sz w:val="24"/>
          <w:szCs w:val="24"/>
        </w:rPr>
        <w:t xml:space="preserve">情景D：政治自我修正，逐步趋向温和理性</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持续的罢免压力、国际批评、党内温和派的制约、2026年选举前党中央要求\"理性治理\"的压力</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概率约10%</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牛煦庭调整政治风格与言论方式，向\"务实改革派\"转变，逐步淡化倾统言论，加强政策专业性</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反映了民主制度与国际压力对激进政治人物的制约作用，但低概率反映这一转变对牛煦庭当前政治信念的深度冲击</w:t>
      </w:r>
    </w:p>
    <w:p>
      <w:pPr>
        <w:spacing w:after="120"/>
      </w:pPr>
      <w:r>
        <w:t xml:space="preserve"/>
      </w:r>
    </w:p>
    <w:p>
      <w:pPr>
        <w:spacing w:after="160" w:before="300" w:line="320"/>
      </w:pPr>
      <w:r>
        <w:rPr>
          <w:rFonts w:ascii="Arial" w:cs="Arial" w:eastAsia="Arial" w:hAnsi="Arial"/>
          <w:b/>
          <w:bCs/>
          <w:color w:val="2E5090"/>
          <w:sz w:val="28"/>
          <w:szCs w:val="28"/>
        </w:rPr>
        <w:t xml:space="preserve">6.5 个人发展前景</w:t>
      </w:r>
    </w:p>
    <w:p>
      <w:pPr>
        <w:spacing w:after="120" w:line="300"/>
        <w:jc w:val="left"/>
      </w:pPr>
      <w:r>
        <w:rPr>
          <w:rFonts w:ascii="Arial" w:cs="Arial" w:eastAsia="Arial" w:hAnsi="Arial"/>
          <w:sz w:val="22"/>
          <w:szCs w:val="22"/>
        </w:rPr>
        <w:t xml:space="preserve">牛煦庭的个人发展前景在国民党内属于高位但存在显著变数。其当前轨迹显示快速上升，但基础不稳——从市议员到立委再到发言人的晋升仅用了6年，体现了朱立伦对其的重视与其自身的权力追求。然而，这一快速上升也意味着缺乏深厚的历史积累与派系网络支撑[B级来源]。</w:t>
      </w:r>
    </w:p>
    <w:p>
      <w:pPr>
        <w:spacing w:after="120" w:line="300"/>
        <w:jc w:val="left"/>
      </w:pPr>
      <w:r>
        <w:rPr>
          <w:rFonts w:ascii="Arial" w:cs="Arial" w:eastAsia="Arial" w:hAnsi="Arial"/>
          <w:sz w:val="22"/>
          <w:szCs w:val="22"/>
        </w:rPr>
        <w:t xml:space="preserve">发展优势包括：年轻身份（当选立委时仅34岁）、强大的社群媒体影响力、朱立伦的持续支持、两岸议题上的显性立场提供清晰的政治定位。发展短板包括：党内派系基础薄弱、国际认可度低、政策论述的自相矛盾与深度不足、缺乏重大法案或治理成就、以及罢免案显示的民意脆弱性。未来2-3年（2025-2027）将是其政治生涯的关键期——如果能够积累更多党内支持与政策成就，可能向更高职位发展；如果遭遇权力基础动摇，则可能快速衰退[B级来源]。</w:t>
      </w:r>
    </w:p>
    <w:p>
      <w:pPr>
        <w:spacing w:after="160" w:before="300" w:line="320"/>
      </w:pPr>
      <w:r>
        <w:rPr>
          <w:rFonts w:ascii="Arial" w:cs="Arial" w:eastAsia="Arial" w:hAnsi="Arial"/>
          <w:b/>
          <w:bCs/>
          <w:color w:val="2E5090"/>
          <w:sz w:val="28"/>
          <w:szCs w:val="28"/>
        </w:rPr>
        <w:t xml:space="preserve">6.6 重点跟踪建议</w:t>
      </w:r>
    </w:p>
    <w:p>
      <w:pPr>
        <w:spacing w:after="120" w:line="300"/>
        <w:jc w:val="left"/>
      </w:pPr>
      <w:r>
        <w:rPr>
          <w:rFonts w:ascii="Arial" w:cs="Arial" w:eastAsia="Arial" w:hAnsi="Arial"/>
          <w:sz w:val="22"/>
          <w:szCs w:val="22"/>
        </w:rPr>
        <w:t xml:space="preserve">重点跟踪领域包括：(1)朱立伦在国民党内的权力走势与对牛煦庭的支持强度——这是其政治命运的核心决定因素；(2)牛煦庭作为发言人期间的言论是否继续激进与挑衅，还是逐步调整为温和务实——这将决定其国际形象与党内评价；(3)国民党内对倾统言论的态度调整——如果党中央对其两岸言论进行公开纠正，将显示其支持度的削弱[A级来源]。</w:t>
      </w:r>
    </w:p>
    <w:p>
      <w:pPr>
        <w:spacing w:after="120" w:line="300"/>
        <w:jc w:val="left"/>
      </w:pPr>
      <w:r>
        <w:rPr>
          <w:rFonts w:ascii="Arial" w:cs="Arial" w:eastAsia="Arial" w:hAnsi="Arial"/>
          <w:sz w:val="22"/>
          <w:szCs w:val="22"/>
        </w:rPr>
        <w:t xml:space="preserve">(4)社群媒体舆论的长期演变——罢免案后的民意反应与网络支持度的变化；(5)立法委员任期内的法案推动与政策绩效——是否能够将\"年轻代表\"的身份转化为实质的制度贡献；(6)国民党2026年选举前的权力调整与2028年大选前的政治定位——牛煦庭在这一过程中的角色变化[B级来源]。</w:t>
      </w:r>
    </w:p>
    <w:p>
      <w:pPr>
        <w:spacing w:after="160" w:before="300" w:line="320"/>
      </w:pPr>
      <w:r>
        <w:rPr>
          <w:rFonts w:ascii="Arial" w:cs="Arial" w:eastAsia="Arial" w:hAnsi="Arial"/>
          <w:b/>
          <w:bCs/>
          <w:color w:val="2E5090"/>
          <w:sz w:val="28"/>
          <w:szCs w:val="28"/>
        </w:rPr>
        <w:t xml:space="preserve">6.7 家族财务与利益冲突评估</w:t>
      </w:r>
    </w:p>
    <w:p>
      <w:pPr>
        <w:spacing w:after="120" w:line="300"/>
        <w:jc w:val="left"/>
      </w:pPr>
      <w:r>
        <w:rPr>
          <w:rFonts w:ascii="Arial" w:cs="Arial" w:eastAsia="Arial" w:hAnsi="Arial"/>
          <w:sz w:val="22"/>
          <w:szCs w:val="22"/>
        </w:rPr>
        <w:t xml:space="preserve">牛煦庭的家族财务与利益关系中，最敏感的问题是其与龟山A7重划区的利益关联。作为市议员期间以\"土地公\"身份处理龟山区地方陈情，这些陈情中可能涉及大量的房地产开发、公共工程与土地利用议题。虽然目前无直接的贪腐指控，但其在龟山区的深度涉入可能构成潜在的利益冲突风险[B级来源]。</w:t>
      </w:r>
    </w:p>
    <w:p>
      <w:pPr>
        <w:spacing w:after="120" w:line="300"/>
        <w:jc w:val="left"/>
      </w:pPr>
      <w:r>
        <w:rPr>
          <w:rFonts w:ascii="Arial" w:cs="Arial" w:eastAsia="Arial" w:hAnsi="Arial"/>
          <w:sz w:val="22"/>
          <w:szCs w:val="22"/>
        </w:rPr>
        <w:t xml:space="preserve">牛廉作为其父亲虽未曾当选，但其在新党系统与国民党内的幕僚身份意味着存在政治网络与权力关系。牛煦庭获得朱立伦的提拔与支持过程中，是否利用了父亲在党内的人脉关系，虽无直接证据，但这一潜在的家族政治网络在阳光法案透明度之外的隐性影响需要关注[C级来源]。</w:t>
      </w:r>
    </w:p>
    <w:p>
      <w:pPr>
        <w:spacing w:after="120" w:line="300"/>
        <w:jc w:val="left"/>
      </w:pPr>
      <w:r>
        <w:rPr>
          <w:rFonts w:ascii="Arial" w:cs="Arial" w:eastAsia="Arial" w:hAnsi="Arial"/>
          <w:sz w:val="22"/>
          <w:szCs w:val="22"/>
        </w:rPr>
        <w:t xml:space="preserve">个人财产申报方面，牛煦庭作为立法委员需依法申报财产。根据公开资料，其财产状况属一般水平，无特殊异常或明显的不相称财富增长。然而，其市议员与立法委员期间通过社群媒体创造的\"品牌价值\"与潜在的商业代言机会仍需监测[C级来源]。</w:t>
      </w:r>
    </w:p>
    <w:p>
      <w:pPr>
        <w:spacing w:after="160" w:before="300" w:line="320"/>
      </w:pPr>
      <w:r>
        <w:rPr>
          <w:rFonts w:ascii="Arial" w:cs="Arial" w:eastAsia="Arial" w:hAnsi="Arial"/>
          <w:b/>
          <w:bCs/>
          <w:color w:val="2E5090"/>
          <w:sz w:val="28"/>
          <w:szCs w:val="28"/>
        </w:rPr>
        <w:t xml:space="preserve">6.8 争议与法律风险矩阵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争议事项</w:t>
            </w:r>
          </w:p>
        </w:tc>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时间</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性质</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风险等级</w:t>
            </w:r>
          </w:p>
        </w:tc>
        <w:tc>
          <w:tcPr>
            <w:tcW w:type="dxa" w:w="3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处置结果</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拒称中共为外国与倾统言论</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2025年1月</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两岸政策/言论不当</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国际批评但党内支持不一致</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最低薪资80%试行期提议</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2024年4月</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劳动政策/撤回</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遭劳工反对后于2025年5月撤回</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砍外交部四亿台币预算</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2024-2025</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预算政策/自相矛盾</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与倾统言论逻辑冲突，未被重视</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立委三读发言被没收</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议场规范/程序违反</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历史上首位三读发言被没收立委</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罢免投票案</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2025年7月26日</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政治信任/民主程序</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签名34,000（超门槛），投票失败但民意分裂</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罢免后称罢免为垃圾</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2025年7月26日</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言论不当/程序轻视</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对民主程序的公开贬低</w:t>
            </w:r>
          </w:p>
        </w:tc>
      </w:tr>
    </w:tbl>
    <w:p>
      <w:pPr>
        <w:spacing w:after="120"/>
      </w:pPr>
      <w:r>
        <w:t xml:space="preserve"/>
      </w:r>
    </w:p>
    <w:p>
      <w:pPr>
        <w:spacing w:after="160" w:before="300" w:line="320"/>
      </w:pPr>
      <w:r>
        <w:rPr>
          <w:rFonts w:ascii="Arial" w:cs="Arial" w:eastAsia="Arial" w:hAnsi="Arial"/>
          <w:b/>
          <w:bCs/>
          <w:color w:val="2E5090"/>
          <w:sz w:val="28"/>
          <w:szCs w:val="28"/>
        </w:rPr>
        <w:t xml:space="preserve">6.9 媒体叙事与公众认知分析</w:t>
      </w:r>
    </w:p>
    <w:p>
      <w:pPr>
        <w:spacing w:after="120" w:line="300"/>
        <w:jc w:val="left"/>
      </w:pPr>
      <w:r>
        <w:rPr>
          <w:rFonts w:ascii="Arial" w:cs="Arial" w:eastAsia="Arial" w:hAnsi="Arial"/>
          <w:sz w:val="22"/>
          <w:szCs w:val="22"/>
        </w:rPr>
        <w:t xml:space="preserve">媒体对牛煦庭的叙事呈现明显的蓝绿分化格局。绿营媒体（自由时报、民视、三立等）对牛煦庭的报道主要聚焦于其两岸言论的争议性，将其定性为\"挑衅型政治人物\"、\"鹰派代表\"与\"倾统倾向的国民党新秀\"。这些媒体频繁报道其\"不承认中共为外国\"、\"称罢免为垃圾\"等言论，强调其对民主程序的轻视与政策逻辑的自相矛盾[B级来源]。</w:t>
      </w:r>
    </w:p>
    <w:p>
      <w:pPr>
        <w:spacing w:after="120" w:line="300"/>
        <w:jc w:val="left"/>
      </w:pPr>
      <w:r>
        <w:rPr>
          <w:rFonts w:ascii="Arial" w:cs="Arial" w:eastAsia="Arial" w:hAnsi="Arial"/>
          <w:sz w:val="22"/>
          <w:szCs w:val="22"/>
        </w:rPr>
        <w:t xml:space="preserve">蓝营媒体（中时、中天、东森等）对牛煦庭的报道相对正面，强调其\"年轻改革派\"的身份、\"敢于突破既有框架\"的勇气、以及\"代表国民党与年轻世代\"的使命感。这些媒体对其两岸言论的负面指控往往选择性淡化，而是强调他\"提出新观点\"的进步意义。2025年的罢免投票失败被蓝营媒体塑造为\"民意支持牛煦庭\"的证明[B级来源]。</w:t>
      </w:r>
    </w:p>
    <w:p>
      <w:pPr>
        <w:spacing w:after="120" w:line="300"/>
        <w:jc w:val="left"/>
      </w:pPr>
      <w:r>
        <w:rPr>
          <w:rFonts w:ascii="Arial" w:cs="Arial" w:eastAsia="Arial" w:hAnsi="Arial"/>
          <w:sz w:val="22"/>
          <w:szCs w:val="22"/>
        </w:rPr>
        <w:t xml:space="preserve">社群媒体方面，牛煦庭在当选立委后明显加强了数字传播策略——频繁发布Facebook与TikTok内容、进行直播互动、使用网络用语与年轻人沟通。这一策略在年轻网民中获得了一定的追随与点赞，形成了规模可观的\"粉丝团体\"。然而，社群媒体的高热度与罢免案获得34,000签名形成了尖锐对比，暴露了社群媒体\"声量\"与实际民意的重大落差[B级来源]。</w:t>
      </w:r>
    </w:p>
    <w:p>
      <w:pPr>
        <w:spacing w:after="120" w:line="300"/>
        <w:jc w:val="left"/>
      </w:pPr>
      <w:r>
        <w:rPr>
          <w:rFonts w:ascii="Arial" w:cs="Arial" w:eastAsia="Arial" w:hAnsi="Arial"/>
          <w:sz w:val="22"/>
          <w:szCs w:val="22"/>
        </w:rPr>
        <w:t xml:space="preserve">国际媒体对牛煦庭的关注仍处于初级阶段。少数英文媒体（如BBC、Reuters）在报道其两岸言论时，往往将其定性为\"台湾国民党的鹰派发言人\"或\"倾向统一的政治人物\"。这一国际定性可能对其国际形象与外交活动造成长期限制，特别是在美国对台湾政策界的认知中。整体而言，牛煦庭的媒体叙事正在从\"年轻改革派\"向\"挑衅型倾统鹰派\"转变，不同媒体对其同一行为的诠释存在世界观差异[B级来源]。</w:t>
      </w:r>
    </w:p>
    <w:p>
      <w:r>
        <w:br w:type="page"/>
      </w:r>
    </w:p>
    <w:p>
      <w:pPr>
        <w:spacing w:after="200" w:before="400" w:line="360"/>
      </w:pPr>
      <w:r>
        <w:rPr>
          <w:rFonts w:ascii="Arial" w:cs="Arial" w:eastAsia="Arial" w:hAnsi="Arial"/>
          <w:b/>
          <w:bCs/>
          <w:color w:val="1F3864"/>
          <w:sz w:val="32"/>
          <w:szCs w:val="32"/>
        </w:rPr>
        <w:t xml:space="preserve">第七篇　分析局限性与方法论声明</w:t>
      </w:r>
    </w:p>
    <w:p>
      <w:pPr>
        <w:spacing w:after="160" w:before="300" w:line="320"/>
      </w:pPr>
      <w:r>
        <w:rPr>
          <w:rFonts w:ascii="Arial" w:cs="Arial" w:eastAsia="Arial" w:hAnsi="Arial"/>
          <w:b/>
          <w:bCs/>
          <w:color w:val="2E5090"/>
          <w:sz w:val="28"/>
          <w:szCs w:val="28"/>
        </w:rPr>
        <w:t xml:space="preserve">7.1 信息来源局限性</w:t>
      </w:r>
    </w:p>
    <w:p>
      <w:pPr>
        <w:spacing w:after="120" w:line="300"/>
        <w:jc w:val="left"/>
      </w:pPr>
      <w:r>
        <w:rPr>
          <w:rFonts w:ascii="Arial" w:cs="Arial" w:eastAsia="Arial" w:hAnsi="Arial"/>
          <w:sz w:val="22"/>
          <w:szCs w:val="22"/>
        </w:rPr>
        <w:t xml:space="preserve">本报告主要依赖台湾主流媒体（A/B级）、官方选举数据及立法院公开记录，受制于开源情报固有局限，无法获取牛煦庭的内部决策文件、私人通讯记录及保密外交档案。部分动机判断基于行为推断，存在一定主观性误差，应与其他情报来源交叉验证后使用。</w:t>
      </w:r>
    </w:p>
    <w:p>
      <w:pPr>
        <w:spacing w:after="160" w:before="300" w:line="320"/>
      </w:pPr>
      <w:r>
        <w:rPr>
          <w:rFonts w:ascii="Arial" w:cs="Arial" w:eastAsia="Arial" w:hAnsi="Arial"/>
          <w:b/>
          <w:bCs/>
          <w:color w:val="2E5090"/>
          <w:sz w:val="28"/>
          <w:szCs w:val="28"/>
        </w:rPr>
        <w:t xml:space="preserve">7.2 行为建模不确定性</w:t>
      </w:r>
    </w:p>
    <w:p>
      <w:pPr>
        <w:spacing w:after="120" w:line="300"/>
        <w:jc w:val="left"/>
      </w:pPr>
      <w:r>
        <w:rPr>
          <w:rFonts w:ascii="Arial" w:cs="Arial" w:eastAsia="Arial" w:hAnsi="Arial"/>
          <w:sz w:val="22"/>
          <w:szCs w:val="22"/>
        </w:rPr>
        <w:t xml:space="preserve">Hermann LTA、George操作码、Winter动机编码三框架均基于公开言论与可观察行为进行评估，无法测量内在心理过程。MBTI类型判定存在±1维度的不确定性，特别是I/E、S/N维度在政治人物的公开表现中常呈现非典型特征。所有行为预测均为概率性判断，非确定性结论，实际行为可能因情境因素、随机事件或政治压力而偏离模型预测。</w:t>
      </w:r>
    </w:p>
    <w:p>
      <w:pPr>
        <w:spacing w:after="160" w:before="300" w:line="320"/>
      </w:pPr>
      <w:r>
        <w:rPr>
          <w:rFonts w:ascii="Arial" w:cs="Arial" w:eastAsia="Arial" w:hAnsi="Arial"/>
          <w:b/>
          <w:bCs/>
          <w:color w:val="2E5090"/>
          <w:sz w:val="28"/>
          <w:szCs w:val="28"/>
        </w:rPr>
        <w:t xml:space="preserve">7.3 立场演变监测局限</w:t>
      </w:r>
    </w:p>
    <w:p>
      <w:pPr>
        <w:spacing w:after="120" w:line="300"/>
        <w:jc w:val="left"/>
      </w:pPr>
      <w:r>
        <w:rPr>
          <w:rFonts w:ascii="Arial" w:cs="Arial" w:eastAsia="Arial" w:hAnsi="Arial"/>
          <w:sz w:val="22"/>
          <w:szCs w:val="22"/>
        </w:rPr>
        <w:t xml:space="preserve">政治人物的立场可在特定事件触发下产生快速非线性演变，P0-P5时间框架仅能捕捉历史轨迹，对牛煦庭未来立场变化的预测依赖于当前趋势的延续性假设。若出现重大政治危机或个人事件，本报告各项评估均需及时更新校正。</w:t>
      </w:r>
    </w:p>
    <w:p>
      <w:pPr>
        <w:spacing w:after="160" w:before="300" w:line="320"/>
      </w:pPr>
      <w:r>
        <w:rPr>
          <w:rFonts w:ascii="Arial" w:cs="Arial" w:eastAsia="Arial" w:hAnsi="Arial"/>
          <w:b/>
          <w:bCs/>
          <w:color w:val="2E5090"/>
          <w:sz w:val="28"/>
          <w:szCs w:val="28"/>
        </w:rPr>
        <w:t xml:space="preserve">7.4 两岸关系分析局限</w:t>
      </w:r>
    </w:p>
    <w:p>
      <w:pPr>
        <w:spacing w:after="120" w:line="300"/>
        <w:jc w:val="left"/>
      </w:pPr>
      <w:r>
        <w:rPr>
          <w:rFonts w:ascii="Arial" w:cs="Arial" w:eastAsia="Arial" w:hAnsi="Arial"/>
          <w:sz w:val="22"/>
          <w:szCs w:val="22"/>
        </w:rPr>
        <w:t xml:space="preserve">两岸议题涉及高度敏感的政治判断与战略利益，当事人公开表态与实际立场之间可能存在策略性差距。本报告两岸部分主要基于公开言论，对于未公开的幕后立场与非正式渠道沟通无法评估，请研究者参阅更广泛的政策分析文献。</w:t>
      </w:r>
    </w:p>
    <w:p>
      <w:pPr>
        <w:spacing w:after="160" w:before="300" w:line="320"/>
      </w:pPr>
      <w:r>
        <w:rPr>
          <w:rFonts w:ascii="Arial" w:cs="Arial" w:eastAsia="Arial" w:hAnsi="Arial"/>
          <w:b/>
          <w:bCs/>
          <w:color w:val="2E5090"/>
          <w:sz w:val="28"/>
          <w:szCs w:val="28"/>
        </w:rPr>
        <w:t xml:space="preserve">7.5 财务与利益冲突信息局限</w:t>
      </w:r>
    </w:p>
    <w:p>
      <w:pPr>
        <w:spacing w:after="120" w:line="300"/>
        <w:jc w:val="left"/>
      </w:pPr>
      <w:r>
        <w:rPr>
          <w:rFonts w:ascii="Arial" w:cs="Arial" w:eastAsia="Arial" w:hAnsi="Arial"/>
          <w:sz w:val="22"/>
          <w:szCs w:val="22"/>
        </w:rPr>
        <w:t xml:space="preserve">台湾公职人员财产申报信息虽属公开，但申报精度与及时性存在局限。家族企业、投资关系及政治献金的完整图谱超出本报告开源分析范畴，相关评估属于推断性质，不构成法律认定。</w:t>
      </w:r>
    </w:p>
    <w:p>
      <w:pPr>
        <w:spacing w:after="160" w:before="300" w:line="320"/>
      </w:pPr>
      <w:r>
        <w:rPr>
          <w:rFonts w:ascii="Arial" w:cs="Arial" w:eastAsia="Arial" w:hAnsi="Arial"/>
          <w:b/>
          <w:bCs/>
          <w:color w:val="2E5090"/>
          <w:sz w:val="28"/>
          <w:szCs w:val="28"/>
        </w:rPr>
        <w:t xml:space="preserve">7.6 V6信息完整性与全景性声明（B.0模块覆盖自检）</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模块编号</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模块名称</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覆盖状态</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主要来源</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2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缺口说明</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基本信息</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官方来源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无重大缺口</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1.2</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家庭背景</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媒体/采访</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父亲牛廉背景信息充足</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1.3</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从政前经历</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部分完整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媒体/学术</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LSE经历详细程度有限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政治履历</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官方来源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涵盖完整从政历程</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1.5</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关键转折</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多元来源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脱党/复党/当选/罢免充分分析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党内派系</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中等完整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媒体/分析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朱立伦支持明显但派系细节有限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2.2</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核心幕僚</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部分完整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立法委员办公室人员信息不足</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核心价值</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中等完整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公开言论</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两岸立场清晰但经济政策论述不足</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3.3</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两岸定位</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政策分析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言论充分且争议明确</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Hermann分析</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中等完整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行为推断</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基于公开行为推断</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MBTI判定</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中等完整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行为推断</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基于综合行为分析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情景推演</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中等完整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综合分析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涵盖主要发展情景</w:t>
            </w:r>
          </w:p>
        </w:tc>
      </w:tr>
    </w:tbl>
    <w:p>
      <w:r>
        <w:br w:type="page"/>
      </w:r>
    </w:p>
    <w:p>
      <w:pPr>
        <w:spacing w:after="200" w:before="400" w:line="360"/>
      </w:pPr>
      <w:r>
        <w:rPr>
          <w:rFonts w:ascii="Arial" w:cs="Arial" w:eastAsia="Arial" w:hAnsi="Arial"/>
          <w:b/>
          <w:bCs/>
          <w:color w:val="1F3864"/>
          <w:sz w:val="32"/>
          <w:szCs w:val="32"/>
        </w:rPr>
        <w:t xml:space="preserve">第八篇　综合交付物</w:t>
      </w:r>
    </w:p>
    <w:p>
      <w:pPr>
        <w:spacing w:after="160" w:before="300" w:line="320"/>
      </w:pPr>
      <w:r>
        <w:rPr>
          <w:rFonts w:ascii="Arial" w:cs="Arial" w:eastAsia="Arial" w:hAnsi="Arial"/>
          <w:b/>
          <w:bCs/>
          <w:color w:val="2E5090"/>
          <w:sz w:val="28"/>
          <w:szCs w:val="28"/>
        </w:rPr>
        <w:t xml:space="preserve">8.1 核心事实摘要</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序号</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事实类别</w:t>
            </w:r>
          </w:p>
        </w:tc>
        <w:tc>
          <w:tcPr>
            <w:tcW w:type="dxa" w:w="5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核心内容</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身份信息</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牛煦庭，1990年10月17日生于桃园市龟山区，武陵高中、国立政治大学外交系、伦敦政经学院国际政治经济学硕士</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政党归属</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中国国民党，新党系统出身，朱立伦阵营</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家族背景</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父牛廉为新党创党元老与政治幕僚，吕玉玲的legislative aide，两次竞选桃园县议员未果</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市议员经历</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2018年11月以独立身份当选桃园市议员（龟山区，第三高票）</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初选胜出</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2023年5月赢得国民党桃园第一选区初选击败陈文进</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立委当选</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2024年1月13日当选11届立法委员116,571票（48.44%）击败民进党郑运鹏103,466票（43.00%）</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7</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党职任命</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2025年11月1日获朱立伦任命为国民党发言人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两岸言论</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2025年1月拒称中共为外国、主张废除《两岸关系法》</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9</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罢免投票</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2025年7月26日罢免投票失败，反对106,637 vs 赞成86,734（门槛88,517）</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10</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议场风波</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成为立法院历史上首位三读发言被没收的立委</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bl>
    <w:p>
      <w:pPr>
        <w:spacing w:after="120"/>
      </w:pPr>
      <w:r>
        <w:t xml:space="preserve"/>
      </w:r>
    </w:p>
    <w:p>
      <w:pPr>
        <w:spacing w:after="160" w:before="300" w:line="320"/>
      </w:pPr>
      <w:r>
        <w:rPr>
          <w:rFonts w:ascii="Arial" w:cs="Arial" w:eastAsia="Arial" w:hAnsi="Arial"/>
          <w:b/>
          <w:bCs/>
          <w:color w:val="2E5090"/>
          <w:sz w:val="28"/>
          <w:szCs w:val="28"/>
        </w:rPr>
        <w:t xml:space="preserve">8.2 政策立场矩阵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政策领域</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具体立场</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立场强度</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时间段</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对美影响</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对台影响</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两岸关系</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拒称中共为外国、主张废除《两岸关系法》、倾向"和平统一"</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2025年1月起</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公开言论与党发言人职责</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负面：美国担忧台湾政策立场变化</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矛盾：统一立场与砍MOFA预算自相矛盾</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劳动政策</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提议最低薪资80%试行期3个月（2024年4月提出、2025年5月撤回）</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弱-中</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2024-2025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政策提议与撤回</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中性：影响有限</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负面：伤害劳工权益</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外交预算</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支持砍减外交部四亿台币预算</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弱</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2024-2025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支持言论</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负面：削弱美台外交</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矛盾：与倾统言论逻辑冲突</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内政事务</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内政委员会主席，处理基层陈情与地方行政</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2024至今</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委员会工作</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中性</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正面：基层服务导向</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社群媒体</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强调"直播民主"、"社群互动"，凸显新媒体政治</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持续</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Facebook/TikTok传播</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中性-负面：网络民粹化</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正面与负面混杂：民意分裂</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民主程序</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轻视罢免程序、议场程序挑战</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弱-负面</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2024-2025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罢免案与发言被没收</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中性</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负面：损害民主制度</w:t>
            </w:r>
          </w:p>
        </w:tc>
      </w:tr>
    </w:tbl>
    <w:p>
      <w:pPr>
        <w:spacing w:after="120"/>
      </w:pPr>
      <w:r>
        <w:t xml:space="preserve"/>
      </w:r>
    </w:p>
    <w:p>
      <w:pPr>
        <w:spacing w:after="160" w:before="300" w:line="320"/>
      </w:pPr>
      <w:r>
        <w:rPr>
          <w:rFonts w:ascii="Arial" w:cs="Arial" w:eastAsia="Arial" w:hAnsi="Arial"/>
          <w:b/>
          <w:bCs/>
          <w:color w:val="2E5090"/>
          <w:sz w:val="28"/>
          <w:szCs w:val="28"/>
        </w:rPr>
        <w:t xml:space="preserve">8.3 盟友对手网络清单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姓名/机构</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关系类型</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连接强度</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层级</w:t>
            </w:r>
          </w:p>
        </w:tc>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备注</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朱立伦</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党内上级/提拔者</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国民党主席，最重要的权力支持者</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新党残留派系</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政治传承/同源</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幕僚二代的同源派系</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龟山区里长网络</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基层关系网</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市议员时期建立的地方基础</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侯友宜</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同党协调</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紧密层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国民党内温和派协调</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牧师陈小为</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罢免发起人/政治对手</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强（对抗性）</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外围层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罢免案主要发起者</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郑运鹏</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选举对手</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外围层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2024年立委选举对手</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牛廉</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父亲</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政治启蒙与幕僚传承</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国民党传统派系</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派系竞争</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影响层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与四大公子等传统势力的竞争</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年轻网民社群</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社群支持</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周边层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社群媒体的粉丝团体</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蓝营媒体</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传播支持</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周边层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中时、中天等媒体的支持</w:t>
            </w:r>
          </w:p>
        </w:tc>
      </w:tr>
    </w:tbl>
    <w:p>
      <w:pPr>
        <w:spacing w:after="120"/>
      </w:pPr>
      <w:r>
        <w:t xml:space="preserve"/>
      </w:r>
    </w:p>
    <w:p>
      <w:pPr>
        <w:spacing w:after="160" w:before="300" w:line="320"/>
      </w:pPr>
      <w:r>
        <w:rPr>
          <w:rFonts w:ascii="Arial" w:cs="Arial" w:eastAsia="Arial" w:hAnsi="Arial"/>
          <w:b/>
          <w:bCs/>
          <w:color w:val="2E5090"/>
          <w:sz w:val="28"/>
          <w:szCs w:val="28"/>
        </w:rPr>
        <w:t xml:space="preserve">8.4 数据源索引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来源名称</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类型</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4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主要用途</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中央选举委员会</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选举数据与得票统计</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监察院阳光法案</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财产申报与利益冲突</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立法院公报/议事录</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立法活动与质询记录</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桃园市政府</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市政报告与预算文件</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自由时报/联合报/中时</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政治报道与评论分析</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立法院罢免投票记录</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罢免案详细数据</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国民党中央</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官方/党务</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发言人任命与党方声明</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社群媒体分析</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数字</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社群舆论与传播策略</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LSE校友网络</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学术</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教育背景与国际联系</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学术期刊/智库报告</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学术</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两岸关系政策分析</w:t>
            </w:r>
          </w:p>
        </w:tc>
      </w:tr>
    </w:tbl>
    <w:p>
      <w:pPr>
        <w:spacing w:after="120"/>
      </w:pPr>
      <w:r>
        <w:t xml:space="preserve"/>
      </w:r>
    </w:p>
    <w:p>
      <w:pPr>
        <w:spacing w:after="160" w:before="300" w:line="320"/>
      </w:pPr>
      <w:r>
        <w:rPr>
          <w:rFonts w:ascii="Arial" w:cs="Arial" w:eastAsia="Arial" w:hAnsi="Arial"/>
          <w:b/>
          <w:bCs/>
          <w:color w:val="2E5090"/>
          <w:sz w:val="28"/>
          <w:szCs w:val="28"/>
        </w:rPr>
        <w:t xml:space="preserve">8.5 信息缺口清单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缺口编号</w:t>
            </w:r>
          </w:p>
        </w:tc>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缺口描述</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重要性</w:t>
            </w:r>
          </w:p>
        </w:tc>
        <w:tc>
          <w:tcPr>
            <w:tcW w:type="dxa" w:w="3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建议填补方式</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G1</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牛煦庭在LSE的具体研究方向与论文主题</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伦敦政经学院校友网络/学位论文数据库</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G2</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新党系统对牛煦庭的具体支持度与人脉规模</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新党内部消息源/访谈</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G3</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龟山区A7重划区政治生态与牛煦庭的具体利益关系</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中高</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地方记者/市政记录</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G4</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朱立伦对牛煦庭的长期政治规划与期望</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国民党内部消息</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G5</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牛煦庭个人财产详细分析与实际政治利益</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阳光法案申报资料深度分析</w:t>
            </w:r>
          </w:p>
        </w:tc>
      </w:tr>
    </w:tbl>
    <w:p>
      <w:r>
        <w:br w:type="page"/>
      </w:r>
    </w:p>
    <w:p>
      <w:pPr>
        <w:spacing w:after="200" w:before="400" w:line="360"/>
      </w:pPr>
      <w:r>
        <w:rPr>
          <w:rFonts w:ascii="Arial" w:cs="Arial" w:eastAsia="Arial" w:hAnsi="Arial"/>
          <w:b/>
          <w:bCs/>
          <w:color w:val="1F3864"/>
          <w:sz w:val="32"/>
          <w:szCs w:val="32"/>
        </w:rPr>
        <w:t xml:space="preserve">编制信息</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项目</w:t>
            </w:r>
          </w:p>
        </w:tc>
        <w:tc>
          <w:tcPr>
            <w:tcW w:type="dxa" w:w="6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内容</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报告版本</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V1.0</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分析框架</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OSINT V6.0全景分析体系（16模块+五框架建模）</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编制单位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厦门大学台湾研究院开源情报研究组</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编制日期</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2026年3月</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证据分级</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A级（官方/经核实）/ B级（主流媒体）/ C级（次级来源）/ D级（社交/未核实）/ E级（分析推断）</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时间框架</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P0（成长）/ P1（入仕）/ P2（发展）/ P3（历练）/ P4（突破）/ P5（当前）</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保密提示</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本报告为内部研究参考，未经授权不得对外发布或引用</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免责声明</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所有推断性结论均基于公开情报，不代表官方立场</w:t>
            </w:r>
          </w:p>
        </w:tc>
      </w:tr>
    </w:tbl>
    <w:p>
      <w:pPr>
        <w:spacing w:after="120"/>
      </w:pPr>
      <w:r>
        <w:t xml:space="preserve"/>
      </w:r>
    </w:p>
    <w:p>
      <w:pPr>
        <w:spacing w:after="160" w:before="300" w:line="320"/>
      </w:pPr>
      <w:r>
        <w:rPr>
          <w:rFonts w:ascii="Arial" w:cs="Arial" w:eastAsia="Arial" w:hAnsi="Arial"/>
          <w:b/>
          <w:bCs/>
          <w:color w:val="2E5090"/>
          <w:sz w:val="28"/>
          <w:szCs w:val="28"/>
        </w:rPr>
        <w:t xml:space="preserve">学术参考文献</w:t>
      </w:r>
    </w:p>
    <w:p>
      <w:pPr>
        <w:spacing w:after="120" w:line="300"/>
        <w:jc w:val="left"/>
      </w:pPr>
      <w:r>
        <w:rPr>
          <w:rFonts w:ascii="Arial" w:cs="Arial" w:eastAsia="Arial" w:hAnsi="Arial"/>
          <w:sz w:val="22"/>
          <w:szCs w:val="22"/>
        </w:rPr>
        <w:t xml:space="preserve">Hermann, M.G. (1980). Explaining Foreign Policy Behavior Using the Personal Characteristics of Political Leaders. International Studies Quarterly, 24(1), 7-46.</w:t>
      </w:r>
    </w:p>
    <w:p>
      <w:pPr>
        <w:spacing w:after="120" w:line="300"/>
        <w:jc w:val="left"/>
      </w:pPr>
      <w:r>
        <w:rPr>
          <w:rFonts w:ascii="Arial" w:cs="Arial" w:eastAsia="Arial" w:hAnsi="Arial"/>
          <w:sz w:val="22"/>
          <w:szCs w:val="22"/>
        </w:rPr>
        <w:t xml:space="preserve">George, A.L. (1969). The Operational Code: A Neglected Approach to the Study of Political Leaders and Decision-Making. International Studies Quarterly, 13(2), 190-222.</w:t>
      </w:r>
    </w:p>
    <w:p>
      <w:pPr>
        <w:spacing w:after="120" w:line="300"/>
        <w:jc w:val="left"/>
      </w:pPr>
      <w:r>
        <w:rPr>
          <w:rFonts w:ascii="Arial" w:cs="Arial" w:eastAsia="Arial" w:hAnsi="Arial"/>
          <w:sz w:val="22"/>
          <w:szCs w:val="22"/>
        </w:rPr>
        <w:t xml:space="preserve">Winter, D.G. (1992). Personality and Foreign Policy: Historical Overview of Research. In E. Singer &amp; V. Hudson (Eds.), Political Psychology and Foreign Policy. Westview Press.</w:t>
      </w:r>
    </w:p>
    <w:p>
      <w:pPr>
        <w:spacing w:after="120" w:line="300"/>
        <w:jc w:val="left"/>
      </w:pPr>
      <w:r>
        <w:rPr>
          <w:rFonts w:ascii="Arial" w:cs="Arial" w:eastAsia="Arial" w:hAnsi="Arial"/>
          <w:sz w:val="22"/>
          <w:szCs w:val="22"/>
        </w:rPr>
        <w:t xml:space="preserve">Barber, J.D. (1972). The Presidential Character: Predicting Performance in the White House. Prentice-Hall.</w:t>
      </w:r>
    </w:p>
    <w:p>
      <w:pPr>
        <w:spacing w:after="120" w:line="300"/>
        <w:jc w:val="left"/>
      </w:pPr>
      <w:r>
        <w:rPr>
          <w:rFonts w:ascii="Arial" w:cs="Arial" w:eastAsia="Arial" w:hAnsi="Arial"/>
          <w:sz w:val="22"/>
          <w:szCs w:val="22"/>
        </w:rPr>
        <w:t xml:space="preserve">Myers, I.B., McCaulley, M.H., Quenk, N.L., &amp; Hammer, A.L. (1998). MBTI Manual: A Guide to the Development and Use of the Myers-Briggs Type Indicator (3rd ed.). Consulting Psychologists Press.</w:t>
      </w:r>
    </w:p>
    <w:p>
      <w:pPr>
        <w:spacing w:after="120" w:line="300"/>
        <w:jc w:val="left"/>
      </w:pPr>
      <w:r>
        <w:rPr>
          <w:rFonts w:ascii="Arial" w:cs="Arial" w:eastAsia="Arial" w:hAnsi="Arial"/>
          <w:sz w:val="22"/>
          <w:szCs w:val="22"/>
        </w:rPr>
        <w:t xml:space="preserve">吴玉山（2012）。台湾的政治转型与两岸关系。台湾政治学刊，16(1)，1-52。</w:t>
      </w:r>
    </w:p>
    <w:p>
      <w:pPr>
        <w:spacing w:after="120" w:line="300"/>
        <w:jc w:val="left"/>
      </w:pPr>
      <w:r>
        <w:rPr>
          <w:rFonts w:ascii="Arial" w:cs="Arial" w:eastAsia="Arial" w:hAnsi="Arial"/>
          <w:sz w:val="22"/>
          <w:szCs w:val="22"/>
        </w:rPr>
        <w:t xml:space="preserve">林继文（2015）。台湾的选举制度与政党政治。政治科学论丛，65，1-40。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2026-03-31T10:49:47.875Z</dcterms:created>
  <dcterms:modified xsi:type="dcterms:W3CDTF">2026-03-31T10:49:47.881Z</dcterms:modified>
</cp:coreProperties>
</file>

<file path=docProps/custom.xml><?xml version="1.0" encoding="utf-8"?>
<Properties xmlns="http://schemas.openxmlformats.org/officeDocument/2006/custom-properties" xmlns:vt="http://schemas.openxmlformats.org/officeDocument/2006/docPropsVTypes"/>
</file>