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分析对象：苏巧慧</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苏巧慧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苏巧慧（Su Chiao-hui，1976年4月5日生）系民主进步党籍立法委员，现任新北市第五选区（树林、莺歌、新庄西盛）区域立委，连续三届（第9、10、11届）当选，并于2024年当选民进党新北市党部主任委员。其父苏贞昌为民进党重量级人物、前行政院长，苏巧慧是台湾近年「政二代」从政现象的代表性案例。现为民进党提名之2026年新北市长候选人，被视为「苏系」在新北政治布局的关键棋子。法律专业出身，曾任美国波士顿大学与宾夕法尼亚大学双联LL.M.，政治行动兼具法律严谨性与家族政治遗产的双重资源。</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1976-1998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成长与教育期：屏东出身，台湾大学社会系转法律系，父亲政治仕途进入快速上升期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1998-2006</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专业建立期：通过律师考试，万国法律事务所诉讼律师，参与陈水扁2004年选举法律团队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2006-2011</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进修期：赴美国波士顿大学、宾大取得双联法学硕士（LL.M.），超越基金会执行长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2015-2019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初仕期：赢得民进党党内初选，首度当选第9届新北5区立委，建立立法资历</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2019-2024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深耕期：第10届连任，2022年党中常委，2024年以新北市党部主委身份布局选战</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市长选举期：三度连任第11届立委，获提名为2026年新北市长候选人</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姓名（中文）</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苏巧慧</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Su Chiao-hui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1976年4月5日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屏东县，台湾</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第11届立法委员（新北市第五选区）；民进党新北市党部主委（2024-）</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台湾大学法律系；波士顿大学法学硕士；宾夕法尼亚大学法学硕士（双联LL.M.）</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诉讼律师（万国法律事务所）；超越基金会执行长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民进党中常委（2022-）；民进党新北市党部主委（2024-）</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新北市第五选区（树林、莺歌、新庄西盛）</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苏贞昌：前行政院长、台北县长、民进党主席，「苏系」创始人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2026布局</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民进党提名2026年新北市长候选人（2025年11月正式提名）</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苏巧慧出生于屏东县，是民进党重量级人物苏贞昌的长女。苏贞昌历任台北县长（2001-2004）、行政院长（2006-2007、2019-2023）、民进党主席等要职，是台湾民主化进程中的标志性政治人物之一，同时是党内「苏系」派系的核心人物。这一家庭背景为苏巧慧提供了深厚的政治社会化资源——她在父亲的政治生涯中亲历了台湾重要的历史时刻，从县市治理到中央行政，积累了对党政运作的直观理解[A级来源]。</w:t>
      </w:r>
    </w:p>
    <w:p>
      <w:pPr>
        <w:spacing w:after="120" w:line="300"/>
        <w:jc w:val="left"/>
      </w:pPr>
      <w:r>
        <w:rPr>
          <w:rFonts w:ascii="Arial" w:cs="Arial" w:eastAsia="Arial" w:hAnsi="Arial"/>
          <w:sz w:val="22"/>
          <w:szCs w:val="22"/>
        </w:rPr>
        <w:t xml:space="preserve">政治启蒙与法律专业的结合，构成苏巧慧政治路径的核心特色。就读台湾大学期间，她从社会系转入法律系，后赴美完成波士顿大学与宾夕法尼亚大学双联LL.M.，跨越7年的专业修炼在「政二代」群体中实属罕见，展现出将专业实力而非仅凭家族背景从政的主动姿态[A级来源]。值得注意的是，2004年她以法律顾问身份参与陈水扁选举法律团队，这一早期历练使她与民进党执政网络建立了实质连结，超出单纯「父亲的女儿」的被动继承框架[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苏巧慧的从政前职业历程呈现出法律实务到公益行政的清晰过渡。在万国法律事务所从事诉讼律师工作约4年（2002-2006），建立了扎实的法律实务经验与职业人脉。2011年至2015年担任超越基金会（Beyond Foundation）执行长期间，专注于教育与文化公益，以非营利组织管理积累了有别于律师实务的行政与倡议能力[B级来源]。</w:t>
      </w:r>
    </w:p>
    <w:p>
      <w:pPr>
        <w:spacing w:after="120" w:line="300"/>
        <w:jc w:val="left"/>
      </w:pPr>
      <w:r>
        <w:rPr>
          <w:rFonts w:ascii="Arial" w:cs="Arial" w:eastAsia="Arial" w:hAnsi="Arial"/>
          <w:sz w:val="22"/>
          <w:szCs w:val="22"/>
        </w:rPr>
        <w:t xml:space="preserve">2015年参与民进党新北市第五选区党内初选并胜出，标志着她正式启动独立政治行动路径。选区涵盖树林、莺歌及新庄西盛区，是新北市偏向蓝营的传统竞争区域，首次参选即在党内建立「政二代中凭实力出线」的叙事[A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苏巧慧的立委生涯跨越第9至11届（2016-2028年），呈现出稳定连任的强固选区经营特征。2016年首次当选后，在公民监督国会联盟的历年评鉴中均获得正面评价，被评为「优秀立委」，问政重点集中于宪政改革、教育、法律及内政议题[B级来源]。</w:t>
      </w:r>
    </w:p>
    <w:p>
      <w:pPr>
        <w:spacing w:after="120" w:line="300"/>
        <w:jc w:val="left"/>
      </w:pPr>
      <w:r>
        <w:rPr>
          <w:rFonts w:ascii="Arial" w:cs="Arial" w:eastAsia="Arial" w:hAnsi="Arial"/>
          <w:sz w:val="22"/>
          <w:szCs w:val="22"/>
        </w:rPr>
        <w:t xml:space="preserve">党内晋升方面，2022年当选民进党中央常务委员，进入党内核心决策层，代表「苏系」在党中央的重要配置。2024年以全票当选民进党新北市党部主任委员，进一步强化其对新北这一关键战略城市的组织控制。2025年11月，民进党正式提名其参选2026年新北市长，启动最重要的政治跨级挑战[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第一转折点（2004年法律团队参与）</w:t>
      </w:r>
      <w:r>
        <w:rPr>
          <w:rFonts w:ascii="Arial" w:cs="Arial" w:eastAsia="Arial" w:hAnsi="Arial"/>
          <w:sz w:val="22"/>
          <w:szCs w:val="22"/>
        </w:rPr>
        <w:t xml:space="preserve">：以法律专业身份介入高层政治运作，超越「政二代」的观察者角色，首次积累与党内权力核心的实质工作连结。</w:t>
      </w:r>
    </w:p>
    <w:p>
      <w:pPr>
        <w:spacing w:after="120" w:line="300"/>
        <w:jc w:val="left"/>
      </w:pPr>
      <w:r>
        <w:rPr>
          <w:rFonts w:ascii="Arial" w:cs="Arial" w:eastAsia="Arial" w:hAnsi="Arial"/>
          <w:b/>
          <w:bCs/>
          <w:sz w:val="22"/>
          <w:szCs w:val="22"/>
        </w:rPr>
        <w:t xml:space="preserve">第二转折点（2016年首次当选）</w:t>
      </w:r>
      <w:r>
        <w:rPr>
          <w:rFonts w:ascii="Arial" w:cs="Arial" w:eastAsia="Arial" w:hAnsi="Arial"/>
          <w:sz w:val="22"/>
          <w:szCs w:val="22"/>
        </w:rPr>
        <w:t xml:space="preserve">：在非典型「苏系」基盘的新北五区胜选，建立独立选举品牌，政治行动从家族庇护者转向独立参与者。</w:t>
      </w:r>
    </w:p>
    <w:p>
      <w:pPr>
        <w:spacing w:after="120" w:line="300"/>
        <w:jc w:val="left"/>
      </w:pPr>
      <w:r>
        <w:rPr>
          <w:rFonts w:ascii="Arial" w:cs="Arial" w:eastAsia="Arial" w:hAnsi="Arial"/>
          <w:b/>
          <w:bCs/>
          <w:sz w:val="22"/>
          <w:szCs w:val="22"/>
        </w:rPr>
        <w:t xml:space="preserve">第三转折点（2022年中常委+2024年党部主委）</w:t>
      </w:r>
      <w:r>
        <w:rPr>
          <w:rFonts w:ascii="Arial" w:cs="Arial" w:eastAsia="Arial" w:hAnsi="Arial"/>
          <w:sz w:val="22"/>
          <w:szCs w:val="22"/>
        </w:rPr>
        <w:t xml:space="preserve">：连续两步扩展党内影响范围，从单一选区立委转型为新北市党务实质掌控者，为2026年市长选举铺路。</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苏巧慧的海外经历以美国法律学术为核心。波士顿大学法学院与宾夕法尼亚大学法学院双联LL.M.项目约历时3年（2006-2009），系统接触美国法律体系与国际法前沿议题，具备英语学术能力与法律专业国际视野[A级来源]。</w:t>
      </w:r>
    </w:p>
    <w:p>
      <w:pPr>
        <w:spacing w:after="120" w:line="300"/>
        <w:jc w:val="left"/>
      </w:pPr>
      <w:r>
        <w:rPr>
          <w:rFonts w:ascii="Arial" w:cs="Arial" w:eastAsia="Arial" w:hAnsi="Arial"/>
          <w:sz w:val="22"/>
          <w:szCs w:val="22"/>
        </w:rPr>
        <w:t xml:space="preserve">值得注意的是，由于其父苏贞昌在2022年8月遭中华人民共和国制裁（禁止入境大陆、香港、澳门及直系家属），苏巧慧本身也在北京的对台政治地图中具有「连带制裁」属性，这一身份标记对其两岸政策立场产生了额外的政治约束与象征意涵[A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立法绩效方面，苏巧慧在三届任期内的问政表现以法律与宪政议题为核心。参与内政委员会工作后（2024年转任），她在土地开发、社会住宅及行政审查等领域强化问政深度。公民监督国会联盟多年将其列入优秀立委名单，媒体评选中亦获正面评价[B级来源]。</w:t>
      </w:r>
    </w:p>
    <w:p>
      <w:pPr>
        <w:spacing w:after="120" w:line="300"/>
        <w:jc w:val="left"/>
      </w:pPr>
      <w:r>
        <w:rPr>
          <w:rFonts w:ascii="Arial" w:cs="Arial" w:eastAsia="Arial" w:hAnsi="Arial"/>
          <w:sz w:val="22"/>
          <w:szCs w:val="22"/>
        </w:rPr>
        <w:t xml:space="preserve">2025年初爆发的罢免签名造假事件，苏巧慧成为受害方之一。相关调查显示针对她的罢免连署中混入大量已故人士，国民党桃园市党部书记长因涉嫌主导伪造签名遭羁押，31名KMT党工被起诉。这一事件反而增加了社会同情度，在政治上并未对其造成实质伤害[A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新北市第五选区（区域）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未公开精确数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当选（第9届）</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KMT黄志雄</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新北市第五选区（区域）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未公开精确数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当选（第10届）</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新北市第五选区（区域）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未公开精确数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胜选</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当选（第11届）</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雅虎民调约12.6%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待定</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KMT李四川（民调约45.9%）</w:t>
            </w:r>
          </w:p>
        </w:tc>
      </w:tr>
    </w:tbl>
    <w:p>
      <w:pPr>
        <w:spacing w:after="120"/>
      </w:pPr>
      <w:r>
        <w:t xml:space="preserve"/>
      </w:r>
    </w:p>
    <w:p>
      <w:pPr>
        <w:spacing w:after="120" w:line="300"/>
        <w:jc w:val="left"/>
      </w:pPr>
      <w:r>
        <w:rPr>
          <w:rFonts w:ascii="Arial" w:cs="Arial" w:eastAsia="Arial" w:hAnsi="Arial"/>
          <w:sz w:val="22"/>
          <w:szCs w:val="22"/>
        </w:rPr>
        <w:t xml:space="preserve">苏巧慧的三届选举历程展现了稳定的选区经营效率，但具体得票数未在主要数据源中集中呈现，反映其胜选均属稳固而非戏剧性的大差距。其选区为传统蓝绿竞争区，三连胜本身已证明其选举能量的独立性[B级来源]。</w:t>
      </w:r>
    </w:p>
    <w:p>
      <w:pPr>
        <w:spacing w:after="120" w:line="300"/>
        <w:jc w:val="left"/>
      </w:pPr>
      <w:r>
        <w:rPr>
          <w:rFonts w:ascii="Arial" w:cs="Arial" w:eastAsia="Arial" w:hAnsi="Arial"/>
          <w:sz w:val="22"/>
          <w:szCs w:val="22"/>
        </w:rPr>
        <w:t xml:space="preserve">2026年新北市长选举是苏巧慧政治生涯的决定性一役。现有民调显示其支持率（约12.6%）与国民党对手李四川（约45.9%）存在悬殊差距，但民调领先并非台湾选举的唯一决定因素——执政资源、父亲政治遗产的动员效果、以及选前特定事件均可能影响最终结果[E级推断]。</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苏巧慧在民进党内的派系定位极为清晰：她是「苏系」（苏贞昌派系）在立法院与新北市的核心代表人物，也是苏贞昌政治遗产向下一代传承的最重要载体。苏系目前在民进党内部的权力格局中，属于相对弱势的在野派——赖清德（赖系）主导中央党务后，苏系需要以新北市党部主委身份维持地盘[A/B级来源]。</w:t>
      </w:r>
    </w:p>
    <w:p>
      <w:pPr>
        <w:spacing w:after="120" w:line="300"/>
        <w:jc w:val="left"/>
      </w:pPr>
      <w:r>
        <w:rPr>
          <w:rFonts w:ascii="Arial" w:cs="Arial" w:eastAsia="Arial" w:hAnsi="Arial"/>
          <w:sz w:val="22"/>
          <w:szCs w:val="22"/>
        </w:rPr>
        <w:t xml:space="preserve">苏巧慧在党内的操作策略是「以地方实力换中央话语权」：控制新北市党部，确保苏系在民进党内部仍有不可忽视的组织资源。她与林右昌（新北市前市长，现任民进党秘书长）的关系亦需细观——两人虽同属新北民进党体系，但在2026年台北市长提名方向上可能存在竞合关系[B级推断]。</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苏巧慧的核心决策圈以法律专业幕僚为主要架构，辅以父亲政治遗产所携带的党务系统资源。三届立委积累的办公室团队，形成了对新北市五区政策议题的持续追踪能力[B级推断]。</w:t>
      </w:r>
    </w:p>
    <w:p>
      <w:pPr>
        <w:spacing w:after="120" w:line="300"/>
        <w:jc w:val="left"/>
      </w:pPr>
      <w:r>
        <w:rPr>
          <w:rFonts w:ascii="Arial" w:cs="Arial" w:eastAsia="Arial" w:hAnsi="Arial"/>
          <w:sz w:val="22"/>
          <w:szCs w:val="22"/>
        </w:rPr>
        <w:t xml:space="preserve">党部主委职务使其能够调动新北市党部的全面组织机器，包括基层里长经营、青年动员网络以及候选人培训体系，这一组织权力在2026年选战中将是其核心非资金竞争资产[B级来源]。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新北市第五选区的地方派系结构相对扁平，树林、莺歌地区有一定的地方势力存在，但整体上不同于南台湾的红黑派系生态。苏巧慧主要依赖党机器动员与个人品牌，而非深厚的地方派系连结。无证据显示其与任何具有特殊背景的地方势力有资源交换关系[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苏巧慧已婚，配偶为原住民电影圈从业者，体现了其家庭网络在文化与原住民议题上的延伸可能。核心家族政治资产仍以父亲苏贞昌的党内遗产为主要来源。家庭财务方面，2022年12月主动向监察院申报更正配偶电影公司投资款新台币100万元漏报，属主动纠错，未进入司法程序[A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苏巧慧的国际网络以美国法律学术圈为基础，具体政治运作层面的海外连结尚未形成可追踪的独立节点。其父苏贞昌遭中国大陆制裁的背景，使其在对美政策沟通上具有天然的亲美立场背书，但具体的华府人脉运营尚属起步阶段[C级推断]。</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派系根基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苏贞昌（父亲，前行政院长）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家族+派系核心，资源与背书来源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党内同盟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民进党中常委网络、新北市党部基层</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制度性资源，选举动员体系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民进党立法院党团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立法协作，政策推动平台</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李四川（KMT，新北市长候选人）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2026年选举核心竞争对手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北市竞合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林右昌（民进党秘书长）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党内新北-台北资源竞合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苏巧慧的核心价值体系以「宪政法治」与「社会进步」为双主轴，折射出法律专业背景所塑造的制度性思维。她在立法院的问政风格强调程序正当性、法律论证与政策可行性分析，属于民进党内「专业型」而非「街头型」的政治风格[B级来源]。</w:t>
      </w:r>
    </w:p>
    <w:p>
      <w:pPr>
        <w:spacing w:after="120" w:line="300"/>
        <w:jc w:val="left"/>
      </w:pPr>
      <w:r>
        <w:rPr>
          <w:rFonts w:ascii="Arial" w:cs="Arial" w:eastAsia="Arial" w:hAnsi="Arial"/>
          <w:sz w:val="22"/>
          <w:szCs w:val="22"/>
        </w:rPr>
        <w:t xml:space="preserve">宪政立场方面，苏巧慧是修宪讨论的积极参与者，关注公投制度改革与宪政运作机制的现代化。这一取向与台湾民主深化的历史节点高度呼应，具有清晰的政治代际象征意义[B级来源]。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层面，苏巧慧代表主流民进党的「台湾认同」框架——认同台湾作为独立政治实体的主权地位，支持以台湾为主体的国家叙事。由于其父遭受北京制裁，她在国家认同表述上具有额外的政治制约效应——任何偏离台湾主体立场的表态都将面临高政治风险[A/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方面，苏巧慧遵循民进党主流路线：维持台湾现有治理现状，反对「一国两制」，对两岸交流采取审慎态度。她本人在两岸议题上缺乏独立的政策倡议记录，主要反映父亲政治传承中的强硬「抗中」立场与民进党整体框架[B级来源]。</w:t>
      </w:r>
    </w:p>
    <w:p>
      <w:pPr>
        <w:spacing w:after="120" w:line="300"/>
        <w:jc w:val="left"/>
      </w:pPr>
      <w:r>
        <w:rPr>
          <w:rFonts w:ascii="Arial" w:cs="Arial" w:eastAsia="Arial" w:hAnsi="Arial"/>
          <w:sz w:val="22"/>
          <w:szCs w:val="22"/>
        </w:rPr>
        <w:t xml:space="preserve">由于苏贞昌被列入北京制裁名单，苏巧慧家族作为整体已被北京视为「分裂势力」代表性成员，这一政治标签构成其两岸政策空间的重要约束边界[A级来源]。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宪政改革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积极参与修宪讨论，推动公投制度现代化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P3-P5持续</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超越基金会背景，关注教育机会均等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P1-P5一贯</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内政/土地</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2024年转任内政委员会，聚焦社宅与土地政策</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P5新增</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性别权利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支持LGBTQ权益，符合民进党主流立场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遵循民进党主流，审慎拒绝「一国两制」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P0-P5一贯</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苏巧慧在国防与外交领域的问政参与相对有限，主要体现于遵循民进党的整体防御性安全政策框架。其美国法律教育背景与亲美家族政治遗产，使其在台美关系讨论中天然具有亲美倾向，但具体的外交政策主张尚未形成独立的政策论述[C级推断]。</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结构中，苏巧慧家族（含父亲）代表了民进党「维持现状+强化美台关系」路线的执行端。北京将苏贞昌家族列为制裁对象，客观上将苏巧慧定位为「反中」端的象征性节点，也为她在台美关系深化议题上提供了天然的政治背书[A/E级综合]。</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党团立场遵从为主，宪政议题偶展独立性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双联LL.M.与法律实务塑造系统性分析框架</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连续党内晋升路径（中常委→党部主委→市长候选人）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法律训练带来一定的自我客观化能力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苏系忠诚度高，但个人定位正在独立化</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三连任后公开表现自信，主动争取高难度市长候选资格</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以2026年新北市长选举为核心任务，行动高度目标化</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评估，苏巧慧呈现「目标导向型法律精英」领导特质：TASK(5)与SC(5)的高分组合驱动其向更高政治目标持续进击；CC(5)的较高概念复杂度反映法律训练的认知优势；NP(5)揭示强烈的权力晋升动机——三届立委的沉淀是手段，而非终点。最大的不确定性在于：其能否将法律精英型的理性说服风格，转化为需要情感动员的大规模选举场景所需的感染力[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哲学信念层面，苏巧慧对政治生态持有「法律正当性优先」的基本判断，倾向于通过制度程序而非政治对抗推动变革。P-2（乐观程度）中高——三连胜的选举历史与家族政治资本强化了其对策略有效性的信心。I-2（目标选择）显示集中性——新北市长是清晰的单一战略目标，资源集中配置[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Winter动机编码：成就动机（Achievement Motive）高——双联LL.M.、律师考试、三连任，均显示对专业与政治卓越的持续追求；权力动机（Power Motive）中高——稳步的党内晋升路径与市长候选人提名体现了明确的权力追求，但以制度性方式表达；亲和动机（Affiliation Motive）中——党内建立了足够的人脉基础，但公开政治风格偏向专业而非草根情感动员型[E-Winter]。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类型判定：活动度为Active（高活动度）——持续参选、主动争取党内职务、推动宪改议题；情感基调Positive（积极型）——在政治逆境（如罢免事件中被伪造签名针对）中展现了平静的专业应对，未出现情绪化崩溃。综合判定：</w:t>
      </w:r>
      <w:r>
        <w:rPr>
          <w:rFonts w:ascii="Arial" w:cs="Arial" w:eastAsia="Arial" w:hAnsi="Arial"/>
          <w:b/>
          <w:bCs/>
          <w:sz w:val="22"/>
          <w:szCs w:val="22"/>
        </w:rPr>
        <w:t xml:space="preserve">Active-Positive</w:t>
      </w:r>
      <w:r>
        <w:rPr>
          <w:rFonts w:ascii="Arial" w:cs="Arial" w:eastAsia="Arial" w:hAnsi="Arial"/>
          <w:sz w:val="22"/>
          <w:szCs w:val="22"/>
        </w:rPr>
        <w:t xml:space="preserve">。预测危机应对模式为：以法律论证框架化解攻击，以制度程序替代情绪对抗[E-Barber]。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MBTI初步判定：</w:t>
      </w:r>
      <w:r>
        <w:rPr>
          <w:rFonts w:ascii="Arial" w:cs="Arial" w:eastAsia="Arial" w:hAnsi="Arial"/>
          <w:b/>
          <w:bCs/>
          <w:sz w:val="22"/>
          <w:szCs w:val="22"/>
        </w:rPr>
        <w:t xml:space="preserve">E（外向）vs I（内向）</w:t>
      </w:r>
      <w:r>
        <w:rPr>
          <w:rFonts w:ascii="Arial" w:cs="Arial" w:eastAsia="Arial" w:hAnsi="Arial"/>
          <w:sz w:val="22"/>
          <w:szCs w:val="22"/>
        </w:rPr>
        <w:t xml:space="preserve">——三届选举动员与党务主委职责指向外向，但法律咨商背景偶有内倾特征；</w:t>
      </w:r>
      <w:r>
        <w:rPr>
          <w:rFonts w:ascii="Arial" w:cs="Arial" w:eastAsia="Arial" w:hAnsi="Arial"/>
          <w:b/>
          <w:bCs/>
          <w:sz w:val="22"/>
          <w:szCs w:val="22"/>
        </w:rPr>
        <w:t xml:space="preserve">N（直觉）vs S（感觉）</w:t>
      </w:r>
      <w:r>
        <w:rPr>
          <w:rFonts w:ascii="Arial" w:cs="Arial" w:eastAsia="Arial" w:hAnsi="Arial"/>
          <w:sz w:val="22"/>
          <w:szCs w:val="22"/>
        </w:rPr>
        <w:t xml:space="preserve">——对宪政机制与政策系统的整体性关注指向N；</w:t>
      </w:r>
      <w:r>
        <w:rPr>
          <w:rFonts w:ascii="Arial" w:cs="Arial" w:eastAsia="Arial" w:hAnsi="Arial"/>
          <w:b/>
          <w:bCs/>
          <w:sz w:val="22"/>
          <w:szCs w:val="22"/>
        </w:rPr>
        <w:t xml:space="preserve">T（思维）vs F（情感）</w:t>
      </w:r>
      <w:r>
        <w:rPr>
          <w:rFonts w:ascii="Arial" w:cs="Arial" w:eastAsia="Arial" w:hAnsi="Arial"/>
          <w:sz w:val="22"/>
          <w:szCs w:val="22"/>
        </w:rPr>
        <w:t xml:space="preserve">——法律实务的严格逻辑导向强烈指向T；</w:t>
      </w:r>
      <w:r>
        <w:rPr>
          <w:rFonts w:ascii="Arial" w:cs="Arial" w:eastAsia="Arial" w:hAnsi="Arial"/>
          <w:b/>
          <w:bCs/>
          <w:sz w:val="22"/>
          <w:szCs w:val="22"/>
        </w:rPr>
        <w:t xml:space="preserve">J（判断）vs P（感知）</w:t>
      </w:r>
      <w:r>
        <w:rPr>
          <w:rFonts w:ascii="Arial" w:cs="Arial" w:eastAsia="Arial" w:hAnsi="Arial"/>
          <w:sz w:val="22"/>
          <w:szCs w:val="22"/>
        </w:rPr>
        <w:t xml:space="preserve">——高度规划性的政治布局指向J。综合初步判定：</w:t>
      </w:r>
      <w:r>
        <w:rPr>
          <w:rFonts w:ascii="Arial" w:cs="Arial" w:eastAsia="Arial" w:hAnsi="Arial"/>
          <w:b/>
          <w:bCs/>
          <w:sz w:val="22"/>
          <w:szCs w:val="22"/>
        </w:rPr>
        <w:t xml:space="preserve">ENTJ或ESTJ</w:t>
      </w:r>
      <w:r>
        <w:rPr>
          <w:rFonts w:ascii="Arial" w:cs="Arial" w:eastAsia="Arial" w:hAnsi="Arial"/>
          <w:sz w:val="22"/>
          <w:szCs w:val="22"/>
        </w:rPr>
        <w:t xml:space="preserve">，ENTJ更符合其宪政愿景型取向[E-MBTI]。</w:t>
      </w:r>
    </w:p>
    <w:p>
      <w:pPr>
        <w:spacing w:after="120" w:line="300"/>
        <w:jc w:val="left"/>
      </w:pPr>
      <w:r>
        <w:rPr>
          <w:rFonts w:ascii="Arial" w:cs="Arial" w:eastAsia="Arial" w:hAnsi="Arial"/>
          <w:sz w:val="22"/>
          <w:szCs w:val="22"/>
        </w:rPr>
        <w:t xml:space="preserve">ENTJ认知函数栈映射：主导功能Te（外倾思维）驱动其以外部逻辑组织政治行动（法律论证、选举策略）；辅助功能Ni（内倾直觉）赋予其对长期政治布局的前瞻性把握（三届立委→市长的阶梯式规划）；劣势功能Fi（内倾情感）的弱点在于：对草根选民的情感共鸣构建，可能不如感情动员型政治人物自然[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在政治行为中的具体映射：Te主导体现于对法律程序正当性的强调；Ni辅助体现于长达数年的市长选战战略规划；第三功能Se（外倾感觉）的相对弱势，可能导致在需要即兴应变或现场草根接触的场合反应略显生疏；Fi劣势在遭受价值观攻击时（如被质疑是否仅靠家族背景而非实力晋升）可能触发防御性反应[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ENTJ型）：极端压力下，劣势功能Fi异常激活可能导致：决策中情绪因素突然主导理性判断，出现在公开场合罕见的个人化攻击或情绪性发言。2026年市长选战高压阶段，若民调长期低迷且遭受「政二代不实力」的持续攻击，有触发此模式的风险。恢复路径为：返回Te驱动的专业论证框架[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SC=5/NP=5（高）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中高权力动机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N（直觉）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CC=5（高复杂度）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高成就动机（宏观布局）</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TASK=5（高任务导向）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成就结合权力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BACE=4（稳定）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成就驱动计划性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bl>
    <w:p>
      <w:pPr>
        <w:spacing w:after="120"/>
      </w:pPr>
      <w:r>
        <w:t xml:space="preserve"/>
      </w:r>
    </w:p>
    <w:p>
      <w:pPr>
        <w:spacing w:after="120" w:line="300"/>
        <w:jc w:val="left"/>
      </w:pPr>
      <w:r>
        <w:rPr>
          <w:rFonts w:ascii="Arial" w:cs="Arial" w:eastAsia="Arial" w:hAnsi="Arial"/>
          <w:sz w:val="22"/>
          <w:szCs w:val="22"/>
        </w:rPr>
        <w:t xml:space="preserve">五框架交叉验证结论：四个行为框架与MBTI均指向同一核心特质——「目标明确、逻辑驱动、规划性强、情感动员能力有待加强」的法律精英型政治人物形象。最关键的结构性矛盾在于：ENTJ的Te-Ni主导风格最适合制度运作场景，但新北市长直选所需要的广泛选民情感共鸣，更需要Fe或Fi导向的感性联结能力，这是五框架交叉后最具战略指导意义的发现[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苏巧慧属于「专业转型型政治继承者」——以独立专业能力（法律）与制度性党内晋升，逐步从家族政治背景的庇护下建立独立政治主体性。其政治类型在台湾近年新生代政治人物中具有较强的典型性，代表从「选票遗产继承者」向「执政能力竞争者」的转型尝试[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中等（Medium）</w:t>
      </w:r>
      <w:r>
        <w:rPr>
          <w:rFonts w:ascii="Arial" w:cs="Arial" w:eastAsia="Arial" w:hAnsi="Arial"/>
          <w:sz w:val="22"/>
          <w:szCs w:val="22"/>
        </w:rPr>
        <w:t xml:space="preserve">。主要风险来源：①2026年新北市长民调差距（约-33个百分点）构成选举存亡级考验；②「政二代」标签的持续政治制约，尤其在面对质疑时需持续证明个人能力；③资产申报瑕疵（2022年主动更正）虽已处理，但历史上可被对手反复援引；④对手李四川若形象稳定，差距难以在短期内大幅压缩[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苏巧慧对区域政治关系的影响，主要体现在新北市与台湾北部政治格局的民进党基盘维护上。若2026年能在新北市缩小差距乃至胜选，将对民进党在台湾北部的政治影响力产生重大正向效应；若大差距落败，则可能引发党内对「苏系」与「政二代」政治路径的系统性反思[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情景A：2026年新北市长选举</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2026年11月九合一选举如期举行</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确定发生（100%）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基于当前民调态势（-33个百分点），以较大差距落败概率约60%；若国民党出现重大危机或李四川形象崩坏，差距可能缩小，在10%以内差距内的概率约25%；爆冷胜选约10%</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即便落败，苏巧慧仍可在第12届不分区或区域立委选举中维持政治能量；若胜选则成为台湾政治史上最重要的「政二代」成功案例</w:t>
      </w:r>
    </w:p>
    <w:p>
      <w:pPr>
        <w:spacing w:after="120"/>
      </w:pPr>
      <w:r>
        <w:t xml:space="preserve"/>
      </w:r>
    </w:p>
    <w:p>
      <w:pPr>
        <w:spacing w:after="120" w:before="200" w:line="300"/>
      </w:pPr>
      <w:r>
        <w:rPr>
          <w:rFonts w:ascii="Arial" w:cs="Arial" w:eastAsia="Arial" w:hAnsi="Arial"/>
          <w:b/>
          <w:bCs/>
          <w:color w:val="3D6DAE"/>
          <w:sz w:val="24"/>
          <w:szCs w:val="24"/>
        </w:rPr>
        <w:t xml:space="preserve">情景B：苏贞昌派系势力演变</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苏贞昌完全退出政治舞台，苏系需独立运作</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中高（60%，2028年前）</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苏巧慧将逐步接替父亲的派系领导角色，新北市党部主委职务成为其守护苏系资源的关键制度性据点</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苏系存续与否高度依赖苏巧慧在2026年的选举表现，败选将加速苏系的边缘化</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-2028年）：2026年新北市长选举结果决定性地塑造其未来轨迹。胜则成为新北直辖市长，获得完整的行政执政资历，2032年或进一步向全国性职位布局；败则以第12届立委（区域或不分区）身份维持政治能见度，并在党内寻求更多资源[E级推断]。</w:t>
      </w:r>
    </w:p>
    <w:p>
      <w:pPr>
        <w:spacing w:after="120" w:line="300"/>
        <w:jc w:val="left"/>
      </w:pPr>
      <w:r>
        <w:rPr>
          <w:rFonts w:ascii="Arial" w:cs="Arial" w:eastAsia="Arial" w:hAnsi="Arial"/>
          <w:sz w:val="22"/>
          <w:szCs w:val="22"/>
        </w:rPr>
        <w:t xml:space="preserve">中长期：无论2026年结果如何，苏巧慧的法律专业背景与三届立委历练，使其在司法改革、宪政建制等专业领域具有长期政策贡献空间。苏系的命运与其个人政治前途高度绑定，她是该派系进入第二代的核心传承者[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2026年新北市长选战期间的政见内容与选民接触方式，观察其能否弥补草根情感动员的短板；②罢免签名伪造案的司法进程，此案若持续发酵可能产生同情票效应；③苏贞昌政治活动频率的变化，观察其是否主动淡出以强化苏巧慧的独立形象；④党内苏系与赖系的资源分配动态。</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财产申报显示，苏巧慧持有中等规模的不动产与金融资产，主要集中于台北新北都会区房产。2022年12月主动更正配偶在电影公司100万元投资的漏申报，并公开说明为疏忽而非刻意，监察院接受更正申报，未进入弹劾程序[A级来源]。</w:t>
      </w:r>
    </w:p>
    <w:p>
      <w:pPr>
        <w:spacing w:after="120" w:line="300"/>
        <w:jc w:val="left"/>
      </w:pPr>
      <w:r>
        <w:rPr>
          <w:rFonts w:ascii="Arial" w:cs="Arial" w:eastAsia="Arial" w:hAnsi="Arial"/>
          <w:sz w:val="22"/>
          <w:szCs w:val="22"/>
        </w:rPr>
        <w:t xml:space="preserve">苏系的财务支持来源主要为民进党正规党务捐助渠道及支持者政治献金，无公开证据显示与私营财团存在特殊利益交换关系[B级来源]。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资产申报更正</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2022年12月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漏报配偶公司投资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主动更正，监察院接受，无法律追诉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2025年罢免签名造假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被KMT党工伪造签名罢免，苏为受害方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无（受害方）</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国民党党工31人被起诉，苏无法律责任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「政二代」质疑</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是否凭实力或家族背景当选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低（政治标签）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以三连任成绩部分回应，仍是持续政治话语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KMT侯汉廷告发</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2023年6月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被控散布郝友宜施政不实信息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法律案件进行中，尚无判决</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苏巧慧的媒体形象以「苏贞昌之女」的「政二代」叙事为持续底色，尽管她本人持续通过专业表现试图突破这一框架。亲民进党媒体着重报道其三连任的选举成就与法律专业问政；亲国民党媒体则着重于家族背景与「苏家政治承包」的质疑[B级来源]。</w:t>
      </w:r>
    </w:p>
    <w:p>
      <w:pPr>
        <w:spacing w:after="120" w:line="300"/>
        <w:jc w:val="left"/>
      </w:pPr>
      <w:r>
        <w:rPr>
          <w:rFonts w:ascii="Arial" w:cs="Arial" w:eastAsia="Arial" w:hAnsi="Arial"/>
          <w:sz w:val="22"/>
          <w:szCs w:val="22"/>
        </w:rPr>
        <w:t xml:space="preserve">2025年以来，罢免签名伪造事件使其获得大量同情性报道，媒体聚焦于KMT党工的系统性造假行为，客观上提升了苏巧慧的受害者形象与道德高度。2026年选战的媒体叙事主轴，预计将在「法律专业与家族背景」之间持续撕裂[B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苏巧慧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苏巧慧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身份与履历基础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政治生涯与党派动态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核心价值与宪政立场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多数领域跟随党团，独立立场有限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跟随党团，无独立论述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立法与治理绩效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B级+公民团体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选举与竞选分析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具体得票数未完整呈现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完整（学术）</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无独立国际政治行动记录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争议与法律风险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个人层面影响有限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前瞻情景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综合交付物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1976年4月5日，屏东县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台大法律系；波士顿大学+宾大双联LL.M.</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苏贞昌，前行政院长，苏系领袖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诉讼律师（万国法律）；超越基金会执行长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2016立委</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首度当选新北市第五选区，第9届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第9、10、11届新北五区区域立委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中常委</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2022年当选民进党中央常务委员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党部主委</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2024年当选民进党新北市党部主委（全票）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2026布局</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获提名2026年新北市长候选人（2025年11月）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罢免伪造</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2025年遭KMT党工伪造签名针对，苏为受害方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资产更正</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2022年12月主动更正配偶公司投资漏报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父亲被制裁</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苏贞昌2022年8月遭北京制裁，苏为连带对象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民调</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2026年新北市长民调约12.6%，落后李四川约33点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法律参与</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2004年参与陈水扁选举法律团队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无直接记录（参与有限）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宪政改革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推动修宪与公投制度现代化</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中（制度影响）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强调教育机会均等，前基金会经历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内政/社宅</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2024年转内政委员会，聚焦社宅土地</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P5新增</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中高（新北）</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遵循民进党主流，审慎对抗路线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强（跟随党团）</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性别权利</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支持LGBTQ，民进党主流</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苏贞昌（父亲）</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家族+派系核心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苏系的实质领袖与主要背书者</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民进党新北市党部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组织控制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选举动员的主要制度性资源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民进党立法院党团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立法协作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政策推进平台</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前总统蔡英文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资深支持者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2026年选战中的背书者之一</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李四川（KMT）</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主要选举对手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2026年新北市长选举最大挑战者</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历次选举结果</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立法院全球资讯网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委员资历、投票记录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维基百科（繁/简体）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综合二次来源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基本信息核实</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中央通讯社（CNA）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党内职务、选举动态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主要媒体（绿营）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罢免案报道</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联合报/中时</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主要媒体（蓝营）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政二代质疑、2026选战分析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公民监督国会联盟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公民社会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立委问政评鉴</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资产申报更正记录</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历届选举具体得票数（第9-11届）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中央选举委员会数据库核查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宾大与波士顿大学就读期间的具体研究方向与人脉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校友录、学术数据库</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苏贞昌退出政治后苏系内部的权力接班安排</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2026年选战的具体竞选策略与资金来源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竞选资金申报追踪</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KMT侯汉廷告发案的最终司法结果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法院判决追踪</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2026-03-31T05:49:30.589Z</dcterms:created>
  <dcterms:modified xsi:type="dcterms:W3CDTF">2026-03-31T05:49:30.596Z</dcterms:modified>
</cp:coreProperties>
</file>

<file path=docProps/custom.xml><?xml version="1.0" encoding="utf-8"?>
<Properties xmlns="http://schemas.openxmlformats.org/officeDocument/2006/custom-properties" xmlns:vt="http://schemas.openxmlformats.org/officeDocument/2006/docPropsVTypes"/>
</file>