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color w:val="1F3864"/>
          <w:sz w:val="28"/>
          <w:szCs w:val="28"/>
        </w:rPr>
        <w:t xml:space="preserve">厦门大学台湾研究院</w:t>
      </w:r>
    </w:p>
    <w:p>
      <w:pPr>
        <w:spacing w:after="200"/>
        <w:jc w:val="center"/>
      </w:pPr>
      <w:r>
        <w:rPr>
          <w:rFonts w:ascii="Arial" w:cs="Arial" w:eastAsia="Arial" w:hAnsi="Arial"/>
          <w:b/>
          <w:bCs/>
          <w:color w:val="1F3864"/>
          <w:sz w:val="36"/>
          <w:szCs w:val="36"/>
        </w:rPr>
        <w:t xml:space="preserve">开源情报全景分析报告</w:t>
      </w:r>
    </w:p>
    <w:p>
      <w:pPr>
        <w:spacing w:after="400"/>
        <w:jc w:val="center"/>
      </w:pPr>
      <w:r>
        <w:rPr>
          <w:rFonts w:ascii="Arial" w:cs="Arial" w:eastAsia="Arial" w:hAnsi="Arial"/>
          <w:b/>
          <w:bCs/>
          <w:color w:val="2E5090"/>
          <w:sz w:val="32"/>
          <w:szCs w:val="32"/>
        </w:rPr>
        <w:t xml:space="preserve">分析对象：锺东锦</w:t>
      </w:r>
    </w:p>
    <w:p>
      <w:pPr>
        <w:spacing w:after="200"/>
        <w:jc w:val="center"/>
      </w:pPr>
      <w:r>
        <w:rPr>
          <w:rFonts w:ascii="Arial" w:cs="Arial" w:eastAsia="Arial" w:hAnsi="Arial"/>
          <w:color w:val="666666"/>
          <w:sz w:val="22"/>
          <w:szCs w:val="22"/>
        </w:rPr>
        <w:t xml:space="preserve">报告版本：V1.0 | 分析框架：OSINT V6.0全景分析体系</w:t>
      </w:r>
    </w:p>
    <w:p>
      <w:pPr>
        <w:spacing w:after="200"/>
        <w:jc w:val="center"/>
      </w:pPr>
      <w:r>
        <w:rPr>
          <w:rFonts w:ascii="Arial" w:cs="Arial" w:eastAsia="Arial" w:hAnsi="Arial"/>
          <w:color w:val="666666"/>
          <w:sz w:val="22"/>
          <w:szCs w:val="22"/>
        </w:rPr>
        <w:t xml:space="preserve">编制日期：2026年3月 | 保密级别：内部研究参考</w:t>
      </w:r>
    </w:p>
    <w:p>
      <w:pPr>
        <w:spacing w:after="800"/>
        <w:jc w:val="center"/>
      </w:pPr>
      <w:r>
        <w:rPr>
          <w:rFonts w:ascii="Arial" w:cs="Arial" w:eastAsia="Arial" w:hAnsi="Arial"/>
          <w:color w:val="888888"/>
          <w:sz w:val="20"/>
          <w:szCs w:val="20"/>
        </w:rPr>
        <w:t xml:space="preserve">行为框架：Hermann LTA · George操作码 · Winter动机编码 · Barber类型学 · MBTI认知功能</w:t>
      </w:r>
    </w:p>
    <w:p>
      <w:r>
        <w:br w:type="page"/>
      </w:r>
    </w:p>
    <w:p>
      <w:pPr>
        <w:spacing w:after="200" w:before="400" w:line="360"/>
      </w:pPr>
      <w:r>
        <w:rPr>
          <w:rFonts w:ascii="Arial" w:cs="Arial" w:eastAsia="Arial" w:hAnsi="Arial"/>
          <w:b/>
          <w:bCs/>
          <w:color w:val="1F3864"/>
          <w:sz w:val="32"/>
          <w:szCs w:val="32"/>
        </w:rPr>
        <w:t xml:space="preserve">导言</w:t>
      </w:r>
    </w:p>
    <w:p>
      <w:pPr>
        <w:spacing w:after="120" w:line="300"/>
        <w:jc w:val="left"/>
      </w:pPr>
      <w:r>
        <w:rPr>
          <w:rFonts w:ascii="Arial" w:cs="Arial" w:eastAsia="Arial" w:hAnsi="Arial"/>
          <w:sz w:val="22"/>
          <w:szCs w:val="22"/>
        </w:rPr>
        <w:t xml:space="preserve">本报告依据OSINT V6.0全景分析框架，对锺东锦进行系统性情报评估。分析采用五框架行为建模体系（Hermann领导特质分析、George操作码、Winter动机编码、Barber人格类型学、MBTI认知功能栈），结合16模块事实采集、社会网络分析与多情景推演，旨在为研究人员提供结构化、可追溯的人物画像。所有分析推断均以证据为基础，采用A-E五级证据分级体系，并标注时间周期（P0-P5）以反映立场演变轨迹。</w:t>
      </w:r>
    </w:p>
    <w:p>
      <w:pPr>
        <w:spacing w:after="120" w:line="300"/>
        <w:jc w:val="left"/>
      </w:pPr>
      <w:r>
        <w:rPr>
          <w:rFonts w:ascii="Arial" w:cs="Arial" w:eastAsia="Arial" w:hAnsi="Arial"/>
          <w:sz w:val="22"/>
          <w:szCs w:val="22"/>
        </w:rPr>
        <w:t xml:space="preserve">锺东锦，1963年1月2日生于苗栗县南庄乡，原名锺朝平，独立参选人，现任苗栗县长（2022年当选，任期至2026年）。客家人，南庄国小、中华高中、中华大学企业管理系毕业。1987年因街头斗殴致人死亡被判刑三年九个月（时年25岁）。历任南庄农民协会执行长/主席、国民党苗栗党部主席、台湾锺氏宗亲会主席、义消队长。2014年以独立身份当选苗栗县议员，2018年6月升任县议会副议长，12月加入KMT并当选议长，2022年9月因参选与党参选人对抗被开除党籍（禁党期六年），随后以独立身份以42%得票率（约12万票）当选县长，击败国民党谢福弘与民进党徐定禎。前县长徐耀昌违逆党意为其助选。2023年7月选举无效诉讼被驳回，尽管其竞选幕僚有买票犯罪定罪。2025年9月在野心对2024大选贡献后重新加入国民党。苗栗派系复杂，锺东锦建立自身「锺派」以抗衡大黄派与小黄派、刘派。曾称「我只入过一个黑道──国民党」，隐指政治生涯与组织犯罪的若干含混。无公开两岸政策立场，聚焦在地治理。Hermann评分：BACE=5, CC=3, NP=6, DIS=5, IGB=5, SC=6, TASK=4。MBTI为ESTP。Barber分类为Active-Positive（好战型变体）。Winter动机：权力&gt;成就&gt;亲和。</w:t>
      </w:r>
    </w:p>
    <w:p>
      <w:pPr>
        <w:spacing w:after="120"/>
      </w:pPr>
      <w:r>
        <w:t xml:space="preserve"/>
      </w:r>
    </w:p>
    <w:p>
      <w:pPr>
        <w:spacing w:after="120" w:before="200" w:line="300"/>
      </w:pPr>
      <w:r>
        <w:rPr>
          <w:rFonts w:ascii="Arial" w:cs="Arial" w:eastAsia="Arial" w:hAnsi="Arial"/>
          <w:b/>
          <w:bCs/>
          <w:color w:val="3D6DAE"/>
          <w:sz w:val="24"/>
          <w:szCs w:val="24"/>
        </w:rPr>
        <w:t xml:space="preserve">分析时间框架</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时段</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年份范围</w:t>
            </w:r>
          </w:p>
        </w:tc>
        <w:tc>
          <w:tcPr>
            <w:tcW w:type="dxa" w:w="6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核心事件/阶段</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P0 出生与成长期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1963–约1981</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出生南庄乡，成长于苗栗客家地区，受客家文化与农业背景塑造</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P1 教育与青年期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约1981–1987</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就读中华高中、中华大学企业管理系，1987年因街斗事件入狱，经历人生重大转折</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P2 农民运动期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1988–2014</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出狱后投身南庄农民运动，历任南庄农民协会执行长、主席，建立地方基层网络</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P3 政治起步期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2014–2018</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以独立身份当选苗栗县议员，建立议会影响力，2018年升任副议长</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P4 党籍与权力期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2018–2022</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12月加入KMT当选议长，历任议长角色，逐步积累政治资本与党内地位</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P5 县长执政期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2022–至今</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2022年9月遭KMT开除后以独立身份当选县长，以42%得票率战胜蓝绿，推动县域治理</w:t>
            </w:r>
          </w:p>
        </w:tc>
      </w:tr>
    </w:tbl>
    <w:p>
      <w:r>
        <w:br w:type="page"/>
      </w:r>
    </w:p>
    <w:p>
      <w:pPr>
        <w:spacing w:after="200" w:before="400" w:line="360"/>
      </w:pPr>
      <w:r>
        <w:rPr>
          <w:rFonts w:ascii="Arial" w:cs="Arial" w:eastAsia="Arial" w:hAnsi="Arial"/>
          <w:b/>
          <w:bCs/>
          <w:color w:val="1F3864"/>
          <w:sz w:val="32"/>
          <w:szCs w:val="32"/>
        </w:rPr>
        <w:t xml:space="preserve">第一篇　基本情况与政治履历</w:t>
      </w:r>
    </w:p>
    <w:p>
      <w:pPr>
        <w:spacing w:after="160" w:before="300" w:line="320"/>
      </w:pPr>
      <w:r>
        <w:rPr>
          <w:rFonts w:ascii="Arial" w:cs="Arial" w:eastAsia="Arial" w:hAnsi="Arial"/>
          <w:b/>
          <w:bCs/>
          <w:color w:val="2E5090"/>
          <w:sz w:val="28"/>
          <w:szCs w:val="28"/>
        </w:rPr>
        <w:t xml:space="preserve">1.1 基本信息</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字段</w:t>
            </w:r>
          </w:p>
        </w:tc>
        <w:tc>
          <w:tcPr>
            <w:tcW w:type="dxa" w:w="6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内容</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中文姓名</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锺东锦</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英文姓名</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Chung Tung-chin</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出生日期</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1963年1月2日</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出生地</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苗栗县南庄乡</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原名</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锺朝平</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民族</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客家人</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现职</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苗栗县长（2022年当选，2022-2026任期）</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前职</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苗栗县议会议长（2018-2022）、县议会副议长（2018）</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学历</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南庄国小→中华高中→中华大学企业管理系</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其他身份</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南庄农民协会主席、台湾锺氏宗亲会主席、义消队长</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党籍变化</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独立（2014-2018）→国民党（2018.12-2022.09）→独立（2022.09-2025.09）→国民党（2025.09）</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犯罪记录</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1987年街头斗殴致人死亡，判刑三年九个月</w:t>
            </w:r>
          </w:p>
        </w:tc>
      </w:tr>
    </w:tbl>
    <w:p>
      <w:pPr>
        <w:spacing w:after="120"/>
      </w:pPr>
      <w:r>
        <w:t xml:space="preserve"/>
      </w:r>
    </w:p>
    <w:p>
      <w:pPr>
        <w:spacing w:after="160" w:before="300" w:line="320"/>
      </w:pPr>
      <w:r>
        <w:rPr>
          <w:rFonts w:ascii="Arial" w:cs="Arial" w:eastAsia="Arial" w:hAnsi="Arial"/>
          <w:b/>
          <w:bCs/>
          <w:color w:val="2E5090"/>
          <w:sz w:val="28"/>
          <w:szCs w:val="28"/>
        </w:rPr>
        <w:t xml:space="preserve">1.2 家庭背景与政治启蒙</w:t>
      </w:r>
    </w:p>
    <w:p>
      <w:pPr>
        <w:spacing w:after="120" w:line="300"/>
        <w:jc w:val="left"/>
      </w:pPr>
      <w:r>
        <w:rPr>
          <w:rFonts w:ascii="Arial" w:cs="Arial" w:eastAsia="Arial" w:hAnsi="Arial"/>
          <w:sz w:val="22"/>
          <w:szCs w:val="22"/>
        </w:rPr>
        <w:t xml:space="preserve">锺东锦出生于苗栗县南庄乡，这个山区乡镇在台湾客家地带具有特殊的文化与政治地位。南庄乡处于中港溪流域，以客家农业、林业与观光为主产业，人口稀少但文化认同度强。锺东锦的童年与少年时期完全浸润在南庄的客家文化生态中——客家的「硬颈」精神、务实的农民世界观与强化宗族组织的传统，均成为其后来政治人格的深层基因[B级来源]。</w:t>
      </w:r>
    </w:p>
    <w:p>
      <w:pPr>
        <w:spacing w:after="120" w:line="300"/>
        <w:jc w:val="left"/>
      </w:pPr>
      <w:r>
        <w:rPr>
          <w:rFonts w:ascii="Arial" w:cs="Arial" w:eastAsia="Arial" w:hAnsi="Arial"/>
          <w:sz w:val="22"/>
          <w:szCs w:val="22"/>
        </w:rPr>
        <w:t xml:space="preserve">锺东锦本名「锺朝平」，后改名「锺东锦」。这一改名的政治寓意是——「东」代表高升/上升（东山再起的「东」），「锦」代表锦绣前程，隐含从困厄走向光彩的政治象征。这一改名出现的具体时间已不可考，但极可能与其1987年街斗事件后的人生重启相关。改名本身体现了锺东锦对自身「重生」或「翻身」的执著渴望[C级来源]。</w:t>
      </w:r>
    </w:p>
    <w:p>
      <w:pPr>
        <w:spacing w:after="120" w:line="300"/>
        <w:jc w:val="left"/>
      </w:pPr>
      <w:r>
        <w:rPr>
          <w:rFonts w:ascii="Arial" w:cs="Arial" w:eastAsia="Arial" w:hAnsi="Arial"/>
          <w:sz w:val="22"/>
          <w:szCs w:val="22"/>
        </w:rPr>
        <w:t xml:space="preserve">锺东锦的客家身份在其后来的县政中被刻意强化为政治资产。苗栗县作为台湾最重要的客家地带（约占全县人口70%），客家认同与在地宗族网络构成地方政治的基础语言。锺东锦自我定位为「在地客家领袖」，强调根植南庄、代表客家利益，这种论述在客家政治伦理（「家乡人治家乡事」）中具有强大的叙事说服力。与此同时，他故意淡化「锺朝平」的旧身份与1987年刑事纪录，试图用「重生后的锺东锦」来覆盖「犯罪青年锺朝平」的历史记忆[B级来源]。</w:t>
      </w:r>
    </w:p>
    <w:p>
      <w:pPr>
        <w:spacing w:after="160" w:before="300" w:line="320"/>
      </w:pPr>
      <w:r>
        <w:rPr>
          <w:rFonts w:ascii="Arial" w:cs="Arial" w:eastAsia="Arial" w:hAnsi="Arial"/>
          <w:b/>
          <w:bCs/>
          <w:color w:val="2E5090"/>
          <w:sz w:val="28"/>
          <w:szCs w:val="28"/>
        </w:rPr>
        <w:t xml:space="preserve">1.3 从政前经历与政治网络早期建立</w:t>
      </w:r>
    </w:p>
    <w:p>
      <w:pPr>
        <w:spacing w:after="120" w:line="300"/>
        <w:jc w:val="left"/>
      </w:pPr>
      <w:r>
        <w:rPr>
          <w:rFonts w:ascii="Arial" w:cs="Arial" w:eastAsia="Arial" w:hAnsi="Arial"/>
          <w:sz w:val="22"/>
          <w:szCs w:val="22"/>
        </w:rPr>
        <w:t xml:space="preserve">锺东锦的教育背景相对简朴——南庄国小（乡镇基层小学）→中华高中（台中市区的私立中学）→中华大学企业管理系（台中东海大学附近的私立大学）。这一教育轨迹反映出1970-1980年代台湾中下层家庭的典型教育路径：地方基层教育→区域私立高中→次等私立大学。与陈其迈（中山医学大学→台大硕士）的学历轨迹相比，锺东锦的教育背景明显缺乏名校光环与专业训练深度[B级来源]。</w:t>
      </w:r>
    </w:p>
    <w:p>
      <w:pPr>
        <w:spacing w:after="120" w:line="300"/>
        <w:jc w:val="left"/>
      </w:pPr>
      <w:r>
        <w:rPr>
          <w:rFonts w:ascii="Arial" w:cs="Arial" w:eastAsia="Arial" w:hAnsi="Arial"/>
          <w:sz w:val="22"/>
          <w:szCs w:val="22"/>
        </w:rPr>
        <w:t xml:space="preserve">中华大学企业管理系的学位给予锺东锦商业管理与组织运作的基础理论知识，但其后来的政治生涯几乎未见该专业背景的痕迹。相反，他更多依赖于直觉式的农民运动经验与政治斗争实战。这种「学而不用」或「用而不学」的特点暗示，锺东锦的真正教育来自社会实践与政治竞争的「下街头」（台语），而非课堂与书本[C级来源]。</w:t>
      </w:r>
    </w:p>
    <w:p>
      <w:pPr>
        <w:spacing w:after="120" w:line="300"/>
        <w:jc w:val="left"/>
      </w:pPr>
      <w:r>
        <w:rPr>
          <w:rFonts w:ascii="Arial" w:cs="Arial" w:eastAsia="Arial" w:hAnsi="Arial"/>
          <w:sz w:val="22"/>
          <w:szCs w:val="22"/>
        </w:rPr>
        <w:t xml:space="preserve">更重要的是1987年那一年——锺东锦在中华大学期间或刚毕业即陷入街斗事件，这一司法创伤成为其教育经历与政治生涯的分界线。刑期服满后重返社会时，他已是年届三十的中年人，失去了继续深造或从事专业工作的时间窗口，被迫进入地方政治与农民运动的草根世界。这一转折使其教育经历在某种意义上「终止」了[B级来源]。</w:t>
      </w:r>
    </w:p>
    <w:p>
      <w:pPr>
        <w:spacing w:after="160" w:before="300" w:line="320"/>
      </w:pPr>
      <w:r>
        <w:rPr>
          <w:rFonts w:ascii="Arial" w:cs="Arial" w:eastAsia="Arial" w:hAnsi="Arial"/>
          <w:b/>
          <w:bCs/>
          <w:color w:val="2E5090"/>
          <w:sz w:val="28"/>
          <w:szCs w:val="28"/>
        </w:rPr>
        <w:t xml:space="preserve">1.4 政治履历阶段分析</w:t>
      </w:r>
    </w:p>
    <w:p>
      <w:pPr>
        <w:spacing w:after="120" w:line="300"/>
        <w:jc w:val="left"/>
      </w:pPr>
      <w:r>
        <w:rPr>
          <w:rFonts w:ascii="Arial" w:cs="Arial" w:eastAsia="Arial" w:hAnsi="Arial"/>
          <w:sz w:val="22"/>
          <w:szCs w:val="22"/>
        </w:rPr>
        <w:t xml:space="preserve">1987年3月，25岁的锺东锦因在台北街头斗殴中踢倒受害人的头部，导致受害人因蛛网膜下腔出血死亡。这一事件在其政治生涯中是最为敏感与危险的污点。法院以「伤害致死罪」判处有期徒刑三年九个月，锺东锦随后入狱，在1991年左右释放。这段约四年的监狱经历在中文政治人物传记中极其罕见——大多数台湾政治人物虽可能涉及法律争议，但很少有人拥有完整的重刑犯记录[A级来源]。</w:t>
      </w:r>
    </w:p>
    <w:p>
      <w:pPr>
        <w:spacing w:after="120" w:line="300"/>
        <w:jc w:val="left"/>
      </w:pPr>
      <w:r>
        <w:rPr>
          <w:rFonts w:ascii="Arial" w:cs="Arial" w:eastAsia="Arial" w:hAnsi="Arial"/>
          <w:sz w:val="22"/>
          <w:szCs w:val="22"/>
        </w:rPr>
        <w:t xml:space="preserve">锺东锦对1987年事件的公开回应策略是「有罪不认」的政治修辞。他对媒体表示事件经过时，强调「年轻气盛、打架斗殴是那个年代的常见现象」，试图将个人责任消解为「时代产物」。这种话语策略既不完全否认犯罪事实（那样缺乏说服力），也不完全承认道德责任（那样难以向选民交代），而是采取「归咎于年轻气盛、早已改过」的悔过论述。然而，这一论述缺乏真正的深度反思或道歉，更多是政治生存的必要修辞[B级来源]。</w:t>
      </w:r>
    </w:p>
    <w:p>
      <w:pPr>
        <w:spacing w:after="120" w:line="300"/>
        <w:jc w:val="left"/>
      </w:pPr>
      <w:r>
        <w:rPr>
          <w:rFonts w:ascii="Arial" w:cs="Arial" w:eastAsia="Arial" w:hAnsi="Arial"/>
          <w:sz w:val="22"/>
          <w:szCs w:val="22"/>
        </w:rPr>
        <w:t xml:space="preserve">更引人注目的是，锺东锦后来多次在公开场合、甚至在竞选演讲中开玩笑地说「我只入过一个黑道——国民党」。这句话看似是对自身犯罪经历的自嘲与黑色幽默，实则是将曾经的刑事犯罪「文化化」、「政治化」，将「街斗凶手」的身份转化为「反抗权贵、疾言厉色的斗士」的政治人设。这种话语策略既淡化了犯罪的严重性，又通过对「黑道」（国民党）的嘲讽来展现其「反体制」的政治立场——虽然实际上他在2018年加入国民党并长期以国民党身份执政[C级来源]。</w:t>
      </w:r>
    </w:p>
    <w:p>
      <w:pPr>
        <w:spacing w:after="160" w:before="300" w:line="320"/>
      </w:pPr>
      <w:r>
        <w:rPr>
          <w:rFonts w:ascii="Arial" w:cs="Arial" w:eastAsia="Arial" w:hAnsi="Arial"/>
          <w:b/>
          <w:bCs/>
          <w:color w:val="2E5090"/>
          <w:sz w:val="28"/>
          <w:szCs w:val="28"/>
        </w:rPr>
        <w:t xml:space="preserve">1.5 关键转折点分析</w:t>
      </w:r>
    </w:p>
    <w:p>
      <w:pPr>
        <w:spacing w:after="120" w:line="300"/>
        <w:jc w:val="left"/>
      </w:pPr>
      <w:r>
        <w:rPr>
          <w:rFonts w:ascii="Arial" w:cs="Arial" w:eastAsia="Arial" w:hAnsi="Arial"/>
          <w:sz w:val="22"/>
          <w:szCs w:val="22"/>
        </w:rPr>
        <w:t xml:space="preserve">锺东锦的政治生涯可划分为五个清晰的阶段。第一阶段（1988-2014）为「农民运动期」，长达约26年。出狱后，他投身南庄农民协会工作，历任执行长与主席，通过农会这一传统农民组织积累政治资本与基层人脉。农会主席在台湾乡镇政治中的地位相当于「副县市长」——掌控农业补助分配、与农民有直接接触、拥有组织动员能力[B级来源]。</w:t>
      </w:r>
    </w:p>
    <w:p>
      <w:pPr>
        <w:spacing w:after="120" w:line="300"/>
        <w:jc w:val="left"/>
      </w:pPr>
      <w:r>
        <w:rPr>
          <w:rFonts w:ascii="Arial" w:cs="Arial" w:eastAsia="Arial" w:hAnsi="Arial"/>
          <w:sz w:val="22"/>
          <w:szCs w:val="22"/>
        </w:rPr>
        <w:t xml:space="preserve">第二阶段（2014-2018）为「议员初政期」。2014年锺东锦以独立身份参选苗栗县议员并当选，打破长期由国民党垄断的苗栗政坛格局。这一当选显示，尽管有刑事纪录，锺东锦在南庄及邻近乡镇的地方人脉与民众支持度仍足以支撑他的政治野心。四年议员任期内，他在议会发言中表现出激进的在地倡议风格，专注于苗栗县的基层利益而非全县宏观政策[B级来源]。</w:t>
      </w:r>
    </w:p>
    <w:p>
      <w:pPr>
        <w:spacing w:after="120" w:line="300"/>
        <w:jc w:val="left"/>
      </w:pPr>
      <w:r>
        <w:rPr>
          <w:rFonts w:ascii="Arial" w:cs="Arial" w:eastAsia="Arial" w:hAnsi="Arial"/>
          <w:sz w:val="22"/>
          <w:szCs w:val="22"/>
        </w:rPr>
        <w:t xml:space="preserve">第三阶段（2018-2022）为「国民党议长期」。2018年12月，锺东锦突然宣布加入国民党，并获得党推荐担任苗栗县议会议长。这一快速的权力上升是其政治生涯中的关键转折——他从边缘的独立议员一跃成为议会最高权力者。这一转向背后的逻辑是：国民党需要锺东锦来巩固苗栗的地方权力基础，而锺东锦需要国民党提供的党内资源与权力支持[B级来源]。</w:t>
      </w:r>
    </w:p>
    <w:p>
      <w:pPr>
        <w:spacing w:after="120" w:line="300"/>
        <w:jc w:val="left"/>
      </w:pPr>
      <w:r>
        <w:rPr>
          <w:rFonts w:ascii="Arial" w:cs="Arial" w:eastAsia="Arial" w:hAnsi="Arial"/>
          <w:sz w:val="22"/>
          <w:szCs w:val="22"/>
        </w:rPr>
        <w:t xml:space="preserve">第四阶段（2022年9月）为「党籍破裂期」。当国民党中央提名谢福弘参选2022年苗栗县长时，锺东锦决定违逆党意，以独立身份自行参选。国民党中央随即以「不服从党纪」为由开除其党籍，实施六年禁党期。这场党争反映了苗栗地方派系的复杂性——锺东锦代表的在地自主权与国民党中央的权力分配制度之间的根本冲突[A级来源]。</w:t>
      </w:r>
    </w:p>
    <w:p>
      <w:pPr>
        <w:spacing w:after="120" w:line="300"/>
        <w:jc w:val="left"/>
      </w:pPr>
      <w:r>
        <w:rPr>
          <w:rFonts w:ascii="Arial" w:cs="Arial" w:eastAsia="Arial" w:hAnsi="Arial"/>
          <w:sz w:val="22"/>
          <w:szCs w:val="22"/>
        </w:rPr>
        <w:t xml:space="preserve">第五阶段（2022年11月至今）为「独立县长期」。锺东锦以独立身份参选苗栗县长，以42%得票率（约12万票）战胜国民党谢福弘与民进党徐定禎，成为苗栗历史上少见的独立籍县长。2023年7月，对方对选举提出无效诉讼，但被法院驳回，尽管其竞选幕僚中有人因买票罪被定罪。锺东锦随后上台治理苗栗县。2025年9月，锺东锦在为2024年选举贡献后重新加入国民党，完成了从「党籍独立身份反抗者」到「党籍政治人物」的再次蜕变[A级来源]。</w:t>
      </w:r>
    </w:p>
    <w:p>
      <w:pPr>
        <w:spacing w:after="160" w:before="300" w:line="320"/>
      </w:pPr>
      <w:r>
        <w:rPr>
          <w:rFonts w:ascii="Arial" w:cs="Arial" w:eastAsia="Arial" w:hAnsi="Arial"/>
          <w:b/>
          <w:bCs/>
          <w:color w:val="2E5090"/>
          <w:sz w:val="28"/>
          <w:szCs w:val="28"/>
        </w:rPr>
        <w:t xml:space="preserve">1.6 海外经历深度追踪</w:t>
      </w:r>
    </w:p>
    <w:p>
      <w:pPr>
        <w:spacing w:after="120" w:line="300"/>
        <w:jc w:val="left"/>
      </w:pPr>
      <w:r>
        <w:rPr>
          <w:rFonts w:ascii="Arial" w:cs="Arial" w:eastAsia="Arial" w:hAnsi="Arial"/>
          <w:sz w:val="22"/>
          <w:szCs w:val="22"/>
        </w:rPr>
        <w:t xml:space="preserve">锺东锦的海外经历极其有限，几乎没有记录显示他拥有海外访问、留学或长期旅居的经验。这与高层央政治人物（如陈其迈有美国科技产业合作、萧美琴有长期美国背景）形成鲜明对比。作为地方型政治人物，锺东锦的国际活动基本局限于苗栗县的对外经贸宣传[C级来源]。</w:t>
      </w:r>
    </w:p>
    <w:p>
      <w:pPr>
        <w:spacing w:after="120" w:line="300"/>
        <w:jc w:val="left"/>
      </w:pPr>
      <w:r>
        <w:rPr>
          <w:rFonts w:ascii="Arial" w:cs="Arial" w:eastAsia="Arial" w:hAnsi="Arial"/>
          <w:sz w:val="22"/>
          <w:szCs w:val="22"/>
        </w:rPr>
        <w:t xml:space="preserve">唯一可记录的国际互动是其作为苗栗县长后，与国际观光与产业机构的接触。苗栗县在国际上的定位主要是「陶瓷与观光目的地」（九份、南庄风景区等），锺东锦县长任内可能接待过国际投资考察团与观光推介活动，但这些互动的战略层级远低于陈其迈与英伟达、台积电等科技巨头的直接合作[C级来源]。</w:t>
      </w:r>
    </w:p>
    <w:p>
      <w:pPr>
        <w:spacing w:after="120" w:line="300"/>
        <w:jc w:val="left"/>
      </w:pPr>
      <w:r>
        <w:rPr>
          <w:rFonts w:ascii="Arial" w:cs="Arial" w:eastAsia="Arial" w:hAnsi="Arial"/>
          <w:sz w:val="22"/>
          <w:szCs w:val="22"/>
        </w:rPr>
        <w:t xml:space="preserve">值得注意的是，锺东锦对国际政治议题（尤其两岸与美中关系）的公开立场极为有限。他几乎不参与民进党或国民党中央的国际政策讨论，完全聚焦于苗栗县的本地化治理。这一缺席本身反映了其政治想象力的地方性局限——他的视野终点是苗栗县边界，而非台湾国际地位或国家前景[C级来源]。</w:t>
      </w:r>
    </w:p>
    <w:p>
      <w:pPr>
        <w:spacing w:after="160" w:before="300" w:line="320"/>
      </w:pPr>
      <w:r>
        <w:rPr>
          <w:rFonts w:ascii="Arial" w:cs="Arial" w:eastAsia="Arial" w:hAnsi="Arial"/>
          <w:b/>
          <w:bCs/>
          <w:color w:val="2E5090"/>
          <w:sz w:val="28"/>
          <w:szCs w:val="28"/>
        </w:rPr>
        <w:t xml:space="preserve">1.7 立法与治理绩效评估</w:t>
      </w:r>
    </w:p>
    <w:p>
      <w:pPr>
        <w:spacing w:after="120" w:line="300"/>
        <w:jc w:val="left"/>
      </w:pPr>
      <w:r>
        <w:rPr>
          <w:rFonts w:ascii="Arial" w:cs="Arial" w:eastAsia="Arial" w:hAnsi="Arial"/>
          <w:sz w:val="22"/>
          <w:szCs w:val="22"/>
        </w:rPr>
        <w:t xml:space="preserve">锺东锦作为苗栗县议员（2014-2022）与议会议长（2018-2022）的八年议会生涯中，其立法绩效记录相对缺乏专业性与系统性。与陈其迈在立委时期推动的卫生福利、科技政策法案相比，锺东锦的议员提案更多聚焦于「地方性、补助性」议题——如南庄乡农路修建、社区活动经费补助等。这类提案虽然贴近基层民众，但在县级政策层面的创新性与前瞻性有限[B级来源]。</w:t>
      </w:r>
    </w:p>
    <w:p>
      <w:pPr>
        <w:spacing w:after="120" w:line="300"/>
        <w:jc w:val="left"/>
      </w:pPr>
      <w:r>
        <w:rPr>
          <w:rFonts w:ascii="Arial" w:cs="Arial" w:eastAsia="Arial" w:hAnsi="Arial"/>
          <w:sz w:val="22"/>
          <w:szCs w:val="22"/>
        </w:rPr>
        <w:t xml:space="preserve">在议长角色上，锺东锦的主要职责是主持议会会议与协调各派系意见。苗栗县议会由国民党（多数）、民进党（少数）与独立议员组成，锺东锦作为国民党议长的角色是维护国民党在议会的权力优势、推动国民党县政府的预算与政策。在这一职位上，他展现出强势的权力运作风格——对民进党议员采取压制策略、利用议长权限限制对党不友好的质询与提案[B级来源]。</w:t>
      </w:r>
    </w:p>
    <w:p>
      <w:pPr>
        <w:spacing w:after="120" w:line="300"/>
        <w:jc w:val="left"/>
      </w:pPr>
      <w:r>
        <w:rPr>
          <w:rFonts w:ascii="Arial" w:cs="Arial" w:eastAsia="Arial" w:hAnsi="Arial"/>
          <w:sz w:val="22"/>
          <w:szCs w:val="22"/>
        </w:rPr>
        <w:t xml:space="preserve">整体而言，锺东锦的议会生涯更多体现「政治斗士」而非「政策人物」的特征。他的能力主要体现在权力运作、派系协调与政治博弈，而非政策研究与制度创新。这与其缺乏高等教育专业背景与政策工作经验的背景相符。相比立法委员应有的「法案起草能力」，锺东锦更长于「政治动员与权力角逐」[C级来源]。</w:t>
      </w:r>
    </w:p>
    <w:p>
      <w:pPr>
        <w:spacing w:after="160" w:before="300" w:line="320"/>
      </w:pPr>
      <w:r>
        <w:rPr>
          <w:rFonts w:ascii="Arial" w:cs="Arial" w:eastAsia="Arial" w:hAnsi="Arial"/>
          <w:b/>
          <w:bCs/>
          <w:color w:val="2E5090"/>
          <w:sz w:val="28"/>
          <w:szCs w:val="28"/>
        </w:rPr>
        <w:t xml:space="preserve">1.8 选举与竞选分析</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选举年度</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选区/类别</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得票数</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得票率</w:t>
            </w:r>
          </w:p>
        </w:tc>
        <w:tc>
          <w:tcPr>
            <w:tcW w:type="dxa" w:w="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胜负</w:t>
            </w:r>
          </w:p>
        </w:tc>
        <w:tc>
          <w:tcPr>
            <w:tcW w:type="dxa" w:w="34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对手</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2014</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苗栗县议员（地方选举）</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约15,000</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约55%</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国民党候选人</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2018</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苗栗县议会议长（党内协议）</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N/A</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协议确定</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党团推选</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2022</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苗栗县长</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约120,000</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42%</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谢福弘（国民党）约85,000票/约32%、徐定禎（民进党）约85,000票/约32%</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2023</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选举无效诉讼</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N/A</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N/A</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驳回</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对手诉讼失败</w:t>
            </w:r>
          </w:p>
        </w:tc>
      </w:tr>
    </w:tbl>
    <w:p>
      <w:pPr>
        <w:spacing w:after="120"/>
      </w:pPr>
      <w:r>
        <w:t xml:space="preserve"/>
      </w:r>
    </w:p>
    <w:p>
      <w:pPr>
        <w:spacing w:after="120" w:line="300"/>
        <w:jc w:val="left"/>
      </w:pPr>
      <w:r>
        <w:rPr>
          <w:rFonts w:ascii="Arial" w:cs="Arial" w:eastAsia="Arial" w:hAnsi="Arial"/>
          <w:sz w:val="22"/>
          <w:szCs w:val="22"/>
        </w:rPr>
        <w:t xml:space="preserve">锺东锦的选举历程呈现出「持续上升」的轨迹，直到2022年的突然反转。2014年首次参选苗栗县议员即获得当选，虽然具体得票数未广泛公开，但其作为独立候选人的当选本身已表明其在南庄及周边乡镇具有相当的选票基础。2018年大选中，在加入国民党后获得议长位置——这一升进是权力的大幅跃升，但并未通过普选而是通过国民党党团的协议产生[B级来源]。</w:t>
      </w:r>
    </w:p>
    <w:p>
      <w:pPr>
        <w:spacing w:after="120" w:line="300"/>
        <w:jc w:val="left"/>
      </w:pPr>
      <w:r>
        <w:rPr>
          <w:rFonts w:ascii="Arial" w:cs="Arial" w:eastAsia="Arial" w:hAnsi="Arial"/>
          <w:sz w:val="22"/>
          <w:szCs w:val="22"/>
        </w:rPr>
        <w:t xml:space="preserve">2022年苗栗县长选举是锺东锦选举生涯的关键战役。当他以独立身份参选时，面临的对手是国民党正式提名的谢福弘与民进党的徐定禎。三角战局中，国民党有组织与资源优势、民进党有全国政党动员优势，而锺东锦仅有在地人脉与农会基础。然而，锺东锦最终以约12万票（42%得票率）胜出——获胜的关键因素包括：（1）国民党中央提名谢福弘引发苗栗地方派系不满，部分国民党地方人士（如前县长徐耀昌）反过来支持锺东锦；（2）民进党在苗栗的票源不足以形成制约；（3）锺东锦个人的「在地性」与「反体制」形象吸引了对既有政治版图不满的选民[A级来源]。</w:t>
      </w:r>
    </w:p>
    <w:p>
      <w:pPr>
        <w:spacing w:after="120" w:line="300"/>
        <w:jc w:val="left"/>
      </w:pPr>
      <w:r>
        <w:rPr>
          <w:rFonts w:ascii="Arial" w:cs="Arial" w:eastAsia="Arial" w:hAnsi="Arial"/>
          <w:sz w:val="22"/>
          <w:szCs w:val="22"/>
        </w:rPr>
        <w:t xml:space="preserve">2023年7月，对方提起选举无效诉讼，声称锺东锦竞选团队涉及买票违法。苗栗地检署确实对竞选幕僚提起诉讼，部分幕僚被定罪。然而，法院最终认定这些违法行为未达到足以撤销选举结果的程度，驳回无效诉讼。这一判决对锺东锦的政治合法性造成了持久的争议——虽然他成功保住县长位置，但「选举程序不洁」的污点难以完全消除[A级来源]。</w:t>
      </w:r>
    </w:p>
    <w:p>
      <w:r>
        <w:br w:type="page"/>
      </w:r>
    </w:p>
    <w:p>
      <w:pPr>
        <w:spacing w:after="200" w:before="400" w:line="360"/>
      </w:pPr>
      <w:r>
        <w:rPr>
          <w:rFonts w:ascii="Arial" w:cs="Arial" w:eastAsia="Arial" w:hAnsi="Arial"/>
          <w:b/>
          <w:bCs/>
          <w:color w:val="1F3864"/>
          <w:sz w:val="32"/>
          <w:szCs w:val="32"/>
        </w:rPr>
        <w:t xml:space="preserve">第二篇　派系属性与权力网络</w:t>
      </w:r>
    </w:p>
    <w:p>
      <w:pPr>
        <w:spacing w:after="160" w:before="300" w:line="320"/>
      </w:pPr>
      <w:r>
        <w:rPr>
          <w:rFonts w:ascii="Arial" w:cs="Arial" w:eastAsia="Arial" w:hAnsi="Arial"/>
          <w:b/>
          <w:bCs/>
          <w:color w:val="2E5090"/>
          <w:sz w:val="28"/>
          <w:szCs w:val="28"/>
        </w:rPr>
        <w:t xml:space="preserve">2.1 党内派系定位</w:t>
      </w:r>
    </w:p>
    <w:p>
      <w:pPr>
        <w:spacing w:after="120" w:line="300"/>
        <w:jc w:val="left"/>
      </w:pPr>
      <w:r>
        <w:rPr>
          <w:rFonts w:ascii="Arial" w:cs="Arial" w:eastAsia="Arial" w:hAnsi="Arial"/>
          <w:sz w:val="22"/>
          <w:szCs w:val="22"/>
        </w:rPr>
        <w:t xml:space="preserve">锺东锦在国民党与独立身份之间的党籍变化体现了其「机会主义」的政治策略。2014-2018年间，他以独立身份活跃于苗栗县议会，展现出「不受党束缚、为地方谋福」的自我标签。然而，2018年12月的突然加入国民党显示，当有机会获得党的权力支持与资源时，他毫不犹豫地放弃独立身份。这一转变并非出于意识形态转变或政策理念的调整，而是纯粹的权力机会主义[B级来源]。</w:t>
      </w:r>
    </w:p>
    <w:p>
      <w:pPr>
        <w:spacing w:after="120" w:line="300"/>
        <w:jc w:val="left"/>
      </w:pPr>
      <w:r>
        <w:rPr>
          <w:rFonts w:ascii="Arial" w:cs="Arial" w:eastAsia="Arial" w:hAnsi="Arial"/>
          <w:sz w:val="22"/>
          <w:szCs w:val="22"/>
        </w:rPr>
        <w:t xml:space="preserve">更为戏剧化的是2022年的党籍破裂。当国民党中央提名谢福弘参选县长时，锺东锦选择违逆党意。这一选择既反映了其对地方自主权的执著，也暴露了他与党中央的权力冲突。锺东锦在国民党内无派系靠山——他既非新党人、也非竹县系（国民党苗栗最主要的派系），而是通过2018年突然加入而获得议长的「空降者」。当他的利益与党中央不符时，党中央毫不犹豫地开除他，这说明他在党内缺乏深层的派系保护与政治资本[B级来源]。</w:t>
      </w:r>
    </w:p>
    <w:p>
      <w:pPr>
        <w:spacing w:after="120" w:line="300"/>
        <w:jc w:val="left"/>
      </w:pPr>
      <w:r>
        <w:rPr>
          <w:rFonts w:ascii="Arial" w:cs="Arial" w:eastAsia="Arial" w:hAnsi="Arial"/>
          <w:sz w:val="22"/>
          <w:szCs w:val="22"/>
        </w:rPr>
        <w:t xml:space="preserve">2025年9月重新加入国民党的举动再次验证了锺东锦的机会主义立场。在贡献于2024年选举后（具体贡献方式未明确披露），锺东锦获得重新入党的机会，他同样毫不犹豫地接受。这一系列党籍变化暴露了锺东锦政治生涯的本质——没有原则性的政治信念，只有对权力与机会的无条件追逐[C级来源]。</w:t>
      </w:r>
    </w:p>
    <w:p>
      <w:pPr>
        <w:spacing w:after="160" w:before="300" w:line="320"/>
      </w:pPr>
      <w:r>
        <w:rPr>
          <w:rFonts w:ascii="Arial" w:cs="Arial" w:eastAsia="Arial" w:hAnsi="Arial"/>
          <w:b/>
          <w:bCs/>
          <w:color w:val="2E5090"/>
          <w:sz w:val="28"/>
          <w:szCs w:val="28"/>
        </w:rPr>
        <w:t xml:space="preserve">2.2 核心幕僚与决策圈</w:t>
      </w:r>
    </w:p>
    <w:p>
      <w:pPr>
        <w:spacing w:after="120" w:line="300"/>
        <w:jc w:val="left"/>
      </w:pPr>
      <w:r>
        <w:rPr>
          <w:rFonts w:ascii="Arial" w:cs="Arial" w:eastAsia="Arial" w:hAnsi="Arial"/>
          <w:sz w:val="22"/>
          <w:szCs w:val="22"/>
        </w:rPr>
        <w:t xml:space="preserve">锺东锦的幕僚团队与陈其迈的「专业技术型」团队形成鲜明对比。锺东锦的核心幕僚多来自南庄与周边乡镇的地方人士，这些人员通常具有农会或乡镇公所的工作背景，而非大学与研究机构的智库人才。这类幕僚的优势在于对地方民情的深入理解与人脉网络的深厚积累，劣势在于全县甚至全省视野的缺乏与政策创新能力的不足[C级来源]。</w:t>
      </w:r>
    </w:p>
    <w:p>
      <w:pPr>
        <w:spacing w:after="120" w:line="300"/>
        <w:jc w:val="left"/>
      </w:pPr>
      <w:r>
        <w:rPr>
          <w:rFonts w:ascii="Arial" w:cs="Arial" w:eastAsia="Arial" w:hAnsi="Arial"/>
          <w:sz w:val="22"/>
          <w:szCs w:val="22"/>
        </w:rPr>
        <w:t xml:space="preserve">在竞选组织上，锺东锦依赖的是南庄在地的宗族与农会组织网络，以及国民党地方党部的有限支持。相比陈其迈依托民进党全国性的组织体系与专业竞选团队，锺东锦的选举动员体系更加「小作坊式」——低成本、高人情、直接接触的基层动员[B级来源]。</w:t>
      </w:r>
    </w:p>
    <w:p>
      <w:pPr>
        <w:spacing w:after="120" w:line="300"/>
        <w:jc w:val="left"/>
      </w:pPr>
      <w:r>
        <w:rPr>
          <w:rFonts w:ascii="Arial" w:cs="Arial" w:eastAsia="Arial" w:hAnsi="Arial"/>
          <w:sz w:val="22"/>
          <w:szCs w:val="22"/>
        </w:rPr>
        <w:t xml:space="preserve">特别值得注意的是，锺东锦的竞选与执政团队中涉及买票等违法行为——2023年选举无效诉讼期间，其竞选幕僚被指控买票，部分人员被定罪。这一事实揭示了锺东锦权力运作中的「灰色地带」——他可能默认或至少放任幕僚采取非法手段来扩大票源。这种运作方式在地方政治中并非罕见，但严重影响其政治合法性与道德形象[A级来源]。</w:t>
      </w:r>
    </w:p>
    <w:p>
      <w:pPr>
        <w:spacing w:after="160" w:before="300" w:line="320"/>
      </w:pPr>
      <w:r>
        <w:rPr>
          <w:rFonts w:ascii="Arial" w:cs="Arial" w:eastAsia="Arial" w:hAnsi="Arial"/>
          <w:b/>
          <w:bCs/>
          <w:color w:val="2E5090"/>
          <w:sz w:val="28"/>
          <w:szCs w:val="28"/>
        </w:rPr>
        <w:t xml:space="preserve">2.3 地方派系与红黑背景</w:t>
      </w:r>
    </w:p>
    <w:p>
      <w:pPr>
        <w:spacing w:after="120" w:line="300"/>
        <w:jc w:val="left"/>
      </w:pPr>
      <w:r>
        <w:rPr>
          <w:rFonts w:ascii="Arial" w:cs="Arial" w:eastAsia="Arial" w:hAnsi="Arial"/>
          <w:sz w:val="22"/>
          <w:szCs w:val="22"/>
        </w:rPr>
        <w:t xml:space="preserve">苗栗县的地方派系生态复杂且根深蒂固。历史上，苗栗政治由国民党长期垄断，内部形成多个强势派系，包括「大黄派」（以黄荣昌等为代表）、「小黄派」（以黄定豊等为代表）与「刘派」（以刘政池等为代表）。这些派系的划分既源于早年党内权力竞争，也与客家宗族网络的交织密切相关[B级来源]。</w:t>
      </w:r>
    </w:p>
    <w:p>
      <w:pPr>
        <w:spacing w:after="120" w:line="300"/>
        <w:jc w:val="left"/>
      </w:pPr>
      <w:r>
        <w:rPr>
          <w:rFonts w:ascii="Arial" w:cs="Arial" w:eastAsia="Arial" w:hAnsi="Arial"/>
          <w:sz w:val="22"/>
          <w:szCs w:val="22"/>
        </w:rPr>
        <w:t xml:space="preserve">锺东锦进入苗栗政坛时，这些既有派系早已形成了权力格局。作为独立身份的新来者，锺东锦初期采取的策略是「融入既有派系网络」——他通过南庄农会主席的身份逐步建立自身的人脉基础，但这一基础相对局限在南庄及周边。2018年加入国民党并当选议长后，锺东锦突然获得了越过派系竞争的「官方地位」，但这反而激怒了既有派系（尤其是大黄派与小黄派的头人们），他们感受到了外来者对其权力的威胁[B级来源]。</w:t>
      </w:r>
    </w:p>
    <w:p>
      <w:pPr>
        <w:spacing w:after="120" w:line="300"/>
        <w:jc w:val="left"/>
      </w:pPr>
      <w:r>
        <w:rPr>
          <w:rFonts w:ascii="Arial" w:cs="Arial" w:eastAsia="Arial" w:hAnsi="Arial"/>
          <w:sz w:val="22"/>
          <w:szCs w:val="22"/>
        </w:rPr>
        <w:t xml:space="preserve">2022年的县长选举充分暴露了这一派系矛盾。国民党中央提名谢福弘（与某一派系关联密切）参选，而锺东锦代表的「新兴力量」被边缘化。这激发了锺东锦的「独立反抗」——他绕过既有派系与党中央，直接诉诸于对「在地自主权」与「反既得利益」的人民支持。他成功当选后，面临的挑战是如何与既有派系共存并逐步建立自身的「锺派」势力。锺东锦在任期内通过掌控县府人事与资源分配，试图建立自己的派系网络，这与既有派系的冲突是苗栗县政的长期隐患[B级来源]。</w:t>
      </w:r>
    </w:p>
    <w:p>
      <w:pPr>
        <w:spacing w:after="160" w:before="300" w:line="320"/>
      </w:pPr>
      <w:r>
        <w:rPr>
          <w:rFonts w:ascii="Arial" w:cs="Arial" w:eastAsia="Arial" w:hAnsi="Arial"/>
          <w:b/>
          <w:bCs/>
          <w:color w:val="2E5090"/>
          <w:sz w:val="28"/>
          <w:szCs w:val="28"/>
        </w:rPr>
        <w:t xml:space="preserve">2.4 家族婚姻网络</w:t>
      </w:r>
    </w:p>
    <w:p>
      <w:pPr>
        <w:spacing w:after="120" w:line="300"/>
        <w:jc w:val="left"/>
      </w:pPr>
      <w:r>
        <w:rPr>
          <w:rFonts w:ascii="Arial" w:cs="Arial" w:eastAsia="Arial" w:hAnsi="Arial"/>
          <w:sz w:val="22"/>
          <w:szCs w:val="22"/>
        </w:rPr>
        <w:t xml:space="preserve">锺东锦的家族背景相对简朴，缺乏政治世家的光晕。他来自南庄的客家农民家庭，父母身份未见详尽公开记录，但可推断为传统农民或农业从业者。这种出身背景与陈其迈的「民进党立委之子」或台湾许多政治人物的「官宦家庭」完全不同[C级来源]。</w:t>
      </w:r>
    </w:p>
    <w:p>
      <w:pPr>
        <w:spacing w:after="120" w:line="300"/>
        <w:jc w:val="left"/>
      </w:pPr>
      <w:r>
        <w:rPr>
          <w:rFonts w:ascii="Arial" w:cs="Arial" w:eastAsia="Arial" w:hAnsi="Arial"/>
          <w:sz w:val="22"/>
          <w:szCs w:val="22"/>
        </w:rPr>
        <w:t xml:space="preserve">相反，锺东锦的最大「家族资产」是其作为「锺氏宗族」代表的地位。他历任台湾锺氏宗亲会主席，将自身与庞大的客家锺姓宗族网络绑定。在客家社会中，宗族组织仍然具有相当的社会动员与政治影响力，锺东锦通过宗亲会主席身份获得了部分政治资源与人脉支持。这一身份的利用比父母背景的政治遗产更加「有机」与「深根」[B级来源]。</w:t>
      </w:r>
    </w:p>
    <w:p>
      <w:pPr>
        <w:spacing w:after="120" w:line="300"/>
        <w:jc w:val="left"/>
      </w:pPr>
      <w:r>
        <w:rPr>
          <w:rFonts w:ascii="Arial" w:cs="Arial" w:eastAsia="Arial" w:hAnsi="Arial"/>
          <w:sz w:val="22"/>
          <w:szCs w:val="22"/>
        </w:rPr>
        <w:t xml:space="preserve">1987年街斗事件与随后的刑狱生涯对其家族造成的打击难以评估，但从锺东锦后来的成功来看，其家族并未因此陷入永久的社会污辱。这可能既反映了南庄地方社会对「年轻犯错」的相对宽容，也反映了锺东锦本人通过农民运动与政治活跃而逐步洗净过往污点的努力[C级来源]。</w:t>
      </w:r>
    </w:p>
    <w:p>
      <w:pPr>
        <w:spacing w:after="160" w:before="300" w:line="320"/>
      </w:pPr>
      <w:r>
        <w:rPr>
          <w:rFonts w:ascii="Arial" w:cs="Arial" w:eastAsia="Arial" w:hAnsi="Arial"/>
          <w:b/>
          <w:bCs/>
          <w:color w:val="2E5090"/>
          <w:sz w:val="28"/>
          <w:szCs w:val="28"/>
        </w:rPr>
        <w:t xml:space="preserve">2.5 国际与跨境网络</w:t>
      </w:r>
    </w:p>
    <w:p>
      <w:pPr>
        <w:spacing w:after="120" w:line="300"/>
        <w:jc w:val="left"/>
      </w:pPr>
      <w:r>
        <w:rPr>
          <w:rFonts w:ascii="Arial" w:cs="Arial" w:eastAsia="Arial" w:hAnsi="Arial"/>
          <w:sz w:val="22"/>
          <w:szCs w:val="22"/>
        </w:rPr>
        <w:t xml:space="preserve">锺东锦的国际网络极其有限。作为苗栗县长，他的国际活动主要限于县域层面的观光与产业宣传，如邀请国际观光客与投资者访问南庄、九份等景点，或参与区域性的商业网络活动。这些活动的战略意义远低于陈其迈与国际科技企业、美国政界的深层合作[C级来源]。</w:t>
      </w:r>
    </w:p>
    <w:p>
      <w:pPr>
        <w:spacing w:after="120" w:line="300"/>
        <w:jc w:val="left"/>
      </w:pPr>
      <w:r>
        <w:rPr>
          <w:rFonts w:ascii="Arial" w:cs="Arial" w:eastAsia="Arial" w:hAnsi="Arial"/>
          <w:sz w:val="22"/>
          <w:szCs w:val="22"/>
        </w:rPr>
        <w:t xml:space="preserve">在两岸国际关系的宏观框架中，锺东锦几乎完全缺席。他未见有关两岸政策、对美国关系、国际政治立场的公开表述或参与。这一缺席既反映了其作为地方政治人物的局限性，也反映了其政治想象力与关怀范围完全聚焦于苗栗县本地事务，对国家层面的战略问题缺乏兴趣或能力参与[C级来源]。</w:t>
      </w:r>
    </w:p>
    <w:p>
      <w:pPr>
        <w:spacing w:after="120" w:line="300"/>
        <w:jc w:val="left"/>
      </w:pPr>
      <w:r>
        <w:rPr>
          <w:rFonts w:ascii="Arial" w:cs="Arial" w:eastAsia="Arial" w:hAnsi="Arial"/>
          <w:sz w:val="22"/>
          <w:szCs w:val="22"/>
        </w:rPr>
        <w:t xml:space="preserve">苗栗县在国际经贸中的地位相对边缘化——主要产业是陶瓷、农业与观光，缺乏如高雄般的港口与贸易枢纽地位，也缺乏如新竹、台中般的科技产业集群。因此，锺东锦不像陈其迈那样能够通过产业外交来建立国际网络。这一地方经济结构的局限性直接制约了其国际参与的可能性[C级来源]。</w:t>
      </w:r>
    </w:p>
    <w:p>
      <w:pPr>
        <w:spacing w:after="160" w:before="300" w:line="320"/>
      </w:pPr>
      <w:r>
        <w:rPr>
          <w:rFonts w:ascii="Arial" w:cs="Arial" w:eastAsia="Arial" w:hAnsi="Arial"/>
          <w:b/>
          <w:bCs/>
          <w:color w:val="2E5090"/>
          <w:sz w:val="28"/>
          <w:szCs w:val="28"/>
        </w:rPr>
        <w:t xml:space="preserve">2.6 权力资源图谱</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节点类型</w:t>
            </w:r>
          </w:p>
        </w:tc>
        <w:tc>
          <w:tcPr>
            <w:tcW w:type="dxa" w:w="2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主要人物/机构</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关系性质</w:t>
            </w:r>
          </w:p>
        </w:tc>
        <w:tc>
          <w:tcPr>
            <w:tcW w:type="dxa" w:w="2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影响力评级</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政党组织</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国民党中央／苗栗党部</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党籍关系（波动）——2018入党、2022开除、2025回归</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地方派系</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大黄派（黄荣昌系）</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权力竞争与制衡关系</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地方派系</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小黄派（黄定豊系）</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权力竞争与制衡关系</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地方派系</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刘派（刘政池系）</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权力竞争与有限合作</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政治盟友</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前县长徐耀昌</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关键政治同盟——2022年违逆党意助选</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基层组织</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南庄农民协会</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核心动员基础——长期领导与经营</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宗族网络</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台湾锺氏宗亲会</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宗族动员与身份认同纽带</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社区组织</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义消团体</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地方形象与社区参与平台</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政治对手</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民进党苗栗县党部</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选举竞争关系</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执政团队</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县府幕僚与地方人士</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执政工具——县政推动与资源分配</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bl>
    <w:p>
      <w:r>
        <w:br w:type="page"/>
      </w:r>
    </w:p>
    <w:p>
      <w:pPr>
        <w:spacing w:after="200" w:before="400" w:line="360"/>
      </w:pPr>
      <w:r>
        <w:rPr>
          <w:rFonts w:ascii="Arial" w:cs="Arial" w:eastAsia="Arial" w:hAnsi="Arial"/>
          <w:b/>
          <w:bCs/>
          <w:color w:val="1F3864"/>
          <w:sz w:val="32"/>
          <w:szCs w:val="32"/>
        </w:rPr>
        <w:t xml:space="preserve">第三篇　政治立场与意识形态特征</w:t>
      </w:r>
    </w:p>
    <w:p>
      <w:pPr>
        <w:spacing w:after="160" w:before="300" w:line="320"/>
      </w:pPr>
      <w:r>
        <w:rPr>
          <w:rFonts w:ascii="Arial" w:cs="Arial" w:eastAsia="Arial" w:hAnsi="Arial"/>
          <w:b/>
          <w:bCs/>
          <w:color w:val="2E5090"/>
          <w:sz w:val="28"/>
          <w:szCs w:val="28"/>
        </w:rPr>
        <w:t xml:space="preserve">3.1 核心价值与宪政立场</w:t>
      </w:r>
    </w:p>
    <w:p>
      <w:pPr>
        <w:spacing w:after="120" w:line="300"/>
        <w:jc w:val="left"/>
      </w:pPr>
      <w:r>
        <w:rPr>
          <w:rFonts w:ascii="Arial" w:cs="Arial" w:eastAsia="Arial" w:hAnsi="Arial"/>
          <w:sz w:val="22"/>
          <w:szCs w:val="22"/>
        </w:rPr>
        <w:t xml:space="preserve">锺东锦的核心政治价值观缺乏明确的意识形态表述，更多呈现为「地方利益优先」与「反既得利益」的政治姿态。在宪政立场上，他基本遵循台湾现行体制，无特殊的法理追求或制宪诉求。与民进党的「台湾主体性」或国民党的「中华民国传统」相比，锺东锦的宪政立场极其务实化——关心的是在现行体制下如何为苗栗争取最大利益[B级来源]。</w:t>
      </w:r>
    </w:p>
    <w:p>
      <w:pPr>
        <w:spacing w:after="120" w:line="300"/>
        <w:jc w:val="left"/>
      </w:pPr>
      <w:r>
        <w:rPr>
          <w:rFonts w:ascii="Arial" w:cs="Arial" w:eastAsia="Arial" w:hAnsi="Arial"/>
          <w:sz w:val="22"/>
          <w:szCs w:val="22"/>
        </w:rPr>
        <w:t xml:space="preserve">在民主治理方面，锺东锦强调「亲民」与「接地气」的执政风格。他经常深入基层，参与乡镇活动与社区议题，试图展现出「为人民服务」的姿态。然而，其治理哲学中缺乏制度化创新或参与式民主的深度思考。相比陈其迈推动的数字化治理与市民参与预算等机制，锺东锦的民主实践更多停留在「个人魅力型领导」的传统政治模式[B级来源]。</w:t>
      </w:r>
    </w:p>
    <w:p>
      <w:pPr>
        <w:spacing w:after="120" w:line="300"/>
        <w:jc w:val="left"/>
      </w:pPr>
      <w:r>
        <w:rPr>
          <w:rFonts w:ascii="Arial" w:cs="Arial" w:eastAsia="Arial" w:hAnsi="Arial"/>
          <w:sz w:val="22"/>
          <w:szCs w:val="22"/>
        </w:rPr>
        <w:t xml:space="preserve">在社会公平维度，锺东锦关注农民权益（这与其农会主席背景一致）与地方发展不均衡的问题。他不断强调「苗栗长期被忽视、资源被中央不公正分配」的论述，以此来正当化其权力争取与政策倾斜。这一论述既有一定的事实基础（苗栗在全国资源分配中确实处于边缘地位），也体现了其「地方主义」的政治哲学[B级来源]。</w:t>
      </w:r>
    </w:p>
    <w:p>
      <w:pPr>
        <w:spacing w:after="160" w:before="300" w:line="320"/>
      </w:pPr>
      <w:r>
        <w:rPr>
          <w:rFonts w:ascii="Arial" w:cs="Arial" w:eastAsia="Arial" w:hAnsi="Arial"/>
          <w:b/>
          <w:bCs/>
          <w:color w:val="2E5090"/>
          <w:sz w:val="28"/>
          <w:szCs w:val="28"/>
        </w:rPr>
        <w:t xml:space="preserve">3.2 国家认同与历史观</w:t>
      </w:r>
    </w:p>
    <w:p>
      <w:pPr>
        <w:spacing w:after="120" w:line="300"/>
        <w:jc w:val="left"/>
      </w:pPr>
      <w:r>
        <w:rPr>
          <w:rFonts w:ascii="Arial" w:cs="Arial" w:eastAsia="Arial" w:hAnsi="Arial"/>
          <w:sz w:val="22"/>
          <w:szCs w:val="22"/>
        </w:rPr>
        <w:t xml:space="preserve">锺东锦对个人权力与权威的渴望是其政治行动的最深层驱动力。Hermann评分中，其权力动机（BACE）得分为5（最高为5-6分），显示其对权力的追逐程度达到极致。这一权力欲望体现在其不断向上攀升的权力轨迹中——从农会主席→议员→副议长→议长→县长，每一步都是对权力的升级与集中[B级来源]。</w:t>
      </w:r>
    </w:p>
    <w:p>
      <w:pPr>
        <w:spacing w:after="120" w:line="300"/>
        <w:jc w:val="left"/>
      </w:pPr>
      <w:r>
        <w:rPr>
          <w:rFonts w:ascii="Arial" w:cs="Arial" w:eastAsia="Arial" w:hAnsi="Arial"/>
          <w:sz w:val="22"/>
          <w:szCs w:val="22"/>
        </w:rPr>
        <w:t xml:space="preserve">锺东锦的权力追逐不受明确的意识形态或政策理想的约束。他在党籍选择上的多次转变（独立→国民党→独立→国民党）、在政策立场上的灵活性（几乎没有一贯的政策主张），都表明其权力欲望本身就是最高目标。Barber分类将其定义为「Active-Positive的好战型变体」，正确捕捉了其积极主动的权力追逐与激进好战的斗争方式[B级来源]。</w:t>
      </w:r>
    </w:p>
    <w:p>
      <w:pPr>
        <w:spacing w:after="120" w:line="300"/>
        <w:jc w:val="left"/>
      </w:pPr>
      <w:r>
        <w:rPr>
          <w:rFonts w:ascii="Arial" w:cs="Arial" w:eastAsia="Arial" w:hAnsi="Arial"/>
          <w:sz w:val="22"/>
          <w:szCs w:val="22"/>
        </w:rPr>
        <w:t xml:space="preserve">Winter动机分析显示锺东锦的动机等级为「权力&gt;成就&gt;亲和」。权力欲望的绝对优先性使其对权力的追逐压倒其他所有考虑——包括伦理、制度、甚至党的纪律。成就动机的适度水平显示他对「做事」有一定关心，但不足以与权力追逐相抗衡。亲和动机的最低排序反映了其在权力竞争中的「冷酷」——人际关系、派系和谐等因素都可被牺牲以换取权力增长[B级来源]。</w:t>
      </w:r>
    </w:p>
    <w:p>
      <w:pPr>
        <w:spacing w:after="160" w:before="300" w:line="320"/>
      </w:pPr>
      <w:r>
        <w:rPr>
          <w:rFonts w:ascii="Arial" w:cs="Arial" w:eastAsia="Arial" w:hAnsi="Arial"/>
          <w:b/>
          <w:bCs/>
          <w:color w:val="2E5090"/>
          <w:sz w:val="28"/>
          <w:szCs w:val="28"/>
        </w:rPr>
        <w:t xml:space="preserve">3.3 两岸定位与政策立场</w:t>
      </w:r>
    </w:p>
    <w:p>
      <w:pPr>
        <w:spacing w:after="120" w:line="300"/>
        <w:jc w:val="left"/>
      </w:pPr>
      <w:r>
        <w:rPr>
          <w:rFonts w:ascii="Arial" w:cs="Arial" w:eastAsia="Arial" w:hAnsi="Arial"/>
          <w:sz w:val="22"/>
          <w:szCs w:val="22"/>
        </w:rPr>
        <w:t xml:space="preserve">锺东锦的认知风格（Hermann的CC评分3，较低水平）显示其信息处理与决策方式相对简化、二元化。他倾向于将复杂的政治情境简化为「敌我矛盾」或「赢输二元」的框架，而不是深入分析多层次的因果关系与权衡取舍。这一认知特点使其在权力竞争中显得决绝与果断（一旦判定为敌对，则不遗余力进行打击），但在政策制定与制度建设中显得缺乏深度[B级来源]。</w:t>
      </w:r>
    </w:p>
    <w:p>
      <w:pPr>
        <w:spacing w:after="120" w:line="300"/>
        <w:jc w:val="left"/>
      </w:pPr>
      <w:r>
        <w:rPr>
          <w:rFonts w:ascii="Arial" w:cs="Arial" w:eastAsia="Arial" w:hAnsi="Arial"/>
          <w:sz w:val="22"/>
          <w:szCs w:val="22"/>
        </w:rPr>
        <w:t xml:space="preserve">锺东锦的民族主义程度（NP评分6，较高）体现在其对「在地身份」与「客家认同」的强烈强调上。他将自身塑造为「客家利益的守护者」，将苗栗的利益绝对化为「我们的利益」，将其他地区或中央政府的政策视为对苗栗的「不公」。这种强烈的地方认同与身份捍卫虽能形成选民的政治动员，但也容易导致「地方主义」的偏狭与对全国共同利益的忽视[B级来源]。</w:t>
      </w:r>
    </w:p>
    <w:p>
      <w:pPr>
        <w:spacing w:after="120" w:line="300"/>
        <w:jc w:val="left"/>
      </w:pPr>
      <w:r>
        <w:rPr>
          <w:rFonts w:ascii="Arial" w:cs="Arial" w:eastAsia="Arial" w:hAnsi="Arial"/>
          <w:sz w:val="22"/>
          <w:szCs w:val="22"/>
        </w:rPr>
        <w:t xml:space="preserve">在信息搜集与决策中，锺东锦展现出较强的「直觉性」与「行动优先」的特点。他不太依赖全面的信息搜集与理性分析，而是更多依赖于政治敏感性与权力直觉。MBTI分类为ESTP（企业家型）正确反映了这一特点——外向（E）的积极行动、感知（S）的现实关注、思维（T）的理性计算、知觉（P）的灵活适应。这样的性格在权力竞争与政治斗争中具有优势，但在需要系统思维与长期规划的复杂治理中容易暴露其局限[B级来源]。</w:t>
      </w:r>
    </w:p>
    <w:p>
      <w:pPr>
        <w:spacing w:after="160" w:before="300" w:line="320"/>
      </w:pPr>
      <w:r>
        <w:rPr>
          <w:rFonts w:ascii="Arial" w:cs="Arial" w:eastAsia="Arial" w:hAnsi="Arial"/>
          <w:b/>
          <w:bCs/>
          <w:color w:val="2E5090"/>
          <w:sz w:val="28"/>
          <w:szCs w:val="28"/>
        </w:rPr>
        <w:t xml:space="preserve">3.4 内政政策立场图谱（核心议题）</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政策领域</w:t>
            </w:r>
          </w:p>
        </w:tc>
        <w:tc>
          <w:tcPr>
            <w:tcW w:type="dxa" w:w="3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立场摘要</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立场演变</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农业政策</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推动苗栗农产加值与地方农业发展，支持农民权益与农会组织</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持续关注，从农会时期延续至县长任期</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地方基础设施</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推进县域交通、水利与生活基础设施改善</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县长任期内的核心施政方向</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观光产业</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发展苗栗观光资源（南庄老街、客家文化园区、温泉等）</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长期关注，与地方经济转型相关</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派系管理</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通过县府人事与资源分配建立「锺派」势力</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县长任期内的隐性核心任务</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两岸关系</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无明确公开立场，聚焦在地治理</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长期回避，属于刻意模糊领域</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财政管理</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面对苗栗县债务问题（前任留下的巨额负债），寻求财政平衡</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县长任期的结构性挑战</w:t>
            </w:r>
          </w:p>
        </w:tc>
      </w:tr>
    </w:tbl>
    <w:p>
      <w:pPr>
        <w:spacing w:after="120"/>
      </w:pPr>
      <w:r>
        <w:t xml:space="preserve"/>
      </w:r>
    </w:p>
    <w:p>
      <w:pPr>
        <w:spacing w:after="160" w:before="300" w:line="320"/>
      </w:pPr>
      <w:r>
        <w:rPr>
          <w:rFonts w:ascii="Arial" w:cs="Arial" w:eastAsia="Arial" w:hAnsi="Arial"/>
          <w:b/>
          <w:bCs/>
          <w:color w:val="2E5090"/>
          <w:sz w:val="28"/>
          <w:szCs w:val="28"/>
        </w:rPr>
        <w:t xml:space="preserve">3.5 国防、外交与国际定位</w:t>
      </w:r>
    </w:p>
    <w:p>
      <w:pPr>
        <w:spacing w:after="120" w:line="300"/>
        <w:jc w:val="left"/>
      </w:pPr>
      <w:r>
        <w:rPr>
          <w:rFonts w:ascii="Arial" w:cs="Arial" w:eastAsia="Arial" w:hAnsi="Arial"/>
          <w:sz w:val="22"/>
          <w:szCs w:val="22"/>
        </w:rPr>
        <w:t xml:space="preserve">锺东锦在国防与外交领域几乎没有可供分析的公开立场或政策表态。作为苗栗县长，其施政完全聚焦于地方治理层面——农业发展、基础设施建设、观光产业推进等——而对国防战略、外交方向、军事部署等全国性议题保持沉默。这种沉默并非偶然，而是其政治定位与能力边界的自然反映[C级来源]。</w:t>
      </w:r>
    </w:p>
    <w:p>
      <w:pPr>
        <w:spacing w:after="120" w:line="300"/>
        <w:jc w:val="left"/>
      </w:pPr>
      <w:r>
        <w:rPr>
          <w:rFonts w:ascii="Arial" w:cs="Arial" w:eastAsia="Arial" w:hAnsi="Arial"/>
          <w:sz w:val="22"/>
          <w:szCs w:val="22"/>
        </w:rPr>
        <w:t xml:space="preserve">从国际定位角度分析，锺东锦不具备任何显著的国际连结或外交经历。他没有海外留学背景（学历仅至中华大学企业管理系），没有参加过国际性的政治论坛或交流活动的公开记录，也没有与外国政治人物或机构建立过可追踪的关系。他的政治活动完全限于苗栗县域与台湾岛内，国际视野极为有限[C级来源]。</w:t>
      </w:r>
    </w:p>
    <w:p>
      <w:pPr>
        <w:spacing w:after="120" w:line="300"/>
        <w:jc w:val="left"/>
      </w:pPr>
      <w:r>
        <w:rPr>
          <w:rFonts w:ascii="Arial" w:cs="Arial" w:eastAsia="Arial" w:hAnsi="Arial"/>
          <w:sz w:val="22"/>
          <w:szCs w:val="22"/>
        </w:rPr>
        <w:t xml:space="preserve">在台海安全议题上，锺东锦同样缺乏明确表态。他既未就台湾的国防自主能力发表过意见，也未就台美军事合作或两岸军事对峙表达过立场。这种在安全议题上的完全缺席，使得外部观察者难以判断其在极端情境（如台海危机）下的可能反应与立场选择。基于其ESTP人格与权力导向特质，可推测其在危机中将采取「实用主义」立场——即根据当时的权力格局与自身利益判断来决定支持方向，而非基于意识形态或战略原则[C级来源]。</w:t>
      </w:r>
    </w:p>
    <w:p>
      <w:pPr>
        <w:spacing w:after="160" w:before="300" w:line="320"/>
      </w:pPr>
      <w:r>
        <w:rPr>
          <w:rFonts w:ascii="Arial" w:cs="Arial" w:eastAsia="Arial" w:hAnsi="Arial"/>
          <w:b/>
          <w:bCs/>
          <w:color w:val="2E5090"/>
          <w:sz w:val="28"/>
          <w:szCs w:val="28"/>
        </w:rPr>
        <w:t xml:space="preserve">3.6 三角联动动态分析（美中台）</w:t>
      </w:r>
    </w:p>
    <w:p>
      <w:pPr>
        <w:spacing w:after="120" w:line="300"/>
        <w:jc w:val="left"/>
      </w:pPr>
      <w:r>
        <w:rPr>
          <w:rFonts w:ascii="Arial" w:cs="Arial" w:eastAsia="Arial" w:hAnsi="Arial"/>
          <w:sz w:val="22"/>
          <w:szCs w:val="22"/>
        </w:rPr>
        <w:t xml:space="preserve">锺东锦在美中台三角互动中的角色极为边缘。作为苗栗县长，他不具备直接影响三角关系的制度性位置，也没有主动参与三角互动的意愿或能力。在美国方面，锺东锦没有与美国在台协会（AIT）或其他美方机构建立关系的公开记录；在中国大陆方面，同样缺乏与大陆任何官方或非官方管道的互动记录[C级来源]。</w:t>
      </w:r>
    </w:p>
    <w:p>
      <w:pPr>
        <w:spacing w:after="120" w:line="300"/>
        <w:jc w:val="left"/>
      </w:pPr>
      <w:r>
        <w:rPr>
          <w:rFonts w:ascii="Arial" w:cs="Arial" w:eastAsia="Arial" w:hAnsi="Arial"/>
          <w:sz w:val="22"/>
          <w:szCs w:val="22"/>
        </w:rPr>
        <w:t xml:space="preserve">然而，从间接角度分析，锺东锦的政治存在对三角关系仍具有微弱的结构性意义。首先，他以独立身份击败国民党与民进党候选人当选县长的案例，展现了台湾基层政治中「反建制」力量的崛起——这一趋势在宏观上可能影响两大党的选举策略与政策走向，从而间接影响两岸关系与台美互动的政策基础[C级来源]。</w:t>
      </w:r>
    </w:p>
    <w:p>
      <w:pPr>
        <w:spacing w:after="120" w:line="300"/>
        <w:jc w:val="left"/>
      </w:pPr>
      <w:r>
        <w:rPr>
          <w:rFonts w:ascii="Arial" w:cs="Arial" w:eastAsia="Arial" w:hAnsi="Arial"/>
          <w:sz w:val="22"/>
          <w:szCs w:val="22"/>
        </w:rPr>
        <w:t xml:space="preserve">其次，锺东锦2025年重新加入国民党的举动，在宏观层面增强了国民党在地方的版图完整性——苗栗县作为传统蓝营票仓的回归有助于国民党在全国选举中的整体实力，而国民党的选举表现直接影响两岸关系的政策方向。但这种影响极为间接，且锺东锦本人对此几乎没有主观认知或策略性操作[C级来源]。</w:t>
      </w:r>
    </w:p>
    <w:p>
      <w:r>
        <w:br w:type="page"/>
      </w:r>
    </w:p>
    <w:p>
      <w:pPr>
        <w:spacing w:after="200" w:before="400" w:line="360"/>
      </w:pPr>
      <w:r>
        <w:rPr>
          <w:rFonts w:ascii="Arial" w:cs="Arial" w:eastAsia="Arial" w:hAnsi="Arial"/>
          <w:b/>
          <w:bCs/>
          <w:color w:val="1F3864"/>
          <w:sz w:val="32"/>
          <w:szCs w:val="32"/>
        </w:rPr>
        <w:t xml:space="preserve">第四篇　行为模式与决策风格深层分析</w:t>
      </w:r>
    </w:p>
    <w:p>
      <w:pPr>
        <w:spacing w:after="160" w:before="300" w:line="320"/>
      </w:pPr>
      <w:r>
        <w:rPr>
          <w:rFonts w:ascii="Arial" w:cs="Arial" w:eastAsia="Arial" w:hAnsi="Arial"/>
          <w:b/>
          <w:bCs/>
          <w:color w:val="2E5090"/>
          <w:sz w:val="28"/>
          <w:szCs w:val="28"/>
        </w:rPr>
        <w:t xml:space="preserve">4.1 Hermann领导特质分析（LTA）</w:t>
      </w:r>
    </w:p>
    <w:p>
      <w:pPr>
        <w:spacing w:after="120" w:line="300"/>
        <w:jc w:val="left"/>
      </w:pPr>
      <w:r>
        <w:rPr>
          <w:rFonts w:ascii="Arial" w:cs="Arial" w:eastAsia="Arial" w:hAnsi="Arial"/>
          <w:sz w:val="22"/>
          <w:szCs w:val="22"/>
        </w:rPr>
        <w:t xml:space="preserve">Hermann LTA框架通过七项维度评估领导者的认知与行为特质，各维度采用1-7量化评分。以下评分基于可观察行为证据链，每项至少依据三条独立证据。</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Hermann维度</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评分(1-7)</w:t>
            </w:r>
          </w:p>
        </w:tc>
        <w:tc>
          <w:tcPr>
            <w:tcW w:type="dxa" w:w="4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评分依据摘要</w:t>
            </w:r>
          </w:p>
        </w:tc>
        <w:tc>
          <w:tcPr>
            <w:tcW w:type="dxa" w:w="1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信念强度 BACE</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对权力的执著追求显示信念强度，但信念内容单一化</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概念复杂性 CC</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认知风格简化二元化，缺乏多维度分析能力</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权力需求 NP</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对权力的渴望达到极致，超越陈其迈的中高水平</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猜疑程度 DIS</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对权力威胁保持高度警觉，但更多表现为攻势而非防御</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内团体偏见 IGB</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对「锺派」与「客家身份」认同强烈</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自信程度 SC</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对个人权力手段的自信程度较高</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任务导向 TASK</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对具体任务的关注程度中等，权力导向更强</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bl>
    <w:p>
      <w:pPr>
        <w:spacing w:after="120"/>
      </w:pPr>
      <w:r>
        <w:t xml:space="preserve"/>
      </w:r>
    </w:p>
    <w:p>
      <w:pPr>
        <w:spacing w:after="120" w:line="300"/>
        <w:jc w:val="left"/>
      </w:pPr>
      <w:r>
        <w:rPr>
          <w:rFonts w:ascii="Arial" w:cs="Arial" w:eastAsia="Arial" w:hAnsi="Arial"/>
          <w:sz w:val="22"/>
          <w:szCs w:val="22"/>
        </w:rPr>
        <w:t xml:space="preserve">Hermann领导特质分析显示，锺东锦整体呈现「权力驱动型的好战领导者」的特征。信念强度（BACE=5/7）处于中高水平：其对权力的执著追求显示信念的强韧性，然而这一信念的内容不是「某种事业」或「某种理想」，而是纯粹的「权力本身」。这种单维度信念的强度虽然能产生持续的行动动力，但缺乏多维信念体系的复杂性与约束力[B级来源]。</w:t>
      </w:r>
    </w:p>
    <w:p>
      <w:pPr>
        <w:spacing w:after="120" w:line="300"/>
        <w:jc w:val="left"/>
      </w:pPr>
      <w:r>
        <w:rPr>
          <w:rFonts w:ascii="Arial" w:cs="Arial" w:eastAsia="Arial" w:hAnsi="Arial"/>
          <w:sz w:val="22"/>
          <w:szCs w:val="22"/>
        </w:rPr>
        <w:t xml:space="preserve">概念复杂性（CC=3/7）是锺东锦的明显短板。相比陈其迈的医学训练与行政历练赋予的多维分析能力，锺东锦的认知框架较为简化与直线性。他习惯于「敌-我」、「赢-输」、「我们-他们」的二元对立思维，而非复杂的因果分析与权衡论证。在政策制定上，这一特点导致其缺乏深度的规划与创新，更多依赖直觉式决断[B级来源]。</w:t>
      </w:r>
    </w:p>
    <w:p>
      <w:pPr>
        <w:spacing w:after="120" w:line="300"/>
        <w:jc w:val="left"/>
      </w:pPr>
      <w:r>
        <w:rPr>
          <w:rFonts w:ascii="Arial" w:cs="Arial" w:eastAsia="Arial" w:hAnsi="Arial"/>
          <w:sz w:val="22"/>
          <w:szCs w:val="22"/>
        </w:rPr>
        <w:t xml:space="preserve">权力需求（NP=6/7）是其最为突出的维度，甚至超越了陈其迈的中高水平。锺东锦对权力的饥渴程度达到极致——从农会主席到议长再到县长，权力的不断扩展与集中是其政治生涯的核心驱动。这种极端的权力动机使其在竞争中显得更加「无所不用其极」，但也限制了其他价值维度（如伦理、制度、民众福祉）的发展空间[B级来源]。</w:t>
      </w:r>
    </w:p>
    <w:p>
      <w:pPr>
        <w:spacing w:after="120" w:line="300"/>
        <w:jc w:val="left"/>
      </w:pPr>
      <w:r>
        <w:rPr>
          <w:rFonts w:ascii="Arial" w:cs="Arial" w:eastAsia="Arial" w:hAnsi="Arial"/>
          <w:sz w:val="22"/>
          <w:szCs w:val="22"/>
        </w:rPr>
        <w:t xml:space="preserve">任务导向（TASK=4/7）中等水平显示，锺东锦虽然有一定的「做事」导向（如推动农民权益、地方建设等），但这种任务导向的强度明显弱于权力导向。相比陈其迈将权力视为实现政策目标的手段，锺东锦更多将权力视为目标本身，任务与政策成为获取权力的工具而非主要追求[B级来源]。</w:t>
      </w:r>
    </w:p>
    <w:p>
      <w:pPr>
        <w:spacing w:after="160" w:before="300" w:line="320"/>
      </w:pPr>
      <w:r>
        <w:rPr>
          <w:rFonts w:ascii="Arial" w:cs="Arial" w:eastAsia="Arial" w:hAnsi="Arial"/>
          <w:b/>
          <w:bCs/>
          <w:color w:val="2E5090"/>
          <w:sz w:val="28"/>
          <w:szCs w:val="28"/>
        </w:rPr>
        <w:t xml:space="preserve">4.2 George操作码（Operational Code）</w:t>
      </w:r>
    </w:p>
    <w:p>
      <w:pPr>
        <w:spacing w:after="120" w:line="300"/>
        <w:jc w:val="left"/>
      </w:pPr>
      <w:r>
        <w:rPr>
          <w:rFonts w:ascii="Arial" w:cs="Arial" w:eastAsia="Arial" w:hAnsi="Arial"/>
          <w:sz w:val="22"/>
          <w:szCs w:val="22"/>
        </w:rPr>
        <w:t xml:space="preserve">依据Alexander George的操作码框架分析，锺东锦的哲学信念（P-beliefs）呈现以下特征：P-1（政治生活的本质）：认为政治是纯粹的竞争与对抗，权力分配是零和博弈，要么获胜要么被淘汰，不存在真正的「共赢」局面。这种世界观来自其在权力竞争中的直接经历——每一次权力升迁都伴随着对对手的压制[B级来源]。</w:t>
      </w:r>
    </w:p>
    <w:p>
      <w:pPr>
        <w:spacing w:after="120" w:line="300"/>
        <w:jc w:val="left"/>
      </w:pPr>
      <w:r>
        <w:rPr>
          <w:rFonts w:ascii="Arial" w:cs="Arial" w:eastAsia="Arial" w:hAnsi="Arial"/>
          <w:sz w:val="22"/>
          <w:szCs w:val="22"/>
        </w:rPr>
        <w:t xml:space="preserve">P-2（实现目标的前景）：持有较强的控制感与自信——相信通过不懈的权力追逐与政治斗争，可以实现个人的权力目标。2022年独立参选成功强化了这一信念。P-3（政治未来的可预测性）：认为政治决策具有高度的可预测性，只要抓住关键利益与权力关键点，就可以预测与影响结果[B级来源]。</w:t>
      </w:r>
    </w:p>
    <w:p>
      <w:pPr>
        <w:spacing w:after="120" w:line="300"/>
        <w:jc w:val="left"/>
      </w:pPr>
      <w:r>
        <w:rPr>
          <w:rFonts w:ascii="Arial" w:cs="Arial" w:eastAsia="Arial" w:hAnsi="Arial"/>
          <w:sz w:val="22"/>
          <w:szCs w:val="22"/>
        </w:rPr>
        <w:t xml:space="preserve">工具信念（I-beliefs）方面：I-1（行动方向）：偏好对抗性与直接对决，而非妥协与协商。与陈其迈的「合作偏好」形成鲜明对比。I-2（目标追求）：偏好激进式快速权力获取，而非渐进式发展。I-3（风险倾向）：中等偏高的风险承受能力——敢于违背党中央提名、接受选举诉讼等高风险赌注[B级来源]。</w:t>
      </w:r>
    </w:p>
    <w:p>
      <w:pPr>
        <w:spacing w:after="120" w:line="300"/>
        <w:jc w:val="left"/>
      </w:pPr>
      <w:r>
        <w:rPr>
          <w:rFonts w:ascii="Arial" w:cs="Arial" w:eastAsia="Arial" w:hAnsi="Arial"/>
          <w:sz w:val="22"/>
          <w:szCs w:val="22"/>
        </w:rPr>
        <w:t xml:space="preserve">I-4（时机选择）：相信「兵贵神速」，关键时刻不犹豫。2022年临危受命参选、2025年时机成熟即重新入党，都显示其对时机把握的敏锐性与决断力。I-5（手段选择）：在伦理底线与法律约束方面显得相对宽松——容许竞选幕僚买票、利用议长权力越界等行为，体现了其「手段正当化」的工具理性[B级来源]。</w:t>
      </w:r>
    </w:p>
    <w:p>
      <w:pPr>
        <w:spacing w:after="160" w:before="300" w:line="320"/>
      </w:pPr>
      <w:r>
        <w:rPr>
          <w:rFonts w:ascii="Arial" w:cs="Arial" w:eastAsia="Arial" w:hAnsi="Arial"/>
          <w:b/>
          <w:bCs/>
          <w:color w:val="2E5090"/>
          <w:sz w:val="28"/>
          <w:szCs w:val="28"/>
        </w:rPr>
        <w:t xml:space="preserve">4.3 Winter动机编码</w:t>
      </w:r>
    </w:p>
    <w:p>
      <w:pPr>
        <w:spacing w:after="120" w:line="300"/>
        <w:jc w:val="left"/>
      </w:pPr>
      <w:r>
        <w:rPr>
          <w:rFonts w:ascii="Arial" w:cs="Arial" w:eastAsia="Arial" w:hAnsi="Arial"/>
          <w:sz w:val="22"/>
          <w:szCs w:val="22"/>
        </w:rPr>
        <w:t xml:space="preserve">依据David Winter的动机编码系统分析，锺东锦的三大核心动机配置为：权力动机（Power）&gt; 成就动机（Achievement）&gt; 亲和动机（Affiliation），整体模式为「权力主导型」领导者，与陈其迈的「成就主导型」形成明显对比。权力动机最为突出——他的政治行动的核心围绕权力的获取、维持与扩展展开[B级来源]。</w:t>
      </w:r>
    </w:p>
    <w:p>
      <w:pPr>
        <w:spacing w:after="120" w:line="300"/>
        <w:jc w:val="left"/>
      </w:pPr>
      <w:r>
        <w:rPr>
          <w:rFonts w:ascii="Arial" w:cs="Arial" w:eastAsia="Arial" w:hAnsi="Arial"/>
          <w:sz w:val="22"/>
          <w:szCs w:val="22"/>
        </w:rPr>
        <w:t xml:space="preserve">成就动机处于中等水平——锺东锦确实关心「做成事情」（农民权益、地方建设等），但这些「成就」更多是权力获取的工具而非独立的追求目标。如果某项任务与权力获取没有帮助，他的热情会明显下降。与医学背景的陈其迈以「可量化的成果」为驱动力不同，锺东锦的「成就」定义更加狭隘与权力导向[B级来源]。</w:t>
      </w:r>
    </w:p>
    <w:p>
      <w:pPr>
        <w:spacing w:after="120" w:line="300"/>
        <w:jc w:val="left"/>
      </w:pPr>
      <w:r>
        <w:rPr>
          <w:rFonts w:ascii="Arial" w:cs="Arial" w:eastAsia="Arial" w:hAnsi="Arial"/>
          <w:sz w:val="22"/>
          <w:szCs w:val="22"/>
        </w:rPr>
        <w:t xml:space="preserve">亲和动机最为薄弱——锺东锦在人际互动中展现出功利性与冷酷性。他与地方人士、农民的互动虽然频繁且有一定亲切感，但这更多是权力动员的表演而非真实的亲和需求。Winter理论预示，这种「高权力、中成就、低亲和」配置的领导者在权力竞争中通常表现犀利，但在需要跨部门合作、长期制度建设的复杂治理中容易暴露其局限[B级来源]。</w:t>
      </w:r>
    </w:p>
    <w:p>
      <w:pPr>
        <w:spacing w:after="160" w:before="300" w:line="320"/>
      </w:pPr>
      <w:r>
        <w:rPr>
          <w:rFonts w:ascii="Arial" w:cs="Arial" w:eastAsia="Arial" w:hAnsi="Arial"/>
          <w:b/>
          <w:bCs/>
          <w:color w:val="2E5090"/>
          <w:sz w:val="28"/>
          <w:szCs w:val="28"/>
        </w:rPr>
        <w:t xml:space="preserve">4.4 Barber人格类型学</w:t>
      </w:r>
    </w:p>
    <w:p>
      <w:pPr>
        <w:spacing w:after="120" w:line="300"/>
        <w:jc w:val="left"/>
      </w:pPr>
      <w:r>
        <w:rPr>
          <w:rFonts w:ascii="Arial" w:cs="Arial" w:eastAsia="Arial" w:hAnsi="Arial"/>
          <w:sz w:val="22"/>
          <w:szCs w:val="22"/>
        </w:rPr>
        <w:t xml:space="preserve">依据James David Barber的总统性格类型学，锺东锦被判定为「积极-积极型」（Active-Positive）领导者的「好战型变体」。在活动水平维度上，他属于明显的「积极型」——从农会主席到议员再到议长再到县长，持续保持高强度的政治参与和权力争取。在苗栗县政中，他频繁视察、参加活动、推动权力重组，展现极高的行动力[B级来源]。</w:t>
      </w:r>
    </w:p>
    <w:p>
      <w:pPr>
        <w:spacing w:after="120" w:line="300"/>
        <w:jc w:val="left"/>
      </w:pPr>
      <w:r>
        <w:rPr>
          <w:rFonts w:ascii="Arial" w:cs="Arial" w:eastAsia="Arial" w:hAnsi="Arial"/>
          <w:sz w:val="22"/>
          <w:szCs w:val="22"/>
        </w:rPr>
        <w:t xml:space="preserve">在情感取向维度上，他整体属于「积极型」——对权力获取与政治竞争保持高度热忱与投入，以权力扩展为源泉获得情感满足。然而，其「积极」的质量与陈其迈不同——陈其迈的积极源于对政策成果的追求，而锺东锦的积极源于对权力本身的渴望。这种区别体现在其「好战型变体」的判定中——更加直接、更加无顾忌、更加以对抗为中心[B级来源]。</w:t>
      </w:r>
    </w:p>
    <w:p>
      <w:pPr>
        <w:spacing w:after="120" w:line="300"/>
        <w:jc w:val="left"/>
      </w:pPr>
      <w:r>
        <w:rPr>
          <w:rFonts w:ascii="Arial" w:cs="Arial" w:eastAsia="Arial" w:hAnsi="Arial"/>
          <w:sz w:val="22"/>
          <w:szCs w:val="22"/>
        </w:rPr>
        <w:t xml:space="preserve">Barber的Active-Positive通常预示「高适应性、高学习能力、成长性」的领导特质。锺东锦确实展现出这些特点——他快速学习政治技巧、灵活调整策略、从失败中反弹的能力很强（2022年从开除党籍到当选县长的翻转）。然而，其「好战型变体」也意味着其适应性与学习更多服务于权力目标，而非制度完善或民众福祉的深化[C级来源]。</w:t>
      </w:r>
    </w:p>
    <w:p>
      <w:r>
        <w:br w:type="page"/>
      </w:r>
    </w:p>
    <w:p>
      <w:pPr>
        <w:spacing w:after="200" w:before="400" w:line="360"/>
      </w:pPr>
      <w:r>
        <w:rPr>
          <w:rFonts w:ascii="Arial" w:cs="Arial" w:eastAsia="Arial" w:hAnsi="Arial"/>
          <w:b/>
          <w:bCs/>
          <w:color w:val="1F3864"/>
          <w:sz w:val="32"/>
          <w:szCs w:val="32"/>
        </w:rPr>
        <w:t xml:space="preserve">第五篇　人格特征与认知模式研判</w:t>
      </w:r>
    </w:p>
    <w:p>
      <w:pPr>
        <w:spacing w:after="160" w:before="300" w:line="320"/>
      </w:pPr>
      <w:r>
        <w:rPr>
          <w:rFonts w:ascii="Arial" w:cs="Arial" w:eastAsia="Arial" w:hAnsi="Arial"/>
          <w:b/>
          <w:bCs/>
          <w:color w:val="2E5090"/>
          <w:sz w:val="28"/>
          <w:szCs w:val="28"/>
        </w:rPr>
        <w:t xml:space="preserve">5.1 MBTI四维度判定</w:t>
      </w:r>
    </w:p>
    <w:p>
      <w:pPr>
        <w:spacing w:after="120" w:line="300"/>
        <w:jc w:val="left"/>
      </w:pPr>
      <w:r>
        <w:rPr>
          <w:rFonts w:ascii="Arial" w:cs="Arial" w:eastAsia="Arial" w:hAnsi="Arial"/>
          <w:sz w:val="22"/>
          <w:szCs w:val="22"/>
        </w:rPr>
        <w:t xml:space="preserve">综合行为模式分析，确认锺东锦的MBTI类型为ESTP（企业家型）。E（外向）：在政治活动中高度主动、善于现场互动与舞台表演，充满对外的能量与热情。N（直觉）vs S（感知）：锺东锦更多表现为S（感知）而非N（直觉），他关注的是眼前的现实、具体的利益、当下的机会，而非长期的宏观规划与战略愿景[B级来源]。</w:t>
      </w:r>
    </w:p>
    <w:p>
      <w:pPr>
        <w:spacing w:after="120" w:line="300"/>
        <w:jc w:val="left"/>
      </w:pPr>
      <w:r>
        <w:rPr>
          <w:rFonts w:ascii="Arial" w:cs="Arial" w:eastAsia="Arial" w:hAnsi="Arial"/>
          <w:sz w:val="22"/>
          <w:szCs w:val="22"/>
        </w:rPr>
        <w:t xml:space="preserve">T（思维）：在决策中依赖逻辑性的权力计算与利益评估，而非情感考量。「我只入过一个黑道」这类言论显示其冷酷的理性与强势的语言风格。P（知觉）：偏好灵活、适应性强，不受固定规则约束。他的党籍多次转换、对制度的灵活破坏、对「边界」的相对漠视，都体现了这一特点[B级来源]。</w:t>
      </w:r>
    </w:p>
    <w:p>
      <w:pPr>
        <w:spacing w:after="120" w:line="300"/>
        <w:jc w:val="left"/>
      </w:pPr>
      <w:r>
        <w:rPr>
          <w:rFonts w:ascii="Arial" w:cs="Arial" w:eastAsia="Arial" w:hAnsi="Arial"/>
          <w:sz w:val="22"/>
          <w:szCs w:val="22"/>
        </w:rPr>
        <w:t xml:space="preserve">ESTP在MBTI中被描述为「企业家型」——擅长快速把握机会、灵活变通、现场危机应对。这与锺东锦的政治生涯高度吻合：快速响应2018年国民党议长机会、当国民党中央提名不符时立即独立参选、面对选举诉讼时沉着应对。ESTP的劣势在于「战略思维不足、长期规划能力弱、容易为短期利益牺牲长期原则」，这些短板也在锺东锦身上明显体现[C级来源]。</w:t>
      </w:r>
    </w:p>
    <w:p>
      <w:pPr>
        <w:spacing w:after="160" w:before="300" w:line="320"/>
      </w:pPr>
      <w:r>
        <w:rPr>
          <w:rFonts w:ascii="Arial" w:cs="Arial" w:eastAsia="Arial" w:hAnsi="Arial"/>
          <w:b/>
          <w:bCs/>
          <w:color w:val="2E5090"/>
          <w:sz w:val="28"/>
          <w:szCs w:val="28"/>
        </w:rPr>
        <w:t xml:space="preserve">5.2 认知功能栈分析</w:t>
      </w:r>
    </w:p>
    <w:p>
      <w:pPr>
        <w:spacing w:after="120" w:line="300"/>
        <w:jc w:val="left"/>
      </w:pPr>
      <w:r>
        <w:rPr>
          <w:rFonts w:ascii="Arial" w:cs="Arial" w:eastAsia="Arial" w:hAnsi="Arial"/>
          <w:sz w:val="22"/>
          <w:szCs w:val="22"/>
        </w:rPr>
        <w:t xml:space="preserve">ESTP的认知功能栈为：Se（外倾感觉）→ Ti（内倾思维）→ Fe（外倾情感）→ Ni（内倾直觉）。主导功能Se（外倾感觉）是锺东锦最显著的认知特征——他高度敏感于外部环境的变化、现场的动态、权力关系的微妙转变。他能够敏锐捕捉「国民党中央不满」、「地方派系反感」等环境信号，并快速做出反应[B级来源]。</w:t>
      </w:r>
    </w:p>
    <w:p>
      <w:pPr>
        <w:spacing w:after="120" w:line="300"/>
        <w:jc w:val="left"/>
      </w:pPr>
      <w:r>
        <w:rPr>
          <w:rFonts w:ascii="Arial" w:cs="Arial" w:eastAsia="Arial" w:hAnsi="Arial"/>
          <w:sz w:val="22"/>
          <w:szCs w:val="22"/>
        </w:rPr>
        <w:t xml:space="preserve">辅助功能Ti（内倾思维）为其提供冷酷的逻辑分析——权力是什么？如何获取？什么手段有效？这些问题的答案是经过理性计算的，而非依赖感情或伦理。Ti使其能够在复杂的权力棋局中做出"最优"的利益计算决策。第三功能Fe（外倾情感）在其与农民、基层民众的互动中有所展现——他能够做出热情洋溢的语言与肢体表演，制造出「亲民」的表象[B级来源]。</w:t>
      </w:r>
    </w:p>
    <w:p>
      <w:pPr>
        <w:spacing w:after="120" w:line="300"/>
        <w:jc w:val="left"/>
      </w:pPr>
      <w:r>
        <w:rPr>
          <w:rFonts w:ascii="Arial" w:cs="Arial" w:eastAsia="Arial" w:hAnsi="Arial"/>
          <w:sz w:val="22"/>
          <w:szCs w:val="22"/>
        </w:rPr>
        <w:t xml:space="preserve">劣势功能Ni（内倾直觉）是其认知盲点——对于长期趋势的把握、战略大局的理解、宏观方向的认知，锺东锦相对薄弱。他的视野基本局限在苗栗县边界，对全国局势、两岸关系等宏观议题缺乏深层思考。ESTP的Ni盲点意味着其可能忽视一些结构性的变化与长期的危险信号[C级来源]。</w:t>
      </w:r>
    </w:p>
    <w:p>
      <w:pPr>
        <w:spacing w:after="160" w:before="300" w:line="320"/>
      </w:pPr>
      <w:r>
        <w:rPr>
          <w:rFonts w:ascii="Arial" w:cs="Arial" w:eastAsia="Arial" w:hAnsi="Arial"/>
          <w:b/>
          <w:bCs/>
          <w:color w:val="2E5090"/>
          <w:sz w:val="28"/>
          <w:szCs w:val="28"/>
        </w:rPr>
        <w:t xml:space="preserve">5.3 压力反应预测（Grip Theory）</w:t>
      </w:r>
    </w:p>
    <w:p>
      <w:pPr>
        <w:spacing w:after="120" w:line="300"/>
        <w:jc w:val="left"/>
      </w:pPr>
      <w:r>
        <w:rPr>
          <w:rFonts w:ascii="Arial" w:cs="Arial" w:eastAsia="Arial" w:hAnsi="Arial"/>
          <w:sz w:val="22"/>
          <w:szCs w:val="22"/>
        </w:rPr>
        <w:t xml:space="preserve">ESTP在压力下的Grip反应表现为劣势功能Ni（内倾直觉）的失控式爆发——通常以极端悲观、强烈的自我怀疑、对长期危险的夸大恐惧形式出现。在锺东锦的案例中，2023年7月面对选举无效诉讼时，可能触发了一定程度的Grip状态：对法律判决结果的高度关注、对政治地位的深层焦虑[C级来源]。</w:t>
      </w:r>
    </w:p>
    <w:p>
      <w:pPr>
        <w:spacing w:after="120" w:line="300"/>
        <w:jc w:val="left"/>
      </w:pPr>
      <w:r>
        <w:rPr>
          <w:rFonts w:ascii="Arial" w:cs="Arial" w:eastAsia="Arial" w:hAnsi="Arial"/>
          <w:sz w:val="22"/>
          <w:szCs w:val="22"/>
        </w:rPr>
        <w:t xml:space="preserve">然而，锺东锦的压力应对方式相对激进与对抗——他没有陷入长期的自我怀疑，而是更多采取攻势性的权力运作来应对威胁。这种「以攻为守」的模式虽然在短期内可能有效，但长期来看容易引发新的冲突与风险。与陈其迈「通过反思与调整来回应失败」的学习模式不同，锺东锦更多采取「强化权力防御」的应对策略[B级来源]。</w:t>
      </w:r>
    </w:p>
    <w:p>
      <w:pPr>
        <w:spacing w:after="120" w:line="300"/>
        <w:jc w:val="left"/>
      </w:pPr>
      <w:r>
        <w:rPr>
          <w:rFonts w:ascii="Arial" w:cs="Arial" w:eastAsia="Arial" w:hAnsi="Arial"/>
          <w:sz w:val="22"/>
          <w:szCs w:val="22"/>
        </w:rPr>
        <w:t xml:space="preserve">在日常执政压力下，锺东锦的压力反应更多表现为权力的过度运用——在处理与派系的冲突、与民进党对手的竞争时，他倾向于采取「强硬压制」而非协商妥协。这种「权力防守过度」的模式虽然能在短期内维持统治稳定，但长期来看容易加剧县域政治的对立与分裂[C级来源]。</w:t>
      </w:r>
    </w:p>
    <w:p>
      <w:pPr>
        <w:spacing w:after="160" w:before="300" w:line="320"/>
      </w:pPr>
      <w:r>
        <w:rPr>
          <w:rFonts w:ascii="Arial" w:cs="Arial" w:eastAsia="Arial" w:hAnsi="Arial"/>
          <w:b/>
          <w:bCs/>
          <w:color w:val="2E5090"/>
          <w:sz w:val="28"/>
          <w:szCs w:val="28"/>
        </w:rPr>
        <w:t xml:space="preserve">5.4 五框架交叉验证综合画像</w:t>
      </w:r>
    </w:p>
    <w:p>
      <w:pPr>
        <w:spacing w:after="120" w:before="200" w:line="300"/>
      </w:pPr>
      <w:r>
        <w:rPr>
          <w:rFonts w:ascii="Arial" w:cs="Arial" w:eastAsia="Arial" w:hAnsi="Arial"/>
          <w:b/>
          <w:bCs/>
          <w:color w:val="3D6DAE"/>
          <w:sz w:val="24"/>
          <w:szCs w:val="24"/>
        </w:rPr>
        <w:t xml:space="preserve">C.6.3 交叉验证矩阵</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MBTI维度</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Hermann对应</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Winter对应</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Barber对应</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一致性</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E（外向）</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中高自信SC=6</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权力&gt;成就</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Active</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一致：高强度对外能量与权力展现</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S（感知）</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低概念复杂性CC=3</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直觉行动</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Active</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一致：现场感知驱动的快速反应</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T（思维）</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中等任务导向TASK=4</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权力&gt;亲和</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Positive</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一致：理性的权力计算与利益评估</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P（知觉）</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中高风险承受</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成就&lt;权力</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Active-Positive好战型</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一致：灵活适应与权力机会把握</w:t>
            </w:r>
          </w:p>
        </w:tc>
      </w:tr>
    </w:tbl>
    <w:p>
      <w:pPr>
        <w:spacing w:after="120"/>
      </w:pPr>
      <w:r>
        <w:t xml:space="preserve"/>
      </w:r>
    </w:p>
    <w:p>
      <w:pPr>
        <w:spacing w:after="120" w:line="300"/>
        <w:jc w:val="left"/>
      </w:pPr>
      <w:r>
        <w:rPr>
          <w:rFonts w:ascii="Arial" w:cs="Arial" w:eastAsia="Arial" w:hAnsi="Arial"/>
          <w:sz w:val="22"/>
          <w:szCs w:val="22"/>
        </w:rPr>
        <w:t xml:space="preserve">五大行为框架的交叉验证显示基本一致性，但一致性质量与陈其迈存在差异。Hermann LTA的「中高信念强度但信念内容单一+低概念复杂性+中等任务导向」配置与ESTP的Se-Ti功能栈高度吻合——都指向一个以现实感知与权力计算为核心、但缺乏长期战略思考的领导风格[B级来源]。</w:t>
      </w:r>
    </w:p>
    <w:p>
      <w:pPr>
        <w:spacing w:after="120" w:line="300"/>
        <w:jc w:val="left"/>
      </w:pPr>
      <w:r>
        <w:rPr>
          <w:rFonts w:ascii="Arial" w:cs="Arial" w:eastAsia="Arial" w:hAnsi="Arial"/>
          <w:sz w:val="22"/>
          <w:szCs w:val="22"/>
        </w:rPr>
        <w:t xml:space="preserve">George操作码的「对抗偏好+激进策略」与ESTP的Se主导功能（对立即机会的敏锐感知）一致，也与其高权力动机的Winter编码一致。Barber的Active-Positive-好战型判定与ESTP的高活动性与权力导向完美吻合[B级来源]。</w:t>
      </w:r>
    </w:p>
    <w:p>
      <w:pPr>
        <w:spacing w:after="120" w:line="300"/>
        <w:jc w:val="left"/>
      </w:pPr>
      <w:r>
        <w:rPr>
          <w:rFonts w:ascii="Arial" w:cs="Arial" w:eastAsia="Arial" w:hAnsi="Arial"/>
          <w:sz w:val="22"/>
          <w:szCs w:val="22"/>
        </w:rPr>
        <w:t xml:space="preserve">然而，与陈其迈五大框架的高度内部一致性不同，锺东锦的框架显示出一定的「不成熟型」一致性——各框架都指向「权力主导、认知简化、直觉行动」，但缺乏更高层次的整合性与自我反思。这种特点预示，锺东锦的政治行为具有较强的可预测性（权力机会出现时的反应几乎总是相同的），但长期适应性与发展潜力相对有限[C级来源]。</w:t>
      </w:r>
    </w:p>
    <w:p>
      <w:pPr>
        <w:spacing w:after="120" w:line="300"/>
        <w:jc w:val="left"/>
      </w:pPr>
      <w:r>
        <w:rPr>
          <w:rFonts w:ascii="Arial" w:cs="Arial" w:eastAsia="Arial" w:hAnsi="Arial"/>
          <w:sz w:val="22"/>
          <w:szCs w:val="22"/>
        </w:rPr>
        <w:t xml:space="preserve">综合评估：锺东锦是一位「权力驱动型的好战领导者」，以权力获取与权力维持为核心驱动力，在短期的权力竞争中表现锐利，但在需要深层战略思维、制度建设、长期规划的复杂治理中容易暴露其局限。其政治生涯的未来发展主要取决于两个变量：（1）苗栗县政的实际绩效是否能为其权力合法性提供支撑；（2）全国政治格局的变化是否为其创造新的权力扩展机会[B级来源]。</w:t>
      </w:r>
    </w:p>
    <w:p>
      <w:r>
        <w:br w:type="page"/>
      </w:r>
    </w:p>
    <w:p>
      <w:pPr>
        <w:spacing w:after="200" w:before="400" w:line="360"/>
      </w:pPr>
      <w:r>
        <w:rPr>
          <w:rFonts w:ascii="Arial" w:cs="Arial" w:eastAsia="Arial" w:hAnsi="Arial"/>
          <w:b/>
          <w:bCs/>
          <w:color w:val="1F3864"/>
          <w:sz w:val="32"/>
          <w:szCs w:val="32"/>
        </w:rPr>
        <w:t xml:space="preserve">第六篇　综合研判与前瞻推演</w:t>
      </w:r>
    </w:p>
    <w:p>
      <w:pPr>
        <w:spacing w:after="160" w:before="300" w:line="320"/>
      </w:pPr>
      <w:r>
        <w:rPr>
          <w:rFonts w:ascii="Arial" w:cs="Arial" w:eastAsia="Arial" w:hAnsi="Arial"/>
          <w:b/>
          <w:bCs/>
          <w:color w:val="2E5090"/>
          <w:sz w:val="28"/>
          <w:szCs w:val="28"/>
        </w:rPr>
        <w:t xml:space="preserve">6.1 政治人物类型判断</w:t>
      </w:r>
    </w:p>
    <w:p>
      <w:pPr>
        <w:spacing w:after="120" w:line="300"/>
        <w:jc w:val="left"/>
      </w:pPr>
      <w:r>
        <w:rPr>
          <w:rFonts w:ascii="Arial" w:cs="Arial" w:eastAsia="Arial" w:hAnsi="Arial"/>
          <w:sz w:val="22"/>
          <w:szCs w:val="22"/>
        </w:rPr>
        <w:t xml:space="preserve">综合五大框架分析，锺东锦被判定为「权力驱动型的地方实践家」政治领导者，其政治类型的核心特征包括：(1)以权力占有而非政策成就为政治资本的「权力型」路线；(2)以权力运作而非制度创新为施政核心；(3)在地方权力竞争中表现锐利，但在广域治理与战略规划上显得相对薄弱[B级来源]。</w:t>
      </w:r>
    </w:p>
    <w:p>
      <w:pPr>
        <w:spacing w:after="120" w:line="300"/>
        <w:jc w:val="left"/>
      </w:pPr>
      <w:r>
        <w:rPr>
          <w:rFonts w:ascii="Arial" w:cs="Arial" w:eastAsia="Arial" w:hAnsi="Arial"/>
          <w:sz w:val="22"/>
          <w:szCs w:val="22"/>
        </w:rPr>
        <w:t xml:space="preserve">在国民党与地方派系光谱中，锺东锦属于「地方自主派」——主张本地利益优先、反抗中央权力压制、挑战既有派系格局。然而，与陈其迈在民进党内的「务实治理派」定位不同，锺东锦更多代表「权力竞争派」——其最终目标是获得与维持权力，而非推动某种特定的施政理念[B级来源]。</w:t>
      </w:r>
    </w:p>
    <w:p>
      <w:pPr>
        <w:spacing w:after="160" w:before="300" w:line="320"/>
      </w:pPr>
      <w:r>
        <w:rPr>
          <w:rFonts w:ascii="Arial" w:cs="Arial" w:eastAsia="Arial" w:hAnsi="Arial"/>
          <w:b/>
          <w:bCs/>
          <w:color w:val="2E5090"/>
          <w:sz w:val="28"/>
          <w:szCs w:val="28"/>
        </w:rPr>
        <w:t xml:space="preserve">6.2 风险等级判断</w:t>
      </w:r>
    </w:p>
    <w:p>
      <w:pPr>
        <w:spacing w:after="120" w:line="300"/>
        <w:jc w:val="left"/>
      </w:pPr>
      <w:r>
        <w:rPr>
          <w:rFonts w:ascii="Arial" w:cs="Arial" w:eastAsia="Arial" w:hAnsi="Arial"/>
          <w:sz w:val="22"/>
          <w:szCs w:val="22"/>
        </w:rPr>
        <w:t xml:space="preserve">锺东锦面临的风险等级被评估为「中等偏高」。主要风险因素包括：(1)1987年街斗事件与刑事纪录在未来选举中可能被重新操作，虽然时间已久但污点未完全消除；(2)2023年选举无效诉讼虽然被驳回，但「程序不洁」的舆论伤害持续存在，可能在下一轮选举中被对手重新激活[B级来源]。</w:t>
      </w:r>
    </w:p>
    <w:p>
      <w:pPr>
        <w:spacing w:after="120" w:line="300"/>
        <w:jc w:val="left"/>
      </w:pPr>
      <w:r>
        <w:rPr>
          <w:rFonts w:ascii="Arial" w:cs="Arial" w:eastAsia="Arial" w:hAnsi="Arial"/>
          <w:sz w:val="22"/>
          <w:szCs w:val="22"/>
        </w:rPr>
        <w:t xml:space="preserve">(3)与苗栗既有派系的权力冲突未根本解决，大黄派、小黄派仍对锺派的势力扩张保持警觉与抵触；(4)作为独立县长（虽然2025年重新入党），锺东锦缺乏党中央的强有力支持，在中央资源分配中可能处于不利地位；(5)苗栗经济结构的边缘化地位限制了其县政绩效的可提升空间，难以产生「深度改变」的成果[C级来源]。</w:t>
      </w:r>
    </w:p>
    <w:p>
      <w:pPr>
        <w:spacing w:after="160" w:before="300" w:line="320"/>
      </w:pPr>
      <w:r>
        <w:rPr>
          <w:rFonts w:ascii="Arial" w:cs="Arial" w:eastAsia="Arial" w:hAnsi="Arial"/>
          <w:b/>
          <w:bCs/>
          <w:color w:val="2E5090"/>
          <w:sz w:val="28"/>
          <w:szCs w:val="28"/>
        </w:rPr>
        <w:t xml:space="preserve">6.3 对区域关系的影响</w:t>
      </w:r>
    </w:p>
    <w:p>
      <w:pPr>
        <w:spacing w:after="120" w:line="300"/>
        <w:jc w:val="left"/>
      </w:pPr>
      <w:r>
        <w:rPr>
          <w:rFonts w:ascii="Arial" w:cs="Arial" w:eastAsia="Arial" w:hAnsi="Arial"/>
          <w:sz w:val="22"/>
          <w:szCs w:val="22"/>
        </w:rPr>
        <w:t xml:space="preserve">作为苗栗县的县长，锺东锦在区域影响力层面具有有限的份量。苗栗县人口约545万（2024年），GDP占全台约1.5-2%，远低于高雄与新竹等主要城市。苗栗县经济以传统农业、陶瓷等产业为主，缺乏高端制造或科技产业的集群效应[B级来源]。</w:t>
      </w:r>
    </w:p>
    <w:p>
      <w:pPr>
        <w:spacing w:after="120" w:line="300"/>
        <w:jc w:val="left"/>
      </w:pPr>
      <w:r>
        <w:rPr>
          <w:rFonts w:ascii="Arial" w:cs="Arial" w:eastAsia="Arial" w:hAnsi="Arial"/>
          <w:sz w:val="22"/>
          <w:szCs w:val="22"/>
        </w:rPr>
        <w:t xml:space="preserve">在跨县市层面，锺东锦与其他地方首长的协作程度有限。作为独立籍县长（虽然2025年入党），他既缺乏民进党全国网络的支持，也尚未充分融入国民党地方首长的协作体系。跨县市的产业协调、区域发展规划等方面的参与度相对较低[C级来源]。</w:t>
      </w:r>
    </w:p>
    <w:p>
      <w:pPr>
        <w:spacing w:after="120" w:line="300"/>
        <w:jc w:val="left"/>
      </w:pPr>
      <w:r>
        <w:rPr>
          <w:rFonts w:ascii="Arial" w:cs="Arial" w:eastAsia="Arial" w:hAnsi="Arial"/>
          <w:sz w:val="22"/>
          <w:szCs w:val="22"/>
        </w:rPr>
        <w:t xml:space="preserve">在全国层面，锺东锦的影响力极其有限。他不是民进党内的核心人物，也不是国民党全国战略中的关键角色。苗栗在全国政治格局中的战略地位本身就相对边缘化——既非首都圈、也非重点产业带、更非两岸重镇。因此，锺东锦的县长任期对全国政治生态的影响可以忽略不计[C级来源]。</w:t>
      </w:r>
    </w:p>
    <w:p>
      <w:pPr>
        <w:spacing w:after="160" w:before="300" w:line="320"/>
      </w:pPr>
      <w:r>
        <w:rPr>
          <w:rFonts w:ascii="Arial" w:cs="Arial" w:eastAsia="Arial" w:hAnsi="Arial"/>
          <w:b/>
          <w:bCs/>
          <w:color w:val="2E5090"/>
          <w:sz w:val="28"/>
          <w:szCs w:val="28"/>
        </w:rPr>
        <w:t xml:space="preserve">6.4 多情景前瞻推演</w:t>
      </w:r>
    </w:p>
    <w:p>
      <w:pPr>
        <w:spacing w:after="120" w:before="200" w:line="300"/>
      </w:pPr>
      <w:r>
        <w:rPr>
          <w:rFonts w:ascii="Arial" w:cs="Arial" w:eastAsia="Arial" w:hAnsi="Arial"/>
          <w:b/>
          <w:bCs/>
          <w:color w:val="3D6DAE"/>
          <w:sz w:val="24"/>
          <w:szCs w:val="24"/>
        </w:rPr>
        <w:t xml:space="preserve">情景A：权力与派系达成均衡，完成第一任期</w:t>
      </w:r>
    </w:p>
    <w:p>
      <w:pPr>
        <w:spacing w:after="120" w:line="300"/>
        <w:jc w:val="left"/>
      </w:pPr>
      <w:r>
        <w:rPr>
          <w:rFonts w:ascii="Arial" w:cs="Arial" w:eastAsia="Arial" w:hAnsi="Arial"/>
          <w:b/>
          <w:bCs/>
          <w:sz w:val="22"/>
          <w:szCs w:val="22"/>
        </w:rPr>
        <w:t xml:space="preserve">触发条件：</w:t>
      </w:r>
      <w:r>
        <w:rPr>
          <w:rFonts w:ascii="Arial" w:cs="Arial" w:eastAsia="Arial" w:hAnsi="Arial"/>
          <w:sz w:val="22"/>
          <w:szCs w:val="22"/>
        </w:rPr>
        <w:t xml:space="preserve">锺东锦与大黄派、小黄派等既有派系逐步达成权力分享协议，避免全面冲突</w:t>
      </w:r>
    </w:p>
    <w:p>
      <w:pPr>
        <w:spacing w:after="120" w:line="300"/>
        <w:jc w:val="left"/>
      </w:pPr>
      <w:r>
        <w:rPr>
          <w:rFonts w:ascii="Arial" w:cs="Arial" w:eastAsia="Arial" w:hAnsi="Arial"/>
          <w:b/>
          <w:bCs/>
          <w:sz w:val="22"/>
          <w:szCs w:val="22"/>
        </w:rPr>
        <w:t xml:space="preserve">概率评估：</w:t>
      </w:r>
      <w:r>
        <w:rPr>
          <w:rFonts w:ascii="Arial" w:cs="Arial" w:eastAsia="Arial" w:hAnsi="Arial"/>
          <w:sz w:val="22"/>
          <w:szCs w:val="22"/>
        </w:rPr>
        <w:t xml:space="preserve">概率约35%</w:t>
      </w:r>
    </w:p>
    <w:p>
      <w:pPr>
        <w:spacing w:after="120" w:line="300"/>
        <w:jc w:val="left"/>
      </w:pPr>
      <w:r>
        <w:rPr>
          <w:rFonts w:ascii="Arial" w:cs="Arial" w:eastAsia="Arial" w:hAnsi="Arial"/>
          <w:b/>
          <w:bCs/>
          <w:sz w:val="22"/>
          <w:szCs w:val="22"/>
        </w:rPr>
        <w:t xml:space="preserve">预测行为：</w:t>
      </w:r>
      <w:r>
        <w:rPr>
          <w:rFonts w:ascii="Arial" w:cs="Arial" w:eastAsia="Arial" w:hAnsi="Arial"/>
          <w:sz w:val="22"/>
          <w:szCs w:val="22"/>
        </w:rPr>
        <w:t xml:space="preserve">锺东锦成功完成苗栗县长首任期，在2026年寻求连任或转向更高位置</w:t>
      </w:r>
    </w:p>
    <w:p>
      <w:pPr>
        <w:spacing w:after="120" w:line="300"/>
        <w:jc w:val="left"/>
      </w:pPr>
      <w:r>
        <w:rPr>
          <w:rFonts w:ascii="Arial" w:cs="Arial" w:eastAsia="Arial" w:hAnsi="Arial"/>
          <w:b/>
          <w:bCs/>
          <w:sz w:val="22"/>
          <w:szCs w:val="22"/>
        </w:rPr>
        <w:t xml:space="preserve">战略含义：</w:t>
      </w:r>
      <w:r>
        <w:rPr>
          <w:rFonts w:ascii="Arial" w:cs="Arial" w:eastAsia="Arial" w:hAnsi="Arial"/>
          <w:sz w:val="22"/>
          <w:szCs w:val="22"/>
        </w:rPr>
        <w:t xml:space="preserve">苗栗权力格局趋于稳定，但派系竞争的深层矛盾未根本解决</w:t>
      </w:r>
    </w:p>
    <w:p>
      <w:pPr>
        <w:spacing w:after="120"/>
      </w:pPr>
      <w:r>
        <w:t xml:space="preserve"/>
      </w:r>
    </w:p>
    <w:p>
      <w:pPr>
        <w:spacing w:after="120" w:before="200" w:line="300"/>
      </w:pPr>
      <w:r>
        <w:rPr>
          <w:rFonts w:ascii="Arial" w:cs="Arial" w:eastAsia="Arial" w:hAnsi="Arial"/>
          <w:b/>
          <w:bCs/>
          <w:color w:val="3D6DAE"/>
          <w:sz w:val="24"/>
          <w:szCs w:val="24"/>
        </w:rPr>
        <w:t xml:space="preserve">情景B：与派系冲突激化，县政陷入僵局</w:t>
      </w:r>
    </w:p>
    <w:p>
      <w:pPr>
        <w:spacing w:after="120" w:line="300"/>
        <w:jc w:val="left"/>
      </w:pPr>
      <w:r>
        <w:rPr>
          <w:rFonts w:ascii="Arial" w:cs="Arial" w:eastAsia="Arial" w:hAnsi="Arial"/>
          <w:b/>
          <w:bCs/>
          <w:sz w:val="22"/>
          <w:szCs w:val="22"/>
        </w:rPr>
        <w:t xml:space="preserve">触发条件：</w:t>
      </w:r>
      <w:r>
        <w:rPr>
          <w:rFonts w:ascii="Arial" w:cs="Arial" w:eastAsia="Arial" w:hAnsi="Arial"/>
          <w:sz w:val="22"/>
          <w:szCs w:val="22"/>
        </w:rPr>
        <w:t xml:space="preserve">锺东锦强化权力集中的尝试引发既有派系的联合反抗，派系冲突激化</w:t>
      </w:r>
    </w:p>
    <w:p>
      <w:pPr>
        <w:spacing w:after="120" w:line="300"/>
        <w:jc w:val="left"/>
      </w:pPr>
      <w:r>
        <w:rPr>
          <w:rFonts w:ascii="Arial" w:cs="Arial" w:eastAsia="Arial" w:hAnsi="Arial"/>
          <w:b/>
          <w:bCs/>
          <w:sz w:val="22"/>
          <w:szCs w:val="22"/>
        </w:rPr>
        <w:t xml:space="preserve">概率评估：</w:t>
      </w:r>
      <w:r>
        <w:rPr>
          <w:rFonts w:ascii="Arial" w:cs="Arial" w:eastAsia="Arial" w:hAnsi="Arial"/>
          <w:sz w:val="22"/>
          <w:szCs w:val="22"/>
        </w:rPr>
        <w:t xml:space="preserve">概率约30%</w:t>
      </w:r>
    </w:p>
    <w:p>
      <w:pPr>
        <w:spacing w:after="120" w:line="300"/>
        <w:jc w:val="left"/>
      </w:pPr>
      <w:r>
        <w:rPr>
          <w:rFonts w:ascii="Arial" w:cs="Arial" w:eastAsia="Arial" w:hAnsi="Arial"/>
          <w:b/>
          <w:bCs/>
          <w:sz w:val="22"/>
          <w:szCs w:val="22"/>
        </w:rPr>
        <w:t xml:space="preserve">预测行为：</w:t>
      </w:r>
      <w:r>
        <w:rPr>
          <w:rFonts w:ascii="Arial" w:cs="Arial" w:eastAsia="Arial" w:hAnsi="Arial"/>
          <w:sz w:val="22"/>
          <w:szCs w:val="22"/>
        </w:rPr>
        <w:t xml:space="preserve">苗栗县政陷入派系对立的僵局，重大政策推行困难，县府施政效率下降</w:t>
      </w:r>
    </w:p>
    <w:p>
      <w:pPr>
        <w:spacing w:after="120" w:line="300"/>
        <w:jc w:val="left"/>
      </w:pPr>
      <w:r>
        <w:rPr>
          <w:rFonts w:ascii="Arial" w:cs="Arial" w:eastAsia="Arial" w:hAnsi="Arial"/>
          <w:b/>
          <w:bCs/>
          <w:sz w:val="22"/>
          <w:szCs w:val="22"/>
        </w:rPr>
        <w:t xml:space="preserve">战略含义：</w:t>
      </w:r>
      <w:r>
        <w:rPr>
          <w:rFonts w:ascii="Arial" w:cs="Arial" w:eastAsia="Arial" w:hAnsi="Arial"/>
          <w:sz w:val="22"/>
          <w:szCs w:val="22"/>
        </w:rPr>
        <w:t xml:space="preserve">民众对县政的满意度下降，为2026年选举埋下隐患</w:t>
      </w:r>
    </w:p>
    <w:p>
      <w:pPr>
        <w:spacing w:after="120"/>
      </w:pPr>
      <w:r>
        <w:t xml:space="preserve"/>
      </w:r>
    </w:p>
    <w:p>
      <w:pPr>
        <w:spacing w:after="120" w:before="200" w:line="300"/>
      </w:pPr>
      <w:r>
        <w:rPr>
          <w:rFonts w:ascii="Arial" w:cs="Arial" w:eastAsia="Arial" w:hAnsi="Arial"/>
          <w:b/>
          <w:bCs/>
          <w:color w:val="3D6DAE"/>
          <w:sz w:val="24"/>
          <w:szCs w:val="24"/>
        </w:rPr>
        <w:t xml:space="preserve">情景C：利用2026地方选举实现权力转化</w:t>
      </w:r>
    </w:p>
    <w:p>
      <w:pPr>
        <w:spacing w:after="120" w:line="300"/>
        <w:jc w:val="left"/>
      </w:pPr>
      <w:r>
        <w:rPr>
          <w:rFonts w:ascii="Arial" w:cs="Arial" w:eastAsia="Arial" w:hAnsi="Arial"/>
          <w:b/>
          <w:bCs/>
          <w:sz w:val="22"/>
          <w:szCs w:val="22"/>
        </w:rPr>
        <w:t xml:space="preserve">触发条件：</w:t>
      </w:r>
      <w:r>
        <w:rPr>
          <w:rFonts w:ascii="Arial" w:cs="Arial" w:eastAsia="Arial" w:hAnsi="Arial"/>
          <w:sz w:val="22"/>
          <w:szCs w:val="22"/>
        </w:rPr>
        <w:t xml:space="preserve">锺东锦充分利用现任优势参与2026年苗栗地方选举，推动派系重组</w:t>
      </w:r>
    </w:p>
    <w:p>
      <w:pPr>
        <w:spacing w:after="120" w:line="300"/>
        <w:jc w:val="left"/>
      </w:pPr>
      <w:r>
        <w:rPr>
          <w:rFonts w:ascii="Arial" w:cs="Arial" w:eastAsia="Arial" w:hAnsi="Arial"/>
          <w:b/>
          <w:bCs/>
          <w:sz w:val="22"/>
          <w:szCs w:val="22"/>
        </w:rPr>
        <w:t xml:space="preserve">概率评估：</w:t>
      </w:r>
      <w:r>
        <w:rPr>
          <w:rFonts w:ascii="Arial" w:cs="Arial" w:eastAsia="Arial" w:hAnsi="Arial"/>
          <w:sz w:val="22"/>
          <w:szCs w:val="22"/>
        </w:rPr>
        <w:t xml:space="preserve">概率约20%</w:t>
      </w:r>
    </w:p>
    <w:p>
      <w:pPr>
        <w:spacing w:after="120" w:line="300"/>
        <w:jc w:val="left"/>
      </w:pPr>
      <w:r>
        <w:rPr>
          <w:rFonts w:ascii="Arial" w:cs="Arial" w:eastAsia="Arial" w:hAnsi="Arial"/>
          <w:b/>
          <w:bCs/>
          <w:sz w:val="22"/>
          <w:szCs w:val="22"/>
        </w:rPr>
        <w:t xml:space="preserve">预测行为：</w:t>
      </w:r>
      <w:r>
        <w:rPr>
          <w:rFonts w:ascii="Arial" w:cs="Arial" w:eastAsia="Arial" w:hAnsi="Arial"/>
          <w:sz w:val="22"/>
          <w:szCs w:val="22"/>
        </w:rPr>
        <w:t xml:space="preserve">锺东锦通过2026年选举巩固锺派势力，成为苗栗政坛的新一代权力核心</w:t>
      </w:r>
    </w:p>
    <w:p>
      <w:pPr>
        <w:spacing w:after="120" w:line="300"/>
        <w:jc w:val="left"/>
      </w:pPr>
      <w:r>
        <w:rPr>
          <w:rFonts w:ascii="Arial" w:cs="Arial" w:eastAsia="Arial" w:hAnsi="Arial"/>
          <w:b/>
          <w:bCs/>
          <w:sz w:val="22"/>
          <w:szCs w:val="22"/>
        </w:rPr>
        <w:t xml:space="preserve">战略含义：</w:t>
      </w:r>
      <w:r>
        <w:rPr>
          <w:rFonts w:ascii="Arial" w:cs="Arial" w:eastAsia="Arial" w:hAnsi="Arial"/>
          <w:sz w:val="22"/>
          <w:szCs w:val="22"/>
        </w:rPr>
        <w:t xml:space="preserve">苗栗派系格局发生深刻重组，锺派成为对抗大黄派的新兴力量</w:t>
      </w:r>
    </w:p>
    <w:p>
      <w:pPr>
        <w:spacing w:after="120"/>
      </w:pPr>
      <w:r>
        <w:t xml:space="preserve"/>
      </w:r>
    </w:p>
    <w:p>
      <w:pPr>
        <w:spacing w:after="120" w:before="200" w:line="300"/>
      </w:pPr>
      <w:r>
        <w:rPr>
          <w:rFonts w:ascii="Arial" w:cs="Arial" w:eastAsia="Arial" w:hAnsi="Arial"/>
          <w:b/>
          <w:bCs/>
          <w:color w:val="3D6DAE"/>
          <w:sz w:val="24"/>
          <w:szCs w:val="24"/>
        </w:rPr>
        <w:t xml:space="preserve">情景D：被指控或罢免，权力突然中断</w:t>
      </w:r>
    </w:p>
    <w:p>
      <w:pPr>
        <w:spacing w:after="120" w:line="300"/>
        <w:jc w:val="left"/>
      </w:pPr>
      <w:r>
        <w:rPr>
          <w:rFonts w:ascii="Arial" w:cs="Arial" w:eastAsia="Arial" w:hAnsi="Arial"/>
          <w:b/>
          <w:bCs/>
          <w:sz w:val="22"/>
          <w:szCs w:val="22"/>
        </w:rPr>
        <w:t xml:space="preserve">触发条件：</w:t>
      </w:r>
      <w:r>
        <w:rPr>
          <w:rFonts w:ascii="Arial" w:cs="Arial" w:eastAsia="Arial" w:hAnsi="Arial"/>
          <w:sz w:val="22"/>
          <w:szCs w:val="22"/>
        </w:rPr>
        <w:t xml:space="preserve">过往刑事纪录、选举程序不洁等问题在舆论或司法层面被重新激活</w:t>
      </w:r>
    </w:p>
    <w:p>
      <w:pPr>
        <w:spacing w:after="120" w:line="300"/>
        <w:jc w:val="left"/>
      </w:pPr>
      <w:r>
        <w:rPr>
          <w:rFonts w:ascii="Arial" w:cs="Arial" w:eastAsia="Arial" w:hAnsi="Arial"/>
          <w:b/>
          <w:bCs/>
          <w:sz w:val="22"/>
          <w:szCs w:val="22"/>
        </w:rPr>
        <w:t xml:space="preserve">概率评估：</w:t>
      </w:r>
      <w:r>
        <w:rPr>
          <w:rFonts w:ascii="Arial" w:cs="Arial" w:eastAsia="Arial" w:hAnsi="Arial"/>
          <w:sz w:val="22"/>
          <w:szCs w:val="22"/>
        </w:rPr>
        <w:t xml:space="preserve">概率约15%</w:t>
      </w:r>
    </w:p>
    <w:p>
      <w:pPr>
        <w:spacing w:after="120" w:line="300"/>
        <w:jc w:val="left"/>
      </w:pPr>
      <w:r>
        <w:rPr>
          <w:rFonts w:ascii="Arial" w:cs="Arial" w:eastAsia="Arial" w:hAnsi="Arial"/>
          <w:b/>
          <w:bCs/>
          <w:sz w:val="22"/>
          <w:szCs w:val="22"/>
        </w:rPr>
        <w:t xml:space="preserve">预测行为：</w:t>
      </w:r>
      <w:r>
        <w:rPr>
          <w:rFonts w:ascii="Arial" w:cs="Arial" w:eastAsia="Arial" w:hAnsi="Arial"/>
          <w:sz w:val="22"/>
          <w:szCs w:val="22"/>
        </w:rPr>
        <w:t xml:space="preserve">锺东锦面临政治危机，可能在法律或舆论压力下失去县长职位</w:t>
      </w:r>
    </w:p>
    <w:p>
      <w:pPr>
        <w:spacing w:after="120" w:line="300"/>
        <w:jc w:val="left"/>
      </w:pPr>
      <w:r>
        <w:rPr>
          <w:rFonts w:ascii="Arial" w:cs="Arial" w:eastAsia="Arial" w:hAnsi="Arial"/>
          <w:b/>
          <w:bCs/>
          <w:sz w:val="22"/>
          <w:szCs w:val="22"/>
        </w:rPr>
        <w:t xml:space="preserve">战略含义：</w:t>
      </w:r>
      <w:r>
        <w:rPr>
          <w:rFonts w:ascii="Arial" w:cs="Arial" w:eastAsia="Arial" w:hAnsi="Arial"/>
          <w:sz w:val="22"/>
          <w:szCs w:val="22"/>
        </w:rPr>
        <w:t xml:space="preserve">权力梦想戛然而止，转向地方政治的边缘角色</w:t>
      </w:r>
    </w:p>
    <w:p>
      <w:pPr>
        <w:spacing w:after="120"/>
      </w:pPr>
      <w:r>
        <w:t xml:space="preserve"/>
      </w:r>
    </w:p>
    <w:p>
      <w:pPr>
        <w:spacing w:after="160" w:before="300" w:line="320"/>
      </w:pPr>
      <w:r>
        <w:rPr>
          <w:rFonts w:ascii="Arial" w:cs="Arial" w:eastAsia="Arial" w:hAnsi="Arial"/>
          <w:b/>
          <w:bCs/>
          <w:color w:val="2E5090"/>
          <w:sz w:val="28"/>
          <w:szCs w:val="28"/>
        </w:rPr>
        <w:t xml:space="preserve">6.5 个人发展前景</w:t>
      </w:r>
    </w:p>
    <w:p>
      <w:pPr>
        <w:spacing w:after="120" w:line="300"/>
        <w:jc w:val="left"/>
      </w:pPr>
      <w:r>
        <w:rPr>
          <w:rFonts w:ascii="Arial" w:cs="Arial" w:eastAsia="Arial" w:hAnsi="Arial"/>
          <w:sz w:val="22"/>
          <w:szCs w:val="22"/>
        </w:rPr>
        <w:t xml:space="preserve">锺东锦的个人发展前景在台湾地方政治中属于「中等层级」。2026年县长任期届满后（无法连任，苗栗县长任期为四年），其政治出路主要有三个方向：(1)竞选2026年苗栗县长连任（需等待禁党期届满或重新申请）——这取决于其首任县长的施政绩效与派系权力的巩固；(2)进入国民党中央层级或参加全国性选举——这需要在党内建立更深厚的人脉与支持基础[B级来源]。</w:t>
      </w:r>
    </w:p>
    <w:p>
      <w:pPr>
        <w:spacing w:after="120" w:line="300"/>
        <w:jc w:val="left"/>
      </w:pPr>
      <w:r>
        <w:rPr>
          <w:rFonts w:ascii="Arial" w:cs="Arial" w:eastAsia="Arial" w:hAnsi="Arial"/>
          <w:sz w:val="22"/>
          <w:szCs w:val="22"/>
        </w:rPr>
        <w:t xml:space="preserve">(3)退居地方政治的二线角色——如苗栗县议员或县党部主席等位置，尽管这相比县长而言是权力的下降。发展优势包括：扎根在地的强大人脉与民众支持、经过验证的选举能力、在苗栗政坛的知名度。发展短板包括：教育与专业背景的相对薄弱、对全国议题的参与度不足、刑事纪录与选举程序不洁的持续污点、派系冲突的长期隐患[C级来源]。</w:t>
      </w:r>
    </w:p>
    <w:p>
      <w:pPr>
        <w:spacing w:after="160" w:before="300" w:line="320"/>
      </w:pPr>
      <w:r>
        <w:rPr>
          <w:rFonts w:ascii="Arial" w:cs="Arial" w:eastAsia="Arial" w:hAnsi="Arial"/>
          <w:b/>
          <w:bCs/>
          <w:color w:val="2E5090"/>
          <w:sz w:val="28"/>
          <w:szCs w:val="28"/>
        </w:rPr>
        <w:t xml:space="preserve">6.6 重点跟踪建议</w:t>
      </w:r>
    </w:p>
    <w:p>
      <w:pPr>
        <w:spacing w:after="120" w:line="300"/>
        <w:jc w:val="left"/>
      </w:pPr>
      <w:r>
        <w:rPr>
          <w:rFonts w:ascii="Arial" w:cs="Arial" w:eastAsia="Arial" w:hAnsi="Arial"/>
          <w:sz w:val="22"/>
          <w:szCs w:val="22"/>
        </w:rPr>
        <w:t xml:space="preserve">重点跟踪领域包括：(1)苗栗县长首任期的施政成效——重点关注农民权益政策、地方建设进度、派系冲突的演变趋势；(2)与苗栗既有派系（大黄派、小黄派等）的权力互动——判断锺派势力的巩固程度与派系均衡能否维持；(3)2026年苗栗地方选举的参选动向——是否连任、如何应对党籍问题（是否继续以国民党身份参选）[A级来源]。</w:t>
      </w:r>
    </w:p>
    <w:p>
      <w:pPr>
        <w:spacing w:after="120" w:line="300"/>
        <w:jc w:val="left"/>
      </w:pPr>
      <w:r>
        <w:rPr>
          <w:rFonts w:ascii="Arial" w:cs="Arial" w:eastAsia="Arial" w:hAnsi="Arial"/>
          <w:sz w:val="22"/>
          <w:szCs w:val="22"/>
        </w:rPr>
        <w:t xml:space="preserve">(4)与国民党中央的关系发展——2025年重新入党后，锺东锦在党内的地位与资源获得程度；(5)2023年选举诉讼污点的政治持久影响——是否在未来选举中被对手重新激活；(6)苗栗经济数据与县民满意度的变化——检验其县长任期的实际治理成效[B级来源]。</w:t>
      </w:r>
    </w:p>
    <w:p>
      <w:pPr>
        <w:spacing w:after="160" w:before="300" w:line="320"/>
      </w:pPr>
      <w:r>
        <w:rPr>
          <w:rFonts w:ascii="Arial" w:cs="Arial" w:eastAsia="Arial" w:hAnsi="Arial"/>
          <w:b/>
          <w:bCs/>
          <w:color w:val="2E5090"/>
          <w:sz w:val="28"/>
          <w:szCs w:val="28"/>
        </w:rPr>
        <w:t xml:space="preserve">6.7 家族财务与利益冲突评估</w:t>
      </w:r>
    </w:p>
    <w:p>
      <w:pPr>
        <w:spacing w:after="120" w:line="300"/>
        <w:jc w:val="left"/>
      </w:pPr>
      <w:r>
        <w:rPr>
          <w:rFonts w:ascii="Arial" w:cs="Arial" w:eastAsia="Arial" w:hAnsi="Arial"/>
          <w:sz w:val="22"/>
          <w:szCs w:val="22"/>
        </w:rPr>
        <w:t xml:space="preserve">锺东锦的家族财务状况整体不存在重大争议。其来自南庄农民家庭的背景使其不太可能卷入复杂的家族资产纠纷。作为县长须依法定期申报财产，根据公开资料，其财产状况属地方首长中下等水平，与其普通农民出身的背景相符[B级来源]。</w:t>
      </w:r>
    </w:p>
    <w:p>
      <w:pPr>
        <w:spacing w:after="120" w:line="300"/>
        <w:jc w:val="left"/>
      </w:pPr>
      <w:r>
        <w:rPr>
          <w:rFonts w:ascii="Arial" w:cs="Arial" w:eastAsia="Arial" w:hAnsi="Arial"/>
          <w:sz w:val="22"/>
          <w:szCs w:val="22"/>
        </w:rPr>
        <w:t xml:space="preserve">较为敏感的议题是其竞选幕僚的买票行为——2023年选举无效诉讼期间，部分竞选人员因买票罪被定罪。虽然锺东锦本人未被直接指控，但这一事实暗示其可能默认或纵容了非法行为，这对其「廉政」形象构成了潜在威胁[B级来源]。</w:t>
      </w:r>
    </w:p>
    <w:p>
      <w:pPr>
        <w:spacing w:after="120" w:line="300"/>
        <w:jc w:val="left"/>
      </w:pPr>
      <w:r>
        <w:rPr>
          <w:rFonts w:ascii="Arial" w:cs="Arial" w:eastAsia="Arial" w:hAnsi="Arial"/>
          <w:sz w:val="22"/>
          <w:szCs w:val="22"/>
        </w:rPr>
        <w:t xml:space="preserve">在县长任期内的县府预算与建设项目中，任何涉及不当分配或利益输送的指控都可能对其造成政治伤害。鉴于其与地方派系的权力冲突背景，派系对手有可能在资源分配问题上提出攻击[C级来源]。</w:t>
      </w:r>
    </w:p>
    <w:p>
      <w:pPr>
        <w:spacing w:after="160" w:before="300" w:line="320"/>
      </w:pPr>
      <w:r>
        <w:rPr>
          <w:rFonts w:ascii="Arial" w:cs="Arial" w:eastAsia="Arial" w:hAnsi="Arial"/>
          <w:b/>
          <w:bCs/>
          <w:color w:val="2E5090"/>
          <w:sz w:val="28"/>
          <w:szCs w:val="28"/>
        </w:rPr>
        <w:t xml:space="preserve">6.8 争议与法律风险矩阵</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争议事项</w:t>
            </w:r>
          </w:p>
        </w:tc>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时间</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性质</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风险等级</w:t>
            </w:r>
          </w:p>
        </w:tc>
        <w:tc>
          <w:tcPr>
            <w:tcW w:type="dxa" w:w="3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处置结果</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1987年街斗致死事件</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1987</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刑事犯罪/人身伤害</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时隔近40年，污点仍可能被政治对手激活</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2022年党籍开除</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2022</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党纪与权力冲突</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国民党中央开除，创造了独立当选的机制</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2023年选举无效诉讼</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2023</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选举争议/程序不洁</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竞选幕僚买票被定罪，虽诉讼被驳回但污点持续</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与苗栗派系冲突</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2022-至今</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派系权力竞争</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与大黄派、小黄派的权力冲突未根本解决</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「黑道」言论争议</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多次</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言论不当/自我开脱</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低-中</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对犯罪经历的不成熟自嘲，缺乏深度反思</w:t>
            </w:r>
          </w:p>
        </w:tc>
      </w:tr>
    </w:tbl>
    <w:p>
      <w:pPr>
        <w:spacing w:after="120"/>
      </w:pPr>
      <w:r>
        <w:t xml:space="preserve"/>
      </w:r>
    </w:p>
    <w:p>
      <w:pPr>
        <w:spacing w:after="160" w:before="300" w:line="320"/>
      </w:pPr>
      <w:r>
        <w:rPr>
          <w:rFonts w:ascii="Arial" w:cs="Arial" w:eastAsia="Arial" w:hAnsi="Arial"/>
          <w:b/>
          <w:bCs/>
          <w:color w:val="2E5090"/>
          <w:sz w:val="28"/>
          <w:szCs w:val="28"/>
        </w:rPr>
        <w:t xml:space="preserve">6.9 媒体叙事与公众认知分析</w:t>
      </w:r>
    </w:p>
    <w:p>
      <w:pPr>
        <w:spacing w:after="120" w:line="300"/>
        <w:jc w:val="left"/>
      </w:pPr>
      <w:r>
        <w:rPr>
          <w:rFonts w:ascii="Arial" w:cs="Arial" w:eastAsia="Arial" w:hAnsi="Arial"/>
          <w:sz w:val="22"/>
          <w:szCs w:val="22"/>
        </w:rPr>
        <w:t xml:space="preserve">媒体对锺东锦的叙事呈现明显的蓝绿与地方分化格局。蓝营媒体（中时、中天等）在其参选时部分支持，但对其独立参选、违逆党意等行为保持警惕；绿营媒体（自由时报等）更多以「反既得利益的地方英雄」角度报道其当选，但同时关注其刑事纪录与选举程序问题。地方媒体（苗栗地方新闻）则更多聚焦其县政动向与派系冲突[B级来源]。</w:t>
      </w:r>
    </w:p>
    <w:p>
      <w:pPr>
        <w:spacing w:after="120" w:line="300"/>
        <w:jc w:val="left"/>
      </w:pPr>
      <w:r>
        <w:rPr>
          <w:rFonts w:ascii="Arial" w:cs="Arial" w:eastAsia="Arial" w:hAnsi="Arial"/>
          <w:sz w:val="22"/>
          <w:szCs w:val="22"/>
        </w:rPr>
        <w:t xml:space="preserve">社群媒体方面，锺东锦虽然年龄（60岁）较大，但在农民与基层民众中有一定的社群动员能力。其「我只入过一个黑道」这类网络热梗的传播显示其在地方社群中的某种「草根幽默」形象。整体而言，锺东锦的媒体叙事仍在「新县长」与「权力好手」的双重定位中摇摆，其县政成绩的实际效果将决定未来的叙事走向[B级来源]。</w:t>
      </w:r>
    </w:p>
    <w:p>
      <w:pPr>
        <w:spacing w:after="120" w:line="300"/>
        <w:jc w:val="left"/>
      </w:pPr>
      <w:r>
        <w:rPr>
          <w:rFonts w:ascii="Arial" w:cs="Arial" w:eastAsia="Arial" w:hAnsi="Arial"/>
          <w:sz w:val="22"/>
          <w:szCs w:val="22"/>
        </w:rPr>
        <w:t xml:space="preserve">与陈其迈的「科技产业转型推手」全国性叙事相比，锺东锦的媒体形象更多局限于苗栗地方政治。国际媒体几乎不关注锺东锦或苗栗县政，除非涉及「台湾地方政治动荡」等宏观叙事。这一叙事差异直接反映了两人在全国政治格局中的不对等地位[C级来源]。</w:t>
      </w:r>
    </w:p>
    <w:p>
      <w:r>
        <w:br w:type="page"/>
      </w:r>
    </w:p>
    <w:p>
      <w:pPr>
        <w:spacing w:after="200" w:before="400" w:line="360"/>
      </w:pPr>
      <w:r>
        <w:rPr>
          <w:rFonts w:ascii="Arial" w:cs="Arial" w:eastAsia="Arial" w:hAnsi="Arial"/>
          <w:b/>
          <w:bCs/>
          <w:color w:val="1F3864"/>
          <w:sz w:val="32"/>
          <w:szCs w:val="32"/>
        </w:rPr>
        <w:t xml:space="preserve">第七篇　分析局限性与方法论声明</w:t>
      </w:r>
    </w:p>
    <w:p>
      <w:pPr>
        <w:spacing w:after="160" w:before="300" w:line="320"/>
      </w:pPr>
      <w:r>
        <w:rPr>
          <w:rFonts w:ascii="Arial" w:cs="Arial" w:eastAsia="Arial" w:hAnsi="Arial"/>
          <w:b/>
          <w:bCs/>
          <w:color w:val="2E5090"/>
          <w:sz w:val="28"/>
          <w:szCs w:val="28"/>
        </w:rPr>
        <w:t xml:space="preserve">7.1 信息来源局限性</w:t>
      </w:r>
    </w:p>
    <w:p>
      <w:pPr>
        <w:spacing w:after="120" w:line="300"/>
        <w:jc w:val="left"/>
      </w:pPr>
      <w:r>
        <w:rPr>
          <w:rFonts w:ascii="Arial" w:cs="Arial" w:eastAsia="Arial" w:hAnsi="Arial"/>
          <w:sz w:val="22"/>
          <w:szCs w:val="22"/>
        </w:rPr>
        <w:t xml:space="preserve">本报告主要依赖台湾主流媒体（A/B级）、官方选举数据及立法院公开记录，受制于开源情报固有局限，无法获取锺东锦的内部决策文件、私人通讯记录及保密外交档案。部分动机判断基于行为推断，存在一定主观性误差，应与其他情报来源交叉验证后使用。</w:t>
      </w:r>
    </w:p>
    <w:p>
      <w:pPr>
        <w:spacing w:after="160" w:before="300" w:line="320"/>
      </w:pPr>
      <w:r>
        <w:rPr>
          <w:rFonts w:ascii="Arial" w:cs="Arial" w:eastAsia="Arial" w:hAnsi="Arial"/>
          <w:b/>
          <w:bCs/>
          <w:color w:val="2E5090"/>
          <w:sz w:val="28"/>
          <w:szCs w:val="28"/>
        </w:rPr>
        <w:t xml:space="preserve">7.2 行为建模不确定性</w:t>
      </w:r>
    </w:p>
    <w:p>
      <w:pPr>
        <w:spacing w:after="120" w:line="300"/>
        <w:jc w:val="left"/>
      </w:pPr>
      <w:r>
        <w:rPr>
          <w:rFonts w:ascii="Arial" w:cs="Arial" w:eastAsia="Arial" w:hAnsi="Arial"/>
          <w:sz w:val="22"/>
          <w:szCs w:val="22"/>
        </w:rPr>
        <w:t xml:space="preserve">Hermann LTA、George操作码、Winter动机编码三框架均基于公开言论与可观察行为进行评估，无法测量内在心理过程。MBTI类型判定存在±1维度的不确定性，特别是I/E、S/N维度在政治人物的公开表现中常呈现非典型特征。所有行为预测均为概率性判断，非确定性结论，实际行为可能因情境因素、随机事件或政治压力而偏离模型预测。</w:t>
      </w:r>
    </w:p>
    <w:p>
      <w:pPr>
        <w:spacing w:after="160" w:before="300" w:line="320"/>
      </w:pPr>
      <w:r>
        <w:rPr>
          <w:rFonts w:ascii="Arial" w:cs="Arial" w:eastAsia="Arial" w:hAnsi="Arial"/>
          <w:b/>
          <w:bCs/>
          <w:color w:val="2E5090"/>
          <w:sz w:val="28"/>
          <w:szCs w:val="28"/>
        </w:rPr>
        <w:t xml:space="preserve">7.3 立场演变监测局限</w:t>
      </w:r>
    </w:p>
    <w:p>
      <w:pPr>
        <w:spacing w:after="120" w:line="300"/>
        <w:jc w:val="left"/>
      </w:pPr>
      <w:r>
        <w:rPr>
          <w:rFonts w:ascii="Arial" w:cs="Arial" w:eastAsia="Arial" w:hAnsi="Arial"/>
          <w:sz w:val="22"/>
          <w:szCs w:val="22"/>
        </w:rPr>
        <w:t xml:space="preserve">政治人物的立场可在特定事件触发下产生快速非线性演变，P0-P5时间框架仅能捕捉历史轨迹，对锺东锦未来立场变化的预测依赖于当前趋势的延续性假设。若出现重大政治危机或个人事件，本报告各项评估均需及时更新校正。</w:t>
      </w:r>
    </w:p>
    <w:p>
      <w:pPr>
        <w:spacing w:after="160" w:before="300" w:line="320"/>
      </w:pPr>
      <w:r>
        <w:rPr>
          <w:rFonts w:ascii="Arial" w:cs="Arial" w:eastAsia="Arial" w:hAnsi="Arial"/>
          <w:b/>
          <w:bCs/>
          <w:color w:val="2E5090"/>
          <w:sz w:val="28"/>
          <w:szCs w:val="28"/>
        </w:rPr>
        <w:t xml:space="preserve">7.4 两岸关系分析局限</w:t>
      </w:r>
    </w:p>
    <w:p>
      <w:pPr>
        <w:spacing w:after="120" w:line="300"/>
        <w:jc w:val="left"/>
      </w:pPr>
      <w:r>
        <w:rPr>
          <w:rFonts w:ascii="Arial" w:cs="Arial" w:eastAsia="Arial" w:hAnsi="Arial"/>
          <w:sz w:val="22"/>
          <w:szCs w:val="22"/>
        </w:rPr>
        <w:t xml:space="preserve">两岸议题涉及高度敏感的政治判断与战略利益，当事人公开表态与实际立场之间可能存在策略性差距。本报告两岸部分主要基于公开言论，对于未公开的幕后立场与非正式渠道沟通无法评估，请研究者参阅更广泛的政策分析文献。</w:t>
      </w:r>
    </w:p>
    <w:p>
      <w:pPr>
        <w:spacing w:after="160" w:before="300" w:line="320"/>
      </w:pPr>
      <w:r>
        <w:rPr>
          <w:rFonts w:ascii="Arial" w:cs="Arial" w:eastAsia="Arial" w:hAnsi="Arial"/>
          <w:b/>
          <w:bCs/>
          <w:color w:val="2E5090"/>
          <w:sz w:val="28"/>
          <w:szCs w:val="28"/>
        </w:rPr>
        <w:t xml:space="preserve">7.5 财务与利益冲突信息局限</w:t>
      </w:r>
    </w:p>
    <w:p>
      <w:pPr>
        <w:spacing w:after="120" w:line="300"/>
        <w:jc w:val="left"/>
      </w:pPr>
      <w:r>
        <w:rPr>
          <w:rFonts w:ascii="Arial" w:cs="Arial" w:eastAsia="Arial" w:hAnsi="Arial"/>
          <w:sz w:val="22"/>
          <w:szCs w:val="22"/>
        </w:rPr>
        <w:t xml:space="preserve">台湾公职人员财产申报信息虽属公开，但申报精度与及时性存在局限。家族企业、投资关系及政治献金的完整图谱超出本报告开源分析范畴，相关评估属于推断性质，不构成法律认定。</w:t>
      </w:r>
    </w:p>
    <w:p>
      <w:pPr>
        <w:spacing w:after="160" w:before="300" w:line="320"/>
      </w:pPr>
      <w:r>
        <w:rPr>
          <w:rFonts w:ascii="Arial" w:cs="Arial" w:eastAsia="Arial" w:hAnsi="Arial"/>
          <w:b/>
          <w:bCs/>
          <w:color w:val="2E5090"/>
          <w:sz w:val="28"/>
          <w:szCs w:val="28"/>
        </w:rPr>
        <w:t xml:space="preserve">7.6 V6信息完整性与全景性声明（B.0模块覆盖自检）</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模块编号</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模块名称</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覆盖状态</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主要来源</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c>
          <w:tcPr>
            <w:tcW w:type="dxa" w:w="2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缺口说明</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1.1</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基本信息</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官方来源</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无重大缺口</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1.2</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家庭背景</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部分完整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农民家庭信息有限，宗族网络信息缺乏</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1.3</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教育背景</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基本完整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媒体/官方</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中华大学背景信息有限</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1.4</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政治履历</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官方来源/媒体</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涵盖完整从政历程</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1.5</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关键转折</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多元来源</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2022年独立参选/选举诉讼充分分析</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2.1</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党派关系</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党政声明/媒体</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党籍变化过程详细</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2.2</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幕僚团队</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部分完整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地方幕僚具体信息不足</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3.1</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核心价值</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大致完整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公开言论</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系统性政治理念推断</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3.3</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两岸定位</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缺乏</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官方声明极少</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基本无公开立场</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4.1</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Hermann分析</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行为推断</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基于权力追逐行为推断</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5.1</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MBTI判定</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行为推断</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基于决策风格推断</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6.4</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情景推演</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综合分析</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涵盖主要县政发展情景</w:t>
            </w:r>
          </w:p>
        </w:tc>
      </w:tr>
    </w:tbl>
    <w:p>
      <w:r>
        <w:br w:type="page"/>
      </w:r>
    </w:p>
    <w:p>
      <w:pPr>
        <w:spacing w:after="200" w:before="400" w:line="360"/>
      </w:pPr>
      <w:r>
        <w:rPr>
          <w:rFonts w:ascii="Arial" w:cs="Arial" w:eastAsia="Arial" w:hAnsi="Arial"/>
          <w:b/>
          <w:bCs/>
          <w:color w:val="1F3864"/>
          <w:sz w:val="32"/>
          <w:szCs w:val="32"/>
        </w:rPr>
        <w:t xml:space="preserve">第八篇　综合交付物</w:t>
      </w:r>
    </w:p>
    <w:p>
      <w:pPr>
        <w:spacing w:after="160" w:before="300" w:line="320"/>
      </w:pPr>
      <w:r>
        <w:rPr>
          <w:rFonts w:ascii="Arial" w:cs="Arial" w:eastAsia="Arial" w:hAnsi="Arial"/>
          <w:b/>
          <w:bCs/>
          <w:color w:val="2E5090"/>
          <w:sz w:val="28"/>
          <w:szCs w:val="28"/>
        </w:rPr>
        <w:t xml:space="preserve">8.1 核心事实摘要</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序号</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事实类别</w:t>
            </w:r>
          </w:p>
        </w:tc>
        <w:tc>
          <w:tcPr>
            <w:tcW w:type="dxa" w:w="5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核心内容</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F1</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个人背景</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1963年1月2日出生于苗栗县南庄乡，原名锺朝平，客家人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F2</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犯罪记录</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1987年因街头斗殴致人死亡，判刑三年九个月</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F3</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基层经历</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历任南庄农民协会执行长、主席，建立地方基层动员网络</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F4</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宗族身份</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台湾锺氏宗亲会主席，义消队长</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F5</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首次当选</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2014年以独立身份当选苗栗县议员</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F6</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入党升职</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2018年12月加入国民党，当选苗栗县议会议长</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F7</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开除党籍</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2022年9月因违逆党意参选县长被国民党开除（禁党期六年）</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F8</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当选县长</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2022年以独立身份以42%得票率（约12万票）当选苗栗县长</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F9</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选举诉讼</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2023年7月选举无效诉讼被驳回，但竞选幕僚有买票定罪</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F10</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重新入党</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2025年9月在对2024大选贡献后重新加入国民党</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bl>
    <w:p>
      <w:pPr>
        <w:spacing w:after="120"/>
      </w:pPr>
      <w:r>
        <w:t xml:space="preserve"/>
      </w:r>
    </w:p>
    <w:p>
      <w:pPr>
        <w:spacing w:after="160" w:before="300" w:line="320"/>
      </w:pPr>
      <w:r>
        <w:rPr>
          <w:rFonts w:ascii="Arial" w:cs="Arial" w:eastAsia="Arial" w:hAnsi="Arial"/>
          <w:b/>
          <w:bCs/>
          <w:color w:val="2E5090"/>
          <w:sz w:val="28"/>
          <w:szCs w:val="28"/>
        </w:rPr>
        <w:t xml:space="preserve">8.2 政策立场矩阵</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政策领域</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具体立场</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立场强度</w:t>
            </w:r>
          </w:p>
        </w:tc>
        <w:tc>
          <w:tcPr>
            <w:tcW w:type="dxa" w:w="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时间段</w:t>
            </w:r>
          </w:p>
        </w:tc>
        <w:tc>
          <w:tcPr>
            <w:tcW w:type="dxa" w:w="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对美影响</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对台影响</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农业发展</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推动苗栗特色农产（草莓、柑橘、茶叶）加值与品牌化</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2014至今</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农会经历与县政施政</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低——地方农业政策对美影响有限</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中——农业政策影响苗栗地方经济与选民基盘</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基础设施建设</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推进县域道路改善、水利工程与公共设施升级</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2022至今</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县长任期施政</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低——地方基建对美无直接影响</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高——直接影响县民生活与施政满意度</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观光产业发展</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整合南庄老街、客家文化、温泉等旅游资源</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2022至今</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县政文化观光政策</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中——带动地方经济转型</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财政纪律</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处理苗栗县历史债务问题，推动财政健全化</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2022至今</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县府预算与财政报告</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高——苗栗县债务问题为台湾地方治理焦点</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派系权力整合</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通过人事与资源分配建立「锺派」，制衡既有大黄派/小黄派/刘派</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强（隐性）</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2022至今</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地方政治观察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高——影响苗栗县政稳定与未来选举格局</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两岸关系</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无明确立场，刻意回避，聚焦在地事务</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弱</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长期</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无公开表态</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低——无政策影响</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低——非其政治关注焦点</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客家文化保存</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推动客家语言、文化活动与社区营造</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长期</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文化施政</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中——强化客家认同与选民连结</w:t>
            </w:r>
          </w:p>
        </w:tc>
      </w:tr>
    </w:tbl>
    <w:p>
      <w:pPr>
        <w:spacing w:after="120"/>
      </w:pPr>
      <w:r>
        <w:t xml:space="preserve"/>
      </w:r>
    </w:p>
    <w:p>
      <w:pPr>
        <w:spacing w:after="160" w:before="300" w:line="320"/>
      </w:pPr>
      <w:r>
        <w:rPr>
          <w:rFonts w:ascii="Arial" w:cs="Arial" w:eastAsia="Arial" w:hAnsi="Arial"/>
          <w:b/>
          <w:bCs/>
          <w:color w:val="2E5090"/>
          <w:sz w:val="28"/>
          <w:szCs w:val="28"/>
        </w:rPr>
        <w:t xml:space="preserve">8.3 盟友对手网络清单</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姓名/机构</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关系类型</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连接强度</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层级</w:t>
            </w:r>
          </w:p>
        </w:tc>
        <w:tc>
          <w:tcPr>
            <w:tcW w:type="dxa" w:w="3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备注</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苗栗既有派系</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权力竞争</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对抗</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外围层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大黄派、小黄派、刘派的势力制衡</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南庄农民</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基层支持</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核心层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农会基层民众与宗族网络</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国民党中央</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党政关系</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对抗/协调</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外围层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2018年入党又开除，2025年重新入党</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前县长徐耀昌</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政治盟友</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支持</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紧密层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2022年违逆党意为其助选</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民进党苗栗</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政治对手</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对抗</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外围层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2022年县长选举对手徐定禎</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台湾锺氏宗亲会</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宗族组织</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领导</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核心层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宗亲会主席身份的人脉动员</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南庄农民协会</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本地基础</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领导</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核心层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农会主席时期的组织基础</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县府团队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执政工具</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中立</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执行层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依赖的地方人士与幕僚</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国民党苗栗党部</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党地方关系</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中立</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外围层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党籍关系的波动与影响</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义消团体</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地方形象</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参与</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外围层</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义消队长身份的社区维持</w:t>
            </w:r>
          </w:p>
        </w:tc>
      </w:tr>
    </w:tbl>
    <w:p>
      <w:pPr>
        <w:spacing w:after="120"/>
      </w:pPr>
      <w:r>
        <w:t xml:space="preserve"/>
      </w:r>
    </w:p>
    <w:p>
      <w:pPr>
        <w:spacing w:after="160" w:before="300" w:line="320"/>
      </w:pPr>
      <w:r>
        <w:rPr>
          <w:rFonts w:ascii="Arial" w:cs="Arial" w:eastAsia="Arial" w:hAnsi="Arial"/>
          <w:b/>
          <w:bCs/>
          <w:color w:val="2E5090"/>
          <w:sz w:val="28"/>
          <w:szCs w:val="28"/>
        </w:rPr>
        <w:t xml:space="preserve">8.4 数据源索引</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来源名称</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类型</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c>
          <w:tcPr>
            <w:tcW w:type="dxa" w:w="4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主要用途</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中央选举委员会</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选举数据与得票统计</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监察院阳光法案</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财产申报与利益冲突</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苗栗县政府</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施政报告与预算文件</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苗栗地方法院</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选举诉讼与判决</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自由时报/中时/苗栗日报</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政治报道与地方新闻</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台湾司法院判决书</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锺东锦1987年街斗案判决</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民进党/国民党官方声明</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党政</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党籍变化与开除相关声明</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地方社群媒体分析</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数字</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基层舆论与民意动向</w:t>
            </w:r>
          </w:p>
        </w:tc>
      </w:tr>
    </w:tbl>
    <w:p>
      <w:pPr>
        <w:spacing w:after="120"/>
      </w:pPr>
      <w:r>
        <w:t xml:space="preserve"/>
      </w:r>
    </w:p>
    <w:p>
      <w:pPr>
        <w:spacing w:after="160" w:before="300" w:line="320"/>
      </w:pPr>
      <w:r>
        <w:rPr>
          <w:rFonts w:ascii="Arial" w:cs="Arial" w:eastAsia="Arial" w:hAnsi="Arial"/>
          <w:b/>
          <w:bCs/>
          <w:color w:val="2E5090"/>
          <w:sz w:val="28"/>
          <w:szCs w:val="28"/>
        </w:rPr>
        <w:t xml:space="preserve">8.5 信息缺口清单</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缺口编号</w:t>
            </w:r>
          </w:p>
        </w:tc>
        <w:tc>
          <w:tcPr>
            <w:tcW w:type="dxa" w:w="3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缺口描述</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重要性</w:t>
            </w:r>
          </w:p>
        </w:tc>
        <w:tc>
          <w:tcPr>
            <w:tcW w:type="dxa" w:w="3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建议填补方式</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G1</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锺东锦1987年街斗事件的详细案卷与判决书</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司法机关/律师事务所</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G2</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南庄农民协会内部运作与锺东锦具体贡献</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农会档案/会员访谈</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G3</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苗栗地方派系（大黄派、小黄派、刘派）的内部结构</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地方政治观察者/派系内部人士</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G4</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2022年国民党中央提名谢福弘而非锺东锦的决策逻辑</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国民党中央相关人士</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G5</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锺东锦的具体县政施政成效与派系权力巩固程度</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任期内的县府报告与实地调查</w:t>
            </w:r>
          </w:p>
        </w:tc>
      </w:tr>
    </w:tbl>
    <w:p>
      <w:r>
        <w:br w:type="page"/>
      </w:r>
    </w:p>
    <w:p>
      <w:pPr>
        <w:spacing w:after="200" w:before="400" w:line="360"/>
      </w:pPr>
      <w:r>
        <w:rPr>
          <w:rFonts w:ascii="Arial" w:cs="Arial" w:eastAsia="Arial" w:hAnsi="Arial"/>
          <w:b/>
          <w:bCs/>
          <w:color w:val="1F3864"/>
          <w:sz w:val="32"/>
          <w:szCs w:val="32"/>
        </w:rPr>
        <w:t xml:space="preserve">编制信息</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项目</w:t>
            </w:r>
          </w:p>
        </w:tc>
        <w:tc>
          <w:tcPr>
            <w:tcW w:type="dxa" w:w="6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内容</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报告版本</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V1.0</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分析框架</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OSINT V6.0全景分析体系（16模块+五框架建模）</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编制单位</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厦门大学台湾研究院开源情报研究组</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编制日期</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2026年3月</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证据分级</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A级（官方/经核实）/ B级（主流媒体）/ C级（次级来源）/ D级（社交/未核实）/ E级（分析推断）</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时间框架</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P0（成长）/ P1（入仕）/ P2（发展）/ P3（历练）/ P4（突破）/ P5（当前）</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保密提示</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本报告为内部研究参考，未经授权不得对外发布或引用</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免责声明</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所有推断性结论均基于公开情报，不代表官方立场</w:t>
            </w:r>
          </w:p>
        </w:tc>
      </w:tr>
    </w:tbl>
    <w:p>
      <w:pPr>
        <w:spacing w:after="120"/>
      </w:pPr>
      <w:r>
        <w:t xml:space="preserve"/>
      </w:r>
    </w:p>
    <w:p>
      <w:pPr>
        <w:spacing w:after="160" w:before="300" w:line="320"/>
      </w:pPr>
      <w:r>
        <w:rPr>
          <w:rFonts w:ascii="Arial" w:cs="Arial" w:eastAsia="Arial" w:hAnsi="Arial"/>
          <w:b/>
          <w:bCs/>
          <w:color w:val="2E5090"/>
          <w:sz w:val="28"/>
          <w:szCs w:val="28"/>
        </w:rPr>
        <w:t xml:space="preserve">学术参考文献</w:t>
      </w:r>
    </w:p>
    <w:p>
      <w:pPr>
        <w:spacing w:after="120" w:line="300"/>
        <w:jc w:val="left"/>
      </w:pPr>
      <w:r>
        <w:rPr>
          <w:rFonts w:ascii="Arial" w:cs="Arial" w:eastAsia="Arial" w:hAnsi="Arial"/>
          <w:sz w:val="22"/>
          <w:szCs w:val="22"/>
        </w:rPr>
        <w:t xml:space="preserve">Hermann, M.G. (1980). Explaining Foreign Policy Behavior Using the Personal Characteristics of Political Leaders. International Studies Quarterly, 24(1), 7-46.</w:t>
      </w:r>
    </w:p>
    <w:p>
      <w:pPr>
        <w:spacing w:after="120" w:line="300"/>
        <w:jc w:val="left"/>
      </w:pPr>
      <w:r>
        <w:rPr>
          <w:rFonts w:ascii="Arial" w:cs="Arial" w:eastAsia="Arial" w:hAnsi="Arial"/>
          <w:sz w:val="22"/>
          <w:szCs w:val="22"/>
        </w:rPr>
        <w:t xml:space="preserve">George, A.L. (1969). The Operational Code: A Neglected Approach to the Study of Political Leaders and Decision-Making. International Studies Quarterly, 13(2), 190-222.</w:t>
      </w:r>
    </w:p>
    <w:p>
      <w:pPr>
        <w:spacing w:after="120" w:line="300"/>
        <w:jc w:val="left"/>
      </w:pPr>
      <w:r>
        <w:rPr>
          <w:rFonts w:ascii="Arial" w:cs="Arial" w:eastAsia="Arial" w:hAnsi="Arial"/>
          <w:sz w:val="22"/>
          <w:szCs w:val="22"/>
        </w:rPr>
        <w:t xml:space="preserve">Winter, D.G. (1992). Personality and Foreign Policy: Historical Overview of Research. In E. Singer &amp; V. Hudson (Eds.), Political Psychology and Foreign Policy. Westview Press.</w:t>
      </w:r>
    </w:p>
    <w:p>
      <w:pPr>
        <w:spacing w:after="120" w:line="300"/>
        <w:jc w:val="left"/>
      </w:pPr>
      <w:r>
        <w:rPr>
          <w:rFonts w:ascii="Arial" w:cs="Arial" w:eastAsia="Arial" w:hAnsi="Arial"/>
          <w:sz w:val="22"/>
          <w:szCs w:val="22"/>
        </w:rPr>
        <w:t xml:space="preserve">Barber, J.D. (1972). The Presidential Character: Predicting Performance in the White House. Prentice-Hall.</w:t>
      </w:r>
    </w:p>
    <w:p>
      <w:pPr>
        <w:spacing w:after="120" w:line="300"/>
        <w:jc w:val="left"/>
      </w:pPr>
      <w:r>
        <w:rPr>
          <w:rFonts w:ascii="Arial" w:cs="Arial" w:eastAsia="Arial" w:hAnsi="Arial"/>
          <w:sz w:val="22"/>
          <w:szCs w:val="22"/>
        </w:rPr>
        <w:t xml:space="preserve">Myers, I.B., McCaulley, M.H., Quenk, N.L., &amp; Hammer, A.L. (1998). MBTI Manual: A Guide to the Development and Use of the Myers-Briggs Type Indicator (3rd ed.). Consulting Psychologists Press.</w:t>
      </w:r>
    </w:p>
    <w:p>
      <w:pPr>
        <w:spacing w:after="120" w:line="300"/>
        <w:jc w:val="left"/>
      </w:pPr>
      <w:r>
        <w:rPr>
          <w:rFonts w:ascii="Arial" w:cs="Arial" w:eastAsia="Arial" w:hAnsi="Arial"/>
          <w:sz w:val="22"/>
          <w:szCs w:val="22"/>
        </w:rPr>
        <w:t xml:space="preserve">吴玉山（2012）。台湾的政治转型与两岸关系。台湾政治学刊，16(1)，1-52。</w:t>
      </w:r>
    </w:p>
    <w:p>
      <w:pPr>
        <w:spacing w:after="120" w:line="300"/>
        <w:jc w:val="left"/>
      </w:pPr>
      <w:r>
        <w:rPr>
          <w:rFonts w:ascii="Arial" w:cs="Arial" w:eastAsia="Arial" w:hAnsi="Arial"/>
          <w:sz w:val="22"/>
          <w:szCs w:val="22"/>
        </w:rPr>
        <w:t xml:space="preserve">林继文（2015）。台湾的选举制度与政党政治。政治科学论丛，65，1-40。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2026-03-31T10:55:13.712Z</dcterms:created>
  <dcterms:modified xsi:type="dcterms:W3CDTF">2026-03-31T10:55:13.721Z</dcterms:modified>
</cp:coreProperties>
</file>

<file path=docProps/custom.xml><?xml version="1.0" encoding="utf-8"?>
<Properties xmlns="http://schemas.openxmlformats.org/officeDocument/2006/custom-properties" xmlns:vt="http://schemas.openxmlformats.org/officeDocument/2006/docPropsVTypes"/>
</file>