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288"/>
        <w:ind w:firstLine="420"/>
        <w:jc w:val="both"/>
      </w:pPr>
      <w:r>
        <w:rPr>
          <w:rFonts w:eastAsia="仿宋"/>
          <w:rFonts w:ascii="仿宋" w:hAnsi="仿宋"/>
          <w:b w:val="0"/>
          <w:i w:val="0"/>
          <w:sz w:val="28"/>
        </w:rPr>
        <w:t>厦岚院</w:t>
      </w:r>
    </w:p>
    <w:p>
      <w:pPr>
        <w:spacing w:before="0" w:after="120" w:lineRule="auto" w:line="288"/>
        <w:ind w:firstLine="420"/>
        <w:jc w:val="both"/>
      </w:pPr>
      <w:r>
        <w:rPr>
          <w:rFonts w:eastAsia="仿宋"/>
          <w:rFonts w:ascii="仿宋" w:hAnsi="仿宋"/>
          <w:b w:val="0"/>
          <w:i w:val="0"/>
          <w:sz w:val="28"/>
        </w:rPr>
        <w:t>开源情报全景分析报告</w:t>
      </w:r>
    </w:p>
    <w:p>
      <w:pPr>
        <w:spacing w:before="1440" w:after="480"/>
        <w:jc w:val="center"/>
      </w:pPr>
      <w:r>
        <w:rPr>
          <w:rFonts w:eastAsia="黑体"/>
          <w:rFonts w:ascii="黑体" w:hAnsi="黑体"/>
          <w:b/>
          <w:i w:val="0"/>
          <w:sz w:val="44"/>
        </w:rPr>
        <w:t>侯友宜 OSINT 政治人物全景分析报告</w:t>
      </w:r>
    </w:p>
    <w:p>
      <w:pPr>
        <w:spacing w:after="960"/>
        <w:jc w:val="center"/>
      </w:pPr>
      <w:r>
        <w:rPr>
          <w:rFonts w:eastAsia="黑体"/>
          <w:rFonts w:ascii="黑体" w:hAnsi="黑体"/>
          <w:b w:val="0"/>
          <w:i w:val="0"/>
          <w:sz w:val="28"/>
        </w:rPr>
        <w:t>（OSINT V7.2 全景分析体系）</w:t>
      </w:r>
    </w:p>
    <w:p/>
    <w:p>
      <w:pPr>
        <w:spacing w:before="40" w:after="40"/>
        <w:jc w:val="left"/>
      </w:pPr>
      <w:r>
        <w:rPr>
          <w:rFonts w:eastAsia="黑体"/>
          <w:rFonts w:ascii="黑体" w:hAnsi="黑体"/>
          <w:b/>
          <w:i w:val="0"/>
          <w:sz w:val="24"/>
        </w:rPr>
        <w:t>行为框架：</w:t>
      </w:r>
      <w:r>
        <w:rPr>
          <w:rFonts w:eastAsia="仿宋"/>
          <w:rFonts w:ascii="仿宋" w:hAnsi="仿宋"/>
          <w:b w:val="0"/>
          <w:i w:val="0"/>
          <w:sz w:val="24"/>
        </w:rPr>
        <w:t>Hermann LTA · George操作码 · Winter动机编码 · Barber类型学 · MBTI认知功能 · V7.2三角联动情景推演体系</w:t>
      </w:r>
    </w:p>
    <w:p>
      <w:r>
        <w:br w:type="page"/>
      </w:r>
    </w:p>
    <w:p>
      <w:pPr>
        <w:spacing w:before="0" w:after="120" w:lineRule="auto" w:line="288"/>
        <w:ind w:firstLine="420"/>
        <w:jc w:val="both"/>
      </w:pPr>
      <w:r>
        <w:rPr>
          <w:rFonts w:eastAsia="仿宋"/>
          <w:rFonts w:ascii="仿宋" w:hAnsi="仿宋"/>
          <w:b w:val="0"/>
          <w:i w:val="0"/>
          <w:sz w:val="28"/>
        </w:rPr>
        <w:t>导言</w:t>
      </w:r>
    </w:p>
    <w:p>
      <w:pPr>
        <w:spacing w:before="0" w:after="120" w:lineRule="auto" w:line="288"/>
        <w:ind w:firstLine="420"/>
        <w:jc w:val="both"/>
      </w:pPr>
      <w:r>
        <w:rPr>
          <w:rFonts w:eastAsia="仿宋"/>
          <w:rFonts w:ascii="仿宋" w:hAnsi="仿宋"/>
          <w:b w:val="0"/>
          <w:i w:val="0"/>
          <w:sz w:val="28"/>
        </w:rPr>
        <w:t>本报告依据OSINT V7.2全景分析框架，对侯友宜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before="0" w:after="120" w:lineRule="auto" w:line="288"/>
        <w:ind w:firstLine="420"/>
        <w:jc w:val="both"/>
      </w:pPr>
      <w:r>
        <w:rPr>
          <w:rFonts w:eastAsia="仿宋"/>
          <w:rFonts w:ascii="仿宋" w:hAnsi="仿宋"/>
          <w:b w:val="0"/>
          <w:i w:val="0"/>
          <w:sz w:val="28"/>
        </w:rPr>
        <w:t>侯友宜，1957年6月20日生于嘉义县布袋镇，中国国民党籍，现任新北市长（2018年首次当选，2022年连任）。中央警察大学（原中央警官学校）警政系毕业，后取得警政博士学位。刑事警察出身，历任刑事警察局局长、警政署署长（2004-2006年）、内政部政务次长（2006-2009年）、新北市副市长（2010-2018年）。2018年首度参选新北市长以843,872票（57.2%）大胜；2022年连任以762,098票（62.7%）再获压倒性胜利。2024年代表中国国民党参选总统大选（搭档赵少康），获4,671,021票（33.49%），败于民进党候选人赖清德（40.05%）与柯文哲（26.46%）。侯友宜以「警察市长」形象著称，强调治安与执行力，在新北市施政中以务实、低意识形态著称，但2024年总统大选的失利暴露了其全国性政治论述能力、两岸政策清晰度与跨区域动员能力的结构性短板。</w:t>
      </w:r>
    </w:p>
    <w:p>
      <w:pPr>
        <w:spacing w:before="0" w:after="120" w:lineRule="auto" w:line="288"/>
        <w:ind w:firstLine="420"/>
        <w:jc w:val="both"/>
      </w:pPr>
      <w:r>
        <w:rPr>
          <w:rFonts w:eastAsia="仿宋"/>
          <w:rFonts w:ascii="仿宋" w:hAnsi="仿宋"/>
          <w:b w:val="0"/>
          <w:i w:val="0"/>
          <w:sz w:val="28"/>
        </w:rPr>
        <w:t>分析时间框架</w:t>
      </w:r>
    </w:p>
    <w:p>
      <w:pPr>
        <w:spacing w:before="0" w:after="120" w:lineRule="auto" w:line="288"/>
        <w:ind w:firstLine="420"/>
        <w:jc w:val="both"/>
      </w:pPr>
      <w:r>
        <w:rPr>
          <w:rFonts w:eastAsia="仿宋"/>
          <w:rFonts w:ascii="仿宋" w:hAnsi="仿宋"/>
          <w:b w:val="0"/>
          <w:i w:val="0"/>
          <w:sz w:val="28"/>
        </w:rPr>
        <w:t>第一篇　基本情况与政治履历</w:t>
      </w:r>
    </w:p>
    <w:p>
      <w:pPr>
        <w:spacing w:before="0" w:after="120" w:lineRule="auto" w:line="288"/>
        <w:ind w:firstLine="420"/>
        <w:jc w:val="both"/>
      </w:pPr>
      <w:r>
        <w:rPr>
          <w:rFonts w:eastAsia="仿宋"/>
          <w:rFonts w:ascii="仿宋" w:hAnsi="仿宋"/>
          <w:b w:val="0"/>
          <w:i w:val="0"/>
          <w:sz w:val="28"/>
        </w:rPr>
        <w:t>侯友宜1957年出生于嘉义县布袋镇，台湾西南沿海的传统渔盐村镇，本省闽南籍。布袋镇在1950-1960年代属于台湾经济较为落后的农渔区域，家庭背景属于台湾战后本省籍中产阶级以下的一般家庭。这一出身赋予其在选民面前「庶民出身、白手起家」的叙事合法性，与国民党内许多外省精英背景的政治人物形成自然对比。嘉义本省籍的身份背景使其在蓝营选举中可以化解「外省人政党」的标签攻击，是其选举资产的重要组成部分[A/B级来源]。</w:t>
      </w:r>
    </w:p>
    <w:p>
      <w:pPr>
        <w:spacing w:before="0" w:after="120" w:lineRule="auto" w:line="288"/>
        <w:ind w:firstLine="420"/>
        <w:jc w:val="both"/>
      </w:pPr>
      <w:r>
        <w:rPr>
          <w:rFonts w:eastAsia="仿宋"/>
          <w:rFonts w:ascii="仿宋" w:hAnsi="仿宋"/>
          <w:b w:val="0"/>
          <w:i w:val="0"/>
          <w:sz w:val="28"/>
        </w:rPr>
        <w:t>成长年代（1960-1970年代）正值台湾经济起飞期，社会普遍信奉「教育改变命运」「纪律创造成功」的价值观。考入中央警官学校（后改制中央警察大学）是其改变家庭社会阶层的关键路径选择——警察系统在当时为本省籍青年提供了相对公平的晋升通道，且具有稳定的公务员待遇保障。这一教育与职业选择的社会学背景，有助于理解侯友宜政治人格中深层的纪律性、执行力导向与对制度秩序的高度重视[B级推断]。</w:t>
      </w:r>
    </w:p>
    <w:p>
      <w:pPr>
        <w:spacing w:before="0" w:after="120" w:lineRule="auto" w:line="288"/>
        <w:ind w:firstLine="420"/>
        <w:jc w:val="both"/>
      </w:pPr>
      <w:r>
        <w:rPr>
          <w:rFonts w:eastAsia="仿宋"/>
          <w:rFonts w:ascii="仿宋" w:hAnsi="仿宋"/>
          <w:b w:val="0"/>
          <w:i w:val="0"/>
          <w:sz w:val="28"/>
        </w:rPr>
        <w:t>配偶任美铃具有教育界背景，曾任教职。家庭在政治叙事中保持相对低调，子女未见深度参与政治活动的记录。整体家庭形象管理策略为「务实低调」，与其「做事不做秀」的核心政治叙事一致[B/C级来源]。</w:t>
      </w:r>
    </w:p>
    <w:p>
      <w:pPr>
        <w:spacing w:before="0" w:after="120" w:lineRule="auto" w:line="288"/>
        <w:ind w:firstLine="420"/>
        <w:jc w:val="both"/>
      </w:pPr>
      <w:r>
        <w:rPr>
          <w:rFonts w:eastAsia="仿宋"/>
          <w:rFonts w:ascii="仿宋" w:hAnsi="仿宋"/>
          <w:b w:val="0"/>
          <w:i w:val="0"/>
          <w:sz w:val="28"/>
        </w:rPr>
        <w:t>侯友宜从政前的核心身份是刑事警察——这一专业背景在台湾政治人物中具有极高的辨识度。从中央警察大学毕业后投入刑警系统，历经基层刑警到刑事警察局副局长、局长的完整晋升路径，积累了约二十五年的第一线执法经验。其刑警生涯的高光时刻是1997年白晓燕绑架案——时任刑事警察局副局长的侯友宜直接参与案件侦破与陈进兴逮捕行动，在此案中面临实际人身危险（陈进兴于南非大使官邸挟持人质时侯友宜亲自谈判），这一经历成为其「英雄刑警」公众形象的最重要来源[A级来源]。</w:t>
      </w:r>
    </w:p>
    <w:p>
      <w:pPr>
        <w:spacing w:before="0" w:after="120" w:lineRule="auto" w:line="288"/>
        <w:ind w:firstLine="420"/>
        <w:jc w:val="both"/>
      </w:pPr>
      <w:r>
        <w:rPr>
          <w:rFonts w:eastAsia="仿宋"/>
          <w:rFonts w:ascii="仿宋" w:hAnsi="仿宋"/>
          <w:b w:val="0"/>
          <w:i w:val="0"/>
          <w:sz w:val="28"/>
        </w:rPr>
        <w:t>刑警专业训练塑造了侯友宜政治人格中几个高度可辨识的特质：（1）命令-执行型决策风格——倾向于发出明确指令并期待下属执行，而非通过讨论协商达成共识；（2）风险评估导向——对威胁与安全问题具有本能性敏感，但可能过度将政治问题「安全化」处理；（3）现场指挥的即时决断力——在突发事件中具有显著的临场反应能力，但在需要长期战略规划的政策领域可能显现短板；（4）对纪律与秩序的高度重视——施政风格中「管理」色彩浓于「创新」色彩[E级推断]。</w:t>
      </w:r>
    </w:p>
    <w:p>
      <w:pPr>
        <w:spacing w:before="0" w:after="120" w:lineRule="auto" w:line="288"/>
        <w:ind w:firstLine="420"/>
        <w:jc w:val="both"/>
      </w:pPr>
      <w:r>
        <w:rPr>
          <w:rFonts w:eastAsia="仿宋"/>
          <w:rFonts w:ascii="仿宋" w:hAnsi="仿宋"/>
          <w:b w:val="0"/>
          <w:i w:val="0"/>
          <w:sz w:val="28"/>
        </w:rPr>
        <w:t>从刑警到政治人物的身份转换经历了两个关键过渡阶段：警政署署长（2004-2006年）是其首次接触政策管理层面的职务，从第一线执法到全国警政系统管理的视角转换为其后续进入政治体系奠定基础；内政部政务次长（2006-2009年）则是其从警政专业领域跨入更广泛行政管理领域的首次尝试[A级来源]。</w:t>
      </w:r>
    </w:p>
    <w:p>
      <w:pPr>
        <w:spacing w:before="0" w:after="120" w:lineRule="auto" w:line="288"/>
        <w:ind w:firstLine="420"/>
        <w:jc w:val="both"/>
      </w:pPr>
      <w:r>
        <w:rPr>
          <w:rFonts w:eastAsia="仿宋"/>
          <w:rFonts w:ascii="仿宋" w:hAnsi="仿宋"/>
          <w:b w:val="0"/>
          <w:i w:val="0"/>
          <w:sz w:val="28"/>
        </w:rPr>
        <w:t>P1阶段（1979-2004年，刑警生涯）：这是侯友宜人生中最长且最具定义性的阶段。二十五年的刑警系统历练，从基层刑警到刑事警察局局长的完整晋升，塑造了其核心身份认同与行为模式。1997年白晓燕绑架案使其从警政系统内部的专业菁英一跃成为全国知名的公众人物——「英雄刑警」形象在台湾社会具有极高的正面认知度。2004年擢升警政署署长，达到警政系统最高职务[A级来源]。</w:t>
      </w:r>
    </w:p>
    <w:p>
      <w:pPr>
        <w:spacing w:before="0" w:after="120" w:lineRule="auto" w:line="288"/>
        <w:ind w:firstLine="420"/>
        <w:jc w:val="both"/>
      </w:pPr>
      <w:r>
        <w:rPr>
          <w:rFonts w:eastAsia="仿宋"/>
          <w:rFonts w:ascii="仿宋" w:hAnsi="仿宋"/>
          <w:b w:val="0"/>
          <w:i w:val="0"/>
          <w:sz w:val="28"/>
        </w:rPr>
        <w:t>P2阶段（2004-2010年，行政高层）：警政署署长任期（2004-2006年）是其首次以全国性行政首长身份运作。2006-2009年转任内政部政务次长，从警政专业领域扩展至更广泛的内政管理（包括消防、营建、地方行政）。内政部次长任期为其后续理解地方行政提供了第一手政策经验[A/B级来源]。</w:t>
      </w:r>
    </w:p>
    <w:p>
      <w:pPr>
        <w:spacing w:before="0" w:after="120" w:lineRule="auto" w:line="288"/>
        <w:ind w:firstLine="420"/>
        <w:jc w:val="both"/>
      </w:pPr>
      <w:r>
        <w:rPr>
          <w:rFonts w:eastAsia="仿宋"/>
          <w:rFonts w:ascii="仿宋" w:hAnsi="仿宋"/>
          <w:b w:val="0"/>
          <w:i w:val="0"/>
          <w:sz w:val="28"/>
        </w:rPr>
        <w:t>P3阶段（2010-2018年，新北市副市长）：这是侯友宜从技术官僚向政治人物转型的关键八年。担任朱立伦新北市政府副市长期间，主管治安、公共建设等核心市政领域，在新北市建立了广泛的行政人脉与施政实绩。八年副市长资历为其2018年参选市长提供了充分的在地行政经验基础——他不再只是「中央来的警察长官」，而是「了解新北、扎根新北」的在地行政领导者[A级来源]。</w:t>
      </w:r>
    </w:p>
    <w:p>
      <w:pPr>
        <w:spacing w:before="0" w:after="120" w:lineRule="auto" w:line="288"/>
        <w:ind w:firstLine="420"/>
        <w:jc w:val="both"/>
      </w:pPr>
      <w:r>
        <w:rPr>
          <w:rFonts w:eastAsia="仿宋"/>
          <w:rFonts w:ascii="仿宋" w:hAnsi="仿宋"/>
          <w:b w:val="0"/>
          <w:i w:val="0"/>
          <w:sz w:val="28"/>
        </w:rPr>
        <w:t>P4阶段（2018-2022年，新北市长第一任期）：以843,872票（57.2%）大胜苏贞昌当选新北市长。第一任期施政聚焦治安强化、都市更新与市政效率提升。COVID-19疫情期间的防疫表现与新北市基层医疗资源配置成为施政评价的关键检验场景[A级来源]。</w:t>
      </w:r>
    </w:p>
    <w:p>
      <w:pPr>
        <w:spacing w:before="0" w:after="120" w:lineRule="auto" w:line="288"/>
        <w:ind w:firstLine="420"/>
        <w:jc w:val="both"/>
      </w:pPr>
      <w:r>
        <w:rPr>
          <w:rFonts w:eastAsia="仿宋"/>
          <w:rFonts w:ascii="仿宋" w:hAnsi="仿宋"/>
          <w:b w:val="0"/>
          <w:i w:val="0"/>
          <w:sz w:val="28"/>
        </w:rPr>
        <w:t>P5阶段（2022年至今）：2022年以762,098票（62.7%）连任成功，得票率进一步提升。随即在2024年代表国民党参选总统，搭档赵少康，以4,671,021票（33.49%）败于赖清德（40.05%）。这一结果暴露了从地方首长转型全国领袖的多重结构性短板——全国性政策论述不足、两岸政策立场模糊、缺乏足够的政治魅力与叙事能力来驾驭全国性选战[A级来源]。</w:t>
      </w:r>
    </w:p>
    <w:p>
      <w:pPr>
        <w:spacing w:before="0" w:after="120" w:lineRule="auto" w:line="288"/>
        <w:ind w:firstLine="420"/>
        <w:jc w:val="both"/>
      </w:pPr>
      <w:r>
        <w:rPr>
          <w:rFonts w:eastAsia="仿宋"/>
          <w:rFonts w:ascii="仿宋" w:hAnsi="仿宋"/>
          <w:b w:val="0"/>
          <w:i w:val="0"/>
          <w:sz w:val="28"/>
        </w:rPr>
        <w:t>第一关键转折（1997年白晓燕绑架案）：这是侯友宜人生中最具定义性的单一事件。在此案中展现的勇气、冷静与专业——特别是亲自参与陈进兴于南非大使官邸挟持人质案的现场谈判——将其从警政系统内部的专业人员瞬间转化为全国知名的「英雄刑警」。这一英雄叙事成为其此后所有政治行动的最底层信任资本：选民相信「一个敢面对绑匪的人，做什么事都靠得住」[A级来源]。</w:t>
      </w:r>
    </w:p>
    <w:p>
      <w:pPr>
        <w:spacing w:before="0" w:after="120" w:lineRule="auto" w:line="288"/>
        <w:ind w:firstLine="420"/>
        <w:jc w:val="both"/>
      </w:pPr>
      <w:r>
        <w:rPr>
          <w:rFonts w:eastAsia="仿宋"/>
          <w:rFonts w:ascii="仿宋" w:hAnsi="仿宋"/>
          <w:b w:val="0"/>
          <w:i w:val="0"/>
          <w:sz w:val="28"/>
        </w:rPr>
        <w:t>第二关键转折（2010年转任新北市副市长）：从中央行政体系下沉至地方行政体系，是其从技术官僚向地方政治人物转型的起点。八年副市长资历建立了新北市的人脉网络与在地认同基础——「侯友宜是新北的人」这一认知的建立，是2018年市长选战成功的必要条件[A级来源]。</w:t>
      </w:r>
    </w:p>
    <w:p>
      <w:pPr>
        <w:spacing w:before="0" w:after="120" w:lineRule="auto" w:line="288"/>
        <w:ind w:firstLine="420"/>
        <w:jc w:val="both"/>
      </w:pPr>
      <w:r>
        <w:rPr>
          <w:rFonts w:eastAsia="仿宋"/>
          <w:rFonts w:ascii="仿宋" w:hAnsi="仿宋"/>
          <w:b w:val="0"/>
          <w:i w:val="0"/>
          <w:sz w:val="28"/>
        </w:rPr>
        <w:t>第三关键转折（2018年新北市长当选）：以57.2%的压倒性票数击败苏贞昌，不仅确立了其在新北市的执政地位，更将其推上国民党全国性政治领袖候选人的序列。这一胜选使其成为「2024年国民党总统候选人」讨论中的首要人选之一[A级来源]。</w:t>
      </w:r>
    </w:p>
    <w:p>
      <w:pPr>
        <w:spacing w:before="0" w:after="120" w:lineRule="auto" w:line="288"/>
        <w:ind w:firstLine="420"/>
        <w:jc w:val="both"/>
      </w:pPr>
      <w:r>
        <w:rPr>
          <w:rFonts w:eastAsia="仿宋"/>
          <w:rFonts w:ascii="仿宋" w:hAnsi="仿宋"/>
          <w:b w:val="0"/>
          <w:i w:val="0"/>
          <w:sz w:val="28"/>
        </w:rPr>
        <w:t>第四关键转折（2024年总统大选33.49%败选）：代表国民党出征总统大选以第二名成绩落败，是其政治生涯最大的挫折。败选暴露了从「新北好市长」到「全国领袖」转型中的多重短板：两岸政策论述在选战中始终模糊且前后不一致；全国性政策视野与论述深度不足；与柯文哲票源重叠导致蓝白合作失败后的结构性劣势；缺乏足够的政治魅力与媒体传播能力来驾驭全国性选举造势[A级来源]。</w:t>
      </w:r>
    </w:p>
    <w:p>
      <w:pPr>
        <w:spacing w:before="0" w:after="120" w:lineRule="auto" w:line="288"/>
        <w:ind w:firstLine="420"/>
        <w:jc w:val="both"/>
      </w:pPr>
      <w:r>
        <w:rPr>
          <w:rFonts w:eastAsia="仿宋"/>
          <w:rFonts w:ascii="仿宋" w:hAnsi="仿宋"/>
          <w:b w:val="0"/>
          <w:i w:val="0"/>
          <w:sz w:val="28"/>
        </w:rPr>
        <w:t>侯友宜无显著海外长期求学或工作经历。中央警察大学的本土教育路径加上刑警系统的国内职业生涯，决定了其知识结构与人脉网络高度集中于台湾本土。海外经历主要限于：警政系统国际合作项目（如与日本警视厅、美国FBI等执法机构的短期交流培训）、以及市长任内的城市外交出访（如日本、东南亚等短期访问团）[B/C级来源]。</w:t>
      </w:r>
    </w:p>
    <w:p>
      <w:pPr>
        <w:spacing w:before="0" w:after="120" w:lineRule="auto" w:line="288"/>
        <w:ind w:firstLine="420"/>
        <w:jc w:val="both"/>
      </w:pPr>
      <w:r>
        <w:rPr>
          <w:rFonts w:eastAsia="仿宋"/>
          <w:rFonts w:ascii="仿宋" w:hAnsi="仿宋"/>
          <w:b w:val="0"/>
          <w:i w:val="0"/>
          <w:sz w:val="28"/>
        </w:rPr>
        <w:t>国际视野的相对局限是其2024年总统选战中被批评的重要面向之一——总统候选人需要在台美关系、台日关系、印太战略、两岸关系等多维度展现自信且有深度的国际论述，而侯友宜在这些领域的表现明显不及蒋万安（宾大JD）或赖清德（哈佛HSPH）等具有海外经历的竞争者[B/E级推断]。</w:t>
      </w:r>
    </w:p>
    <w:p>
      <w:pPr>
        <w:spacing w:before="0" w:after="120" w:lineRule="auto" w:line="288"/>
        <w:ind w:firstLine="420"/>
        <w:jc w:val="both"/>
      </w:pPr>
      <w:r>
        <w:rPr>
          <w:rFonts w:eastAsia="仿宋"/>
          <w:rFonts w:ascii="仿宋" w:hAnsi="仿宋"/>
          <w:b w:val="0"/>
          <w:i w:val="0"/>
          <w:sz w:val="28"/>
        </w:rPr>
        <w:t>2024年总统选战前赴美访问华府智库与美方官员，试图建构国际政策论述基础，但此行被广泛评价为「不够深入」。美方将其定性为「可预测的温和保守派，但两岸政策立场清晰度不足」[B/E级推断]。</w:t>
      </w:r>
    </w:p>
    <w:p>
      <w:pPr>
        <w:spacing w:before="0" w:after="120" w:lineRule="auto" w:line="288"/>
        <w:ind w:firstLine="420"/>
        <w:jc w:val="both"/>
      </w:pPr>
      <w:r>
        <w:rPr>
          <w:rFonts w:eastAsia="仿宋"/>
          <w:rFonts w:ascii="仿宋" w:hAnsi="仿宋"/>
          <w:b w:val="0"/>
          <w:i w:val="0"/>
          <w:sz w:val="28"/>
        </w:rPr>
        <w:t>侯友宜并非立法系统出身，无立法委员或市议员任期记录，因此不具有传统意义上的「立法绩效」评估标的。其政策成绩主要体现在行政系统——警政管理、内政行政以及地方治理[A级来源]。</w:t>
      </w:r>
    </w:p>
    <w:p>
      <w:pPr>
        <w:spacing w:before="0" w:after="120" w:lineRule="auto" w:line="288"/>
        <w:ind w:firstLine="420"/>
        <w:jc w:val="both"/>
      </w:pPr>
      <w:r>
        <w:rPr>
          <w:rFonts w:eastAsia="仿宋"/>
          <w:rFonts w:ascii="仿宋" w:hAnsi="仿宋"/>
          <w:b w:val="0"/>
          <w:i w:val="0"/>
          <w:sz w:val="28"/>
        </w:rPr>
        <w:t>新北市长任期的主要施政绩效：（1）治安——延续警察专业优势，新北市治安满意度维持在直辖市中上水平；（2）都市更新——推动老旧市区（三重、新庄、板桥等区）都更计划；（3）公共建设——捷运三环六线计划推进、社会住宅供给增加、长照资源部署；（4）COVID-19防疫——新北市防疫表现引发争议，与中央指挥中心的互动在部分时期出现紧张[A/B级来源]。</w:t>
      </w:r>
    </w:p>
    <w:p>
      <w:pPr>
        <w:spacing w:before="0" w:after="120" w:lineRule="auto" w:line="288"/>
        <w:ind w:firstLine="420"/>
        <w:jc w:val="both"/>
      </w:pPr>
      <w:r>
        <w:rPr>
          <w:rFonts w:eastAsia="仿宋"/>
          <w:rFonts w:ascii="仿宋" w:hAnsi="仿宋"/>
          <w:b w:val="0"/>
          <w:i w:val="0"/>
          <w:sz w:val="28"/>
        </w:rPr>
        <w:t>施政风格评价：「务实但缺乏亮点」——市政基本面维持合格至良好水平，但缺乏足以引起全国关注的标志性创新政策。这一「稳健但不亮眼」的特征在2024年总统选战中成为弱点——选民期待总统候选人具有超越「做好份内事」的政策愿景与领导魅力[B/E级推断]。</w:t>
      </w:r>
    </w:p>
    <w:p>
      <w:pPr>
        <w:spacing w:before="0" w:after="120" w:lineRule="auto" w:line="288"/>
        <w:ind w:firstLine="420"/>
        <w:jc w:val="both"/>
      </w:pPr>
      <w:r>
        <w:rPr>
          <w:rFonts w:eastAsia="仿宋"/>
          <w:rFonts w:ascii="仿宋" w:hAnsi="仿宋"/>
          <w:b w:val="0"/>
          <w:i w:val="0"/>
          <w:sz w:val="28"/>
        </w:rPr>
        <w:t>侯友宜的选举轨迹呈现「地方无敌、全国失灵」的典型模式。在新北市选举中，2018年57.2%与2022年62.7%的得票率展示压倒性的在地执政优势——新北市近400万人口中，侯友宜建立了跨越蓝绿的广泛支持基础，选票结构不仅包含蓝营基本盘，还成功吸收大量对民进党施政不满的中间选民与浅绿选民[A/E级综合]。</w:t>
      </w:r>
    </w:p>
    <w:p>
      <w:pPr>
        <w:spacing w:before="0" w:after="120" w:lineRule="auto" w:line="288"/>
        <w:ind w:firstLine="420"/>
        <w:jc w:val="both"/>
      </w:pPr>
      <w:r>
        <w:rPr>
          <w:rFonts w:eastAsia="仿宋"/>
          <w:rFonts w:ascii="仿宋" w:hAnsi="仿宋"/>
          <w:b w:val="0"/>
          <w:i w:val="0"/>
          <w:sz w:val="28"/>
        </w:rPr>
        <w:t>新北市选举成功机制分析：（1）「警察市长」信任红利——白晓燕案英雄形象持续提供超越政党标签的信任基础；（2）本省籍身份的省籍壁垒消解——嘉义布袋出身免于「外省人政党」标签攻击；（3）八年副市长在地认同积累——长期在地行政经验使其被视为「新北人」而非「空降者」；（4）务实低调施政风格——契合新北市「生活型城市」选民偏好[A/B级来源]。</w:t>
      </w:r>
    </w:p>
    <w:p>
      <w:pPr>
        <w:spacing w:before="0" w:after="120" w:lineRule="auto" w:line="288"/>
        <w:ind w:firstLine="420"/>
        <w:jc w:val="both"/>
      </w:pPr>
      <w:r>
        <w:rPr>
          <w:rFonts w:eastAsia="仿宋"/>
          <w:rFonts w:ascii="仿宋" w:hAnsi="仿宋"/>
          <w:b w:val="0"/>
          <w:i w:val="0"/>
          <w:sz w:val="28"/>
        </w:rPr>
        <w:t>2024年总统大选33.49%的全国性失败，选票结构揭示三重困境：（1）蓝白分裂——蓝白合作破局后，柯文哲26.46%的票源与侯友宜存在大量重叠（特别是年轻中间选民），「反绿联盟」总票数（约60%）无法集中；（2）全国性论述短板——在新北市行之有效的「做事不做秀」风格，在总统选战中被转化为「缺乏愿景」「说不清楚两岸立场」的负面评价；（3）媒体传播力不足——在全国性电视辩论与社群媒体传播中的表现显著弱于赖清德与柯文哲[A级来源]。</w:t>
      </w:r>
    </w:p>
    <w:p>
      <w:pPr>
        <w:spacing w:before="0" w:after="120" w:lineRule="auto" w:line="288"/>
        <w:ind w:firstLine="420"/>
        <w:jc w:val="both"/>
      </w:pPr>
      <w:r>
        <w:rPr>
          <w:rFonts w:eastAsia="仿宋"/>
          <w:rFonts w:ascii="仿宋" w:hAnsi="仿宋"/>
          <w:b w:val="0"/>
          <w:i w:val="0"/>
          <w:sz w:val="28"/>
        </w:rPr>
        <w:t>第二篇　派系属性与权力网络</w:t>
      </w:r>
    </w:p>
    <w:p>
      <w:pPr>
        <w:spacing w:before="0" w:after="120" w:lineRule="auto" w:line="288"/>
        <w:ind w:firstLine="420"/>
        <w:jc w:val="both"/>
      </w:pPr>
      <w:r>
        <w:rPr>
          <w:rFonts w:eastAsia="仿宋"/>
          <w:rFonts w:ascii="仿宋" w:hAnsi="仿宋"/>
          <w:b w:val="0"/>
          <w:i w:val="0"/>
          <w:sz w:val="28"/>
        </w:rPr>
        <w:t>侯友宜在国民党内的派系定位相当独特——「非典型蓝营人物」。刑警出身与嘉义本省籍使其在蓝营传统权力核心（外省精英圈、军系、黄复兴党部）中始终保持一定距离。与朱立伦的关系是其党内最重要的政治联结——2010-2018年八年副市长任期使两人建立深厚的政治信任与互补关系。朱立伦对侯友宜2024年总统提名的支持是其获得党内共识的关键因素[B级来源]。</w:t>
      </w:r>
    </w:p>
    <w:p>
      <w:pPr>
        <w:spacing w:before="0" w:after="120" w:lineRule="auto" w:line="288"/>
        <w:ind w:firstLine="420"/>
        <w:jc w:val="both"/>
      </w:pPr>
      <w:r>
        <w:rPr>
          <w:rFonts w:eastAsia="仿宋"/>
          <w:rFonts w:ascii="仿宋" w:hAnsi="仿宋"/>
          <w:b w:val="0"/>
          <w:i w:val="0"/>
          <w:sz w:val="28"/>
        </w:rPr>
        <w:t>在党内派系光谱中，侯友宜不属于任何传统派系——既非「马家军」也非「连战系」「王金平系」。其定位更接近「独立技术官僚型」——以个人政绩与施政能力作为政治资本，而非派系忠诚与意识形态站位。这一独立定位在新北市选举中是优势（不受派系包袱拖累），但在需要全党动员的总统选战中成为劣势——缺乏深厚的派系支持网络意味着选战组织、资金募集与地方动员均需从零建构[B/E级推断]。</w:t>
      </w:r>
    </w:p>
    <w:p>
      <w:pPr>
        <w:spacing w:before="0" w:after="120" w:lineRule="auto" w:line="288"/>
        <w:ind w:firstLine="420"/>
        <w:jc w:val="both"/>
      </w:pPr>
      <w:r>
        <w:rPr>
          <w:rFonts w:eastAsia="仿宋"/>
          <w:rFonts w:ascii="仿宋" w:hAnsi="仿宋"/>
          <w:b w:val="0"/>
          <w:i w:val="0"/>
          <w:sz w:val="28"/>
        </w:rPr>
        <w:t>2024年总统败选后，其党内政治地位面临重新定义的挑战。败选的政治代价使其从「最可能的总统候选人」退回至「新北市长」的角色定位。与朱立伦的关系走向——是否因败选归责产生裂痕——将影响其后续党内影响力[B级推断]。</w:t>
      </w:r>
    </w:p>
    <w:p>
      <w:pPr>
        <w:spacing w:before="0" w:after="120" w:lineRule="auto" w:line="288"/>
        <w:ind w:firstLine="420"/>
        <w:jc w:val="both"/>
      </w:pPr>
      <w:r>
        <w:rPr>
          <w:rFonts w:eastAsia="仿宋"/>
          <w:rFonts w:ascii="仿宋" w:hAnsi="仿宋"/>
          <w:b w:val="0"/>
          <w:i w:val="0"/>
          <w:sz w:val="28"/>
        </w:rPr>
        <w:t>侯友宜的核心决策团队具有显著的「警政系统+新北市政」双源结构。核心幕僚来源：（1）刑警系统老战友与前同事——安全、情报相关咨询与个人信任纽带；（2）新北市政府高阶文官——八年副市长加两届市长积累的行政团队，市政执行核心骨干；（3）2024年总统选战团队——选战失利后凝聚力与持续性有待观察[B级推断]。</w:t>
      </w:r>
    </w:p>
    <w:p>
      <w:pPr>
        <w:spacing w:before="0" w:after="120" w:lineRule="auto" w:line="288"/>
        <w:ind w:firstLine="420"/>
        <w:jc w:val="both"/>
      </w:pPr>
      <w:r>
        <w:rPr>
          <w:rFonts w:eastAsia="仿宋"/>
          <w:rFonts w:ascii="仿宋" w:hAnsi="仿宋"/>
          <w:b w:val="0"/>
          <w:i w:val="0"/>
          <w:sz w:val="28"/>
        </w:rPr>
        <w:t>团队结构性特征：执行力强但政策创新力有限、地方行政经验丰富但全国性政策视野不足、对「安全与秩序」议题天然敏感但经济/文化/科技等领域的专业深度待强化。2024年总统选战暴露的关键弱点：团队在两岸政策、国际关系与经济论述方面缺乏全国影响力的政策智囊[B/E级推断]。</w:t>
      </w:r>
    </w:p>
    <w:p>
      <w:pPr>
        <w:spacing w:before="0" w:after="120" w:lineRule="auto" w:line="288"/>
        <w:ind w:firstLine="420"/>
        <w:jc w:val="both"/>
      </w:pPr>
      <w:r>
        <w:rPr>
          <w:rFonts w:eastAsia="仿宋"/>
          <w:rFonts w:ascii="仿宋" w:hAnsi="仿宋"/>
          <w:b w:val="0"/>
          <w:i w:val="0"/>
          <w:sz w:val="28"/>
        </w:rPr>
        <w:t>新北市地方派系生态复杂，涵盖原台北县大量卫星城镇（板桥、三重、中和、永和、新庄、新店等），每个区域均有独特地方势力与人脉结构。侯友宜的地方关系管理策略是「全面接触、均衡分配」——以市政资源公平分配取代对特定派系的偏向性支持[B级来源]。</w:t>
      </w:r>
    </w:p>
    <w:p>
      <w:pPr>
        <w:spacing w:before="0" w:after="120" w:lineRule="auto" w:line="288"/>
        <w:ind w:firstLine="420"/>
        <w:jc w:val="both"/>
      </w:pPr>
      <w:r>
        <w:rPr>
          <w:rFonts w:eastAsia="仿宋"/>
          <w:rFonts w:ascii="仿宋" w:hAnsi="仿宋"/>
          <w:b w:val="0"/>
          <w:i w:val="0"/>
          <w:sz w:val="28"/>
        </w:rPr>
        <w:t>作为八年副市长加两届市长的在地行政领导者，侯友宜在新北市建立了广泛的里长系统关系网络与区公所行政系统人脉。新北市29个行政区的基层行政网络是其在地动员的主要渠道——这一网络的特征是制度性（基层行政系统）而非人格性（个人魅力），与谢龙介依赖庙宇宫庙网络的模式形成对比[B级来源]。</w:t>
      </w:r>
    </w:p>
    <w:p>
      <w:pPr>
        <w:spacing w:before="0" w:after="120" w:lineRule="auto" w:line="288"/>
        <w:ind w:firstLine="420"/>
        <w:jc w:val="both"/>
      </w:pPr>
      <w:r>
        <w:rPr>
          <w:rFonts w:eastAsia="仿宋"/>
          <w:rFonts w:ascii="仿宋" w:hAnsi="仿宋"/>
          <w:b w:val="0"/>
          <w:i w:val="0"/>
          <w:sz w:val="28"/>
        </w:rPr>
        <w:t>地方建设利益分配（如捷运站点规划、都更优先区域、社宅选址等）是新北市地方政治核心议题。侯友宜的决策风格被描述为「技术理性」——以专业评估而非政治利益交换作为分配依据，公众评价正面（「不搞特权」），但地方派系中可能存在「不够照顾自己人」的不满[B/E级推断]。</w:t>
      </w:r>
    </w:p>
    <w:p>
      <w:pPr>
        <w:spacing w:before="0" w:after="120" w:lineRule="auto" w:line="288"/>
        <w:ind w:firstLine="420"/>
        <w:jc w:val="both"/>
      </w:pPr>
      <w:r>
        <w:rPr>
          <w:rFonts w:eastAsia="仿宋"/>
          <w:rFonts w:ascii="仿宋" w:hAnsi="仿宋"/>
          <w:b w:val="0"/>
          <w:i w:val="0"/>
          <w:sz w:val="28"/>
        </w:rPr>
        <w:t>侯友宜的家族政治参与低调。配偶任美铃教育界背景，在政治活动中呈现「贤内助」角色，未见独立政治野心或深度参与决策的记录。子女未进入可见的政治职位序列。整体家庭形象管理与「务实低调」政治品牌一致[B/C级来源]。</w:t>
      </w:r>
    </w:p>
    <w:p>
      <w:pPr>
        <w:spacing w:before="0" w:after="120" w:lineRule="auto" w:line="288"/>
        <w:ind w:firstLine="420"/>
        <w:jc w:val="both"/>
      </w:pPr>
      <w:r>
        <w:rPr>
          <w:rFonts w:eastAsia="仿宋"/>
          <w:rFonts w:ascii="仿宋" w:hAnsi="仿宋"/>
          <w:b w:val="0"/>
          <w:i w:val="0"/>
          <w:sz w:val="28"/>
        </w:rPr>
        <w:t>财务方面，历次财产申报在公务员合理范围内，未见重大异常。作为长期公务员（警政系统+行政系统+地方首长），收入来源主要为公务薪资。2024年总统选战政治献金收支依法申报，未见具体财务违规指控[B级来源]。</w:t>
      </w:r>
    </w:p>
    <w:p>
      <w:pPr>
        <w:spacing w:before="0" w:after="120" w:lineRule="auto" w:line="288"/>
        <w:ind w:firstLine="420"/>
        <w:jc w:val="both"/>
      </w:pPr>
      <w:r>
        <w:rPr>
          <w:rFonts w:eastAsia="仿宋"/>
          <w:rFonts w:ascii="仿宋" w:hAnsi="仿宋"/>
          <w:b w:val="0"/>
          <w:i w:val="0"/>
          <w:sz w:val="28"/>
        </w:rPr>
        <w:t>嘉义布袋镇原生家族社会经济地位一般，无商业帝国或政治世家背景。「草根出身」在选举中始终是积极资产——与国民党「权贵形象」预设形成反差[B/C级来源]。</w:t>
      </w:r>
    </w:p>
    <w:p>
      <w:pPr>
        <w:spacing w:before="0" w:after="120" w:lineRule="auto" w:line="288"/>
        <w:ind w:firstLine="420"/>
        <w:jc w:val="both"/>
      </w:pPr>
      <w:r>
        <w:rPr>
          <w:rFonts w:eastAsia="仿宋"/>
          <w:rFonts w:ascii="仿宋" w:hAnsi="仿宋"/>
          <w:b w:val="0"/>
          <w:i w:val="0"/>
          <w:sz w:val="28"/>
        </w:rPr>
        <w:t>国际网络以两个渠道为主：（1）警政系统国际合作——警政署署长任内与日本警视厅、美国FBI、Interpol等国际执法机构的制度性联系；（2）新北市城市外交——市长任内与日本（东京、大阪等）、东南亚（新住民来源国）、美国（在台美商群体）的城市交流[B级来源]。</w:t>
      </w:r>
    </w:p>
    <w:p>
      <w:pPr>
        <w:spacing w:before="0" w:after="120" w:lineRule="auto" w:line="288"/>
        <w:ind w:firstLine="420"/>
        <w:jc w:val="both"/>
      </w:pPr>
      <w:r>
        <w:rPr>
          <w:rFonts w:eastAsia="仿宋"/>
          <w:rFonts w:ascii="仿宋" w:hAnsi="仿宋"/>
          <w:b w:val="0"/>
          <w:i w:val="0"/>
          <w:sz w:val="28"/>
        </w:rPr>
        <w:t>2024年总统选战前赴美访问华府智库（CSIS、布鲁金斯等）与美方官员，但被广泛评价为「不够深入」——与赖清德的美方人脉积累相比，侯友宜在华府认知度与信任度明显不足[B/E级推断]。</w:t>
      </w:r>
    </w:p>
    <w:p>
      <w:pPr>
        <w:spacing w:before="0" w:after="120" w:lineRule="auto" w:line="288"/>
        <w:ind w:firstLine="420"/>
        <w:jc w:val="both"/>
      </w:pPr>
      <w:r>
        <w:rPr>
          <w:rFonts w:eastAsia="仿宋"/>
          <w:rFonts w:ascii="仿宋" w:hAnsi="仿宋"/>
          <w:b w:val="0"/>
          <w:i w:val="0"/>
          <w:sz w:val="28"/>
        </w:rPr>
        <w:t>台日关系方面，新北市与日本多个城市保持稳定交流，侯友宜市长任内多次访日，日方评价以「务实稳健」为主[B级来源]。</w:t>
      </w:r>
    </w:p>
    <w:p>
      <w:pPr>
        <w:spacing w:before="0" w:after="120" w:lineRule="auto" w:line="288"/>
        <w:ind w:firstLine="420"/>
        <w:jc w:val="both"/>
      </w:pPr>
      <w:r>
        <w:rPr>
          <w:rFonts w:eastAsia="仿宋"/>
          <w:rFonts w:ascii="仿宋" w:hAnsi="仿宋"/>
          <w:b w:val="0"/>
          <w:i w:val="0"/>
          <w:sz w:val="28"/>
        </w:rPr>
        <w:t>第三篇　政治立场与意识形态特征</w:t>
      </w:r>
    </w:p>
    <w:p>
      <w:pPr>
        <w:spacing w:before="0" w:after="120" w:lineRule="auto" w:line="288"/>
        <w:ind w:firstLine="420"/>
        <w:jc w:val="both"/>
      </w:pPr>
      <w:r>
        <w:rPr>
          <w:rFonts w:eastAsia="仿宋"/>
          <w:rFonts w:ascii="仿宋" w:hAnsi="仿宋"/>
          <w:b w:val="0"/>
          <w:i w:val="0"/>
          <w:sz w:val="28"/>
        </w:rPr>
        <w:t>侯友宜的核心价值体系可用四个关键词概括：秩序（Order）、务实（Pragmatism）、安全（Security）、纪律（Discipline）。四个价值维度均可直接追溯至三十年刑警生涯的职业社会化——执法系统的组织文化深度内化为其政治行为的底层逻辑[B/E级推断]。</w:t>
      </w:r>
    </w:p>
    <w:p>
      <w:pPr>
        <w:spacing w:before="0" w:after="120" w:lineRule="auto" w:line="288"/>
        <w:ind w:firstLine="420"/>
        <w:jc w:val="both"/>
      </w:pPr>
      <w:r>
        <w:rPr>
          <w:rFonts w:eastAsia="仿宋"/>
          <w:rFonts w:ascii="仿宋" w:hAnsi="仿宋"/>
          <w:b w:val="0"/>
          <w:i w:val="0"/>
          <w:sz w:val="28"/>
        </w:rPr>
        <w:t>「秩序与安全」核心价值的具体体现：施政议程中治安议题始终占据优先地位；市政管理风格以「规则执行」为导向；对社会运动与公民抗争的态度偏向「维护公共秩序」而非「保障表达自由」。这一价值取向使其在偏好稳定与安全的选民中获得高度认同，但在年轻世代与公民社会群体中可能引发「威权倾向」的质疑[B/E级推断]。</w:t>
      </w:r>
    </w:p>
    <w:p>
      <w:pPr>
        <w:spacing w:before="0" w:after="120" w:lineRule="auto" w:line="288"/>
        <w:ind w:firstLine="420"/>
        <w:jc w:val="both"/>
      </w:pPr>
      <w:r>
        <w:rPr>
          <w:rFonts w:eastAsia="仿宋"/>
          <w:rFonts w:ascii="仿宋" w:hAnsi="仿宋"/>
          <w:b w:val="0"/>
          <w:i w:val="0"/>
          <w:sz w:val="28"/>
        </w:rPr>
        <w:t>宪政立场上支持中华民国宪政体制，对民主选举程序合法性有明确承诺（2024年总统败选后迅速承认结果并祝贺当选者）。但其宪政关怀集中在「行政效率」与「制度执行」层面，对宪政理论层面的深入讨论参与度有限[B级来源]。</w:t>
      </w:r>
    </w:p>
    <w:p>
      <w:pPr>
        <w:spacing w:before="0" w:after="120" w:lineRule="auto" w:line="288"/>
        <w:ind w:firstLine="420"/>
        <w:jc w:val="both"/>
      </w:pPr>
      <w:r>
        <w:rPr>
          <w:rFonts w:eastAsia="仿宋"/>
          <w:rFonts w:ascii="仿宋" w:hAnsi="仿宋"/>
          <w:b w:val="0"/>
          <w:i w:val="0"/>
          <w:sz w:val="28"/>
        </w:rPr>
        <w:t>国家认同叙事以「中华民国」为明确框架，但表达方式倾向去意识形态化——强调「保护中华民国」「守护台湾」而非深入讨论统独理论。嘉义本省籍使其能自然以「台湾人」自居，同时在国民党脉络中维持「中华民国」认同表述[B级来源]。</w:t>
      </w:r>
    </w:p>
    <w:p>
      <w:pPr>
        <w:spacing w:before="0" w:after="120" w:lineRule="auto" w:line="288"/>
        <w:ind w:firstLine="420"/>
        <w:jc w:val="both"/>
      </w:pPr>
      <w:r>
        <w:rPr>
          <w:rFonts w:eastAsia="仿宋"/>
          <w:rFonts w:ascii="仿宋" w:hAnsi="仿宋"/>
          <w:b w:val="0"/>
          <w:i w:val="0"/>
          <w:sz w:val="28"/>
        </w:rPr>
        <w:t>历史观方面，对二二八、白色恐怖等历史议题的公开表态极为审慎——不主动触及，被问及时以「尊重历史、面向未来」通用框架回应。其历史认知更可能是实用主义性质——将历史议题视为需要「管理」的政治风险，而非需要「面对」的道德义务[B/E级推断]。</w:t>
      </w:r>
    </w:p>
    <w:p>
      <w:pPr>
        <w:spacing w:before="0" w:after="120" w:lineRule="auto" w:line="288"/>
        <w:ind w:firstLine="420"/>
        <w:jc w:val="both"/>
      </w:pPr>
      <w:r>
        <w:rPr>
          <w:rFonts w:eastAsia="仿宋"/>
          <w:rFonts w:ascii="仿宋" w:hAnsi="仿宋"/>
          <w:b w:val="0"/>
          <w:i w:val="0"/>
          <w:sz w:val="28"/>
        </w:rPr>
        <w:t>与蒋万安不同，侯友宜的本省籍身份使其在历史议题上承受的直接压力较小——选民不会要求他为国民党历史行为个人道歉。但作为国民党总统候选人，这一结构性庇护在全国性选战中仍被挑战[B级推断]。</w:t>
      </w:r>
    </w:p>
    <w:p>
      <w:pPr>
        <w:spacing w:before="0" w:after="120" w:lineRule="auto" w:line="288"/>
        <w:ind w:firstLine="420"/>
        <w:jc w:val="both"/>
      </w:pPr>
      <w:r>
        <w:rPr>
          <w:rFonts w:eastAsia="仿宋"/>
          <w:rFonts w:ascii="仿宋" w:hAnsi="仿宋"/>
          <w:b w:val="0"/>
          <w:i w:val="0"/>
          <w:sz w:val="28"/>
        </w:rPr>
        <w:t>两岸定位是侯友宜政治叙事中最大的模糊地带，也是2024年总统败选的关键软肋。在新北市长层级，两岸政策并非施政核心——市长日常工作集中在城市治理而非两岸关系，使其在长达八年的市长任期中几乎无需发展系统性的两岸政策论述[B级来源]。</w:t>
      </w:r>
    </w:p>
    <w:p>
      <w:pPr>
        <w:spacing w:before="0" w:after="120" w:lineRule="auto" w:line="288"/>
        <w:ind w:firstLine="420"/>
        <w:jc w:val="both"/>
      </w:pPr>
      <w:r>
        <w:rPr>
          <w:rFonts w:eastAsia="仿宋"/>
          <w:rFonts w:ascii="仿宋" w:hAnsi="仿宋"/>
          <w:b w:val="0"/>
          <w:i w:val="0"/>
          <w:sz w:val="28"/>
        </w:rPr>
        <w:t>2024年总统选战中，两岸政策表述被广泛批评为「模糊且前后不一致」。竞选初期倾向「不接受一国两制、不支持台独、维持现状」的中间路线，但选战中期面对深蓝选民与柯文哲双面夹击，论述出现摇摆——有时靠近九二共识以争取深蓝，有时又试图拉开距离以争取中间。这种在关键议题上的叙事不一致性严重损害选民对其「领导力」与「决断力」的信任[A/B级来源]。</w:t>
      </w:r>
    </w:p>
    <w:p>
      <w:pPr>
        <w:spacing w:before="0" w:after="120" w:lineRule="auto" w:line="288"/>
        <w:ind w:firstLine="420"/>
        <w:jc w:val="both"/>
      </w:pPr>
      <w:r>
        <w:rPr>
          <w:rFonts w:eastAsia="仿宋"/>
          <w:rFonts w:ascii="仿宋" w:hAnsi="仿宋"/>
          <w:b w:val="0"/>
          <w:i w:val="0"/>
          <w:sz w:val="28"/>
        </w:rPr>
        <w:t>从认知框架看，侯友宜对两岸关系的理解更接近「安全管理」而非「政治哲学」——作为前警政署署长，倾向将台海问题视为需要「管控风险」的安全议题，而非需要提出宏大论述的政治议题。这一「安全管理」视角在市长层级足够，在总统层级远远不够[E级推断]。</w:t>
      </w:r>
    </w:p>
    <w:p>
      <w:pPr>
        <w:spacing w:before="0" w:after="120" w:lineRule="auto" w:line="288"/>
        <w:ind w:firstLine="420"/>
        <w:jc w:val="both"/>
      </w:pPr>
      <w:r>
        <w:rPr>
          <w:rFonts w:eastAsia="仿宋"/>
          <w:rFonts w:ascii="仿宋" w:hAnsi="仿宋"/>
          <w:b w:val="0"/>
          <w:i w:val="0"/>
          <w:sz w:val="28"/>
        </w:rPr>
        <w:t>国防外交立场上支持台美安全合作与强化台湾自我防卫能力。2024年总统选战中国防政策核心框架为「备战而不求战」——强调防卫准备的重要性，同时反对不必要的对抗升温。对美军售持支持态度，对兵役制度改革持开放态度[B级来源]。</w:t>
      </w:r>
    </w:p>
    <w:p>
      <w:pPr>
        <w:spacing w:before="0" w:after="120" w:lineRule="auto" w:line="288"/>
        <w:ind w:firstLine="420"/>
        <w:jc w:val="both"/>
      </w:pPr>
      <w:r>
        <w:rPr>
          <w:rFonts w:eastAsia="仿宋"/>
          <w:rFonts w:ascii="仿宋" w:hAnsi="仿宋"/>
          <w:b w:val="0"/>
          <w:i w:val="0"/>
          <w:sz w:val="28"/>
        </w:rPr>
        <w:t>其国防视角深受警政专业影响——倾向将国防安全视为「更大规模的公共安全」问题，以风险管理与威胁评估框架理解台海安全。在具体操作层面有优势（关键基础设施保护、社会韧性建设），但宏观战略层面（印太战略定位、台美联盟深化路径）论述深度不足[E级推断]。</w:t>
      </w:r>
    </w:p>
    <w:p>
      <w:pPr>
        <w:spacing w:before="0" w:after="120" w:lineRule="auto" w:line="288"/>
        <w:ind w:firstLine="420"/>
        <w:jc w:val="both"/>
      </w:pPr>
      <w:r>
        <w:rPr>
          <w:rFonts w:eastAsia="仿宋"/>
          <w:rFonts w:ascii="仿宋" w:hAnsi="仿宋"/>
          <w:b w:val="0"/>
          <w:i w:val="0"/>
          <w:sz w:val="28"/>
        </w:rPr>
        <w:t>对日关系方面，新北市与日本多个城市保持稳定交流。对东南亚关系方面，新北市新住民人口的管理与服务提供了接触东南亚议题的实务经验[B级来源]。</w:t>
      </w:r>
    </w:p>
    <w:p>
      <w:pPr>
        <w:spacing w:before="0" w:after="120" w:lineRule="auto" w:line="288"/>
        <w:ind w:firstLine="420"/>
        <w:jc w:val="both"/>
      </w:pPr>
      <w:r>
        <w:rPr>
          <w:rFonts w:eastAsia="仿宋"/>
          <w:rFonts w:ascii="仿宋" w:hAnsi="仿宋"/>
          <w:b w:val="0"/>
          <w:i w:val="0"/>
          <w:sz w:val="28"/>
        </w:rPr>
        <w:t>在台美中三角关系框架中，侯友宜在2024年总统选战中被各方视为「最可预测但论述最模糊的候选人」[E级推断]。</w:t>
      </w:r>
    </w:p>
    <w:p>
      <w:pPr>
        <w:spacing w:before="0" w:after="120" w:lineRule="auto" w:line="288"/>
        <w:ind w:firstLine="420"/>
        <w:jc w:val="both"/>
      </w:pPr>
      <w:r>
        <w:rPr>
          <w:rFonts w:eastAsia="仿宋"/>
          <w:rFonts w:ascii="仿宋" w:hAnsi="仿宋"/>
          <w:b w:val="0"/>
          <w:i w:val="0"/>
          <w:sz w:val="28"/>
        </w:rPr>
        <w:t>北京视角：北京对侯友宜的评估经历从「有所期待」到「谨慎观望」的转变。选战初期可能对侯友宜-赵少康组合抱有一定期望——认为国民党重返执政将为两岸关系降温提供空间。但随着选战深入，侯友宜两岸论述的模糊性与摇摆性降低了北京对其「可合作性」的评估。核心关切在于侯友宜是否有足够政治意志与能力推动两岸实质性对话——其答案在选战中未获清晰回答[E级推断]。</w:t>
      </w:r>
    </w:p>
    <w:p>
      <w:pPr>
        <w:spacing w:before="0" w:after="120" w:lineRule="auto" w:line="288"/>
        <w:ind w:firstLine="420"/>
        <w:jc w:val="both"/>
      </w:pPr>
      <w:r>
        <w:rPr>
          <w:rFonts w:eastAsia="仿宋"/>
          <w:rFonts w:ascii="仿宋" w:hAnsi="仿宋"/>
          <w:b w:val="0"/>
          <w:i w:val="0"/>
          <w:sz w:val="28"/>
        </w:rPr>
        <w:t>华府视角：华府将侯友宜定性为「温和保守派，倾向维持现状，但战略清晰度不足」。美方核心关切有二：（1）若当选其两岸政策是否过度向北京倾斜（评估结论：可能性低，但论述模糊增加不确定性）；（2）其国防意志是否足以维持台湾自我防卫承诺（评估结论：安全意识足够，但战略规划能力有疑）[B/E级推断]。</w:t>
      </w:r>
    </w:p>
    <w:p>
      <w:pPr>
        <w:spacing w:before="0" w:after="120" w:lineRule="auto" w:line="288"/>
        <w:ind w:firstLine="420"/>
        <w:jc w:val="both"/>
      </w:pPr>
      <w:r>
        <w:rPr>
          <w:rFonts w:eastAsia="仿宋"/>
          <w:rFonts w:ascii="仿宋" w:hAnsi="仿宋"/>
          <w:b w:val="0"/>
          <w:i w:val="0"/>
          <w:sz w:val="28"/>
        </w:rPr>
        <w:t>第四篇　行为模式与决策风格深层分析</w:t>
      </w:r>
    </w:p>
    <w:p>
      <w:pPr>
        <w:spacing w:before="0" w:after="120" w:lineRule="auto" w:line="288"/>
        <w:ind w:firstLine="420"/>
        <w:jc w:val="both"/>
      </w:pPr>
      <w:r>
        <w:rPr>
          <w:rFonts w:eastAsia="仿宋"/>
          <w:rFonts w:ascii="仿宋" w:hAnsi="仿宋"/>
          <w:b w:val="0"/>
          <w:i w:val="0"/>
          <w:sz w:val="28"/>
        </w:rPr>
        <w:t>Hermann LTA框架通过七项维度评估领导者的认知与行为特质，各维度采用1-7量化评分。以下评分基于可观察行为证据链，每项至少依据三条独立证据。</w:t>
      </w:r>
    </w:p>
    <w:p>
      <w:pPr>
        <w:spacing w:before="0" w:after="120" w:lineRule="auto" w:line="288"/>
        <w:ind w:firstLine="420"/>
        <w:jc w:val="both"/>
      </w:pPr>
      <w:r>
        <w:rPr>
          <w:rFonts w:eastAsia="仿宋"/>
          <w:rFonts w:ascii="仿宋" w:hAnsi="仿宋"/>
          <w:b w:val="0"/>
          <w:i w:val="0"/>
          <w:sz w:val="28"/>
        </w:rPr>
        <w:t>综合Hermann LTA七维度，侯友宜呈现典型「执行型务实管理者」特质。TASK(6)为最高分维度，深刻反映其以「做事」为核心的政治运作逻辑——无论刑事侦查、市政管理还是竞选，任务执行的质量与效率始终是首要衡量标准。IGB(6)高分反映对信任圈（警政旧友、新北团队）的高度依赖——市长层级是效率保障，总统层级可能成为「视野局限」风险[E-Hermann LTA]。</w:t>
      </w:r>
    </w:p>
    <w:p>
      <w:pPr>
        <w:spacing w:before="0" w:after="120" w:lineRule="auto" w:line="288"/>
        <w:ind w:firstLine="420"/>
        <w:jc w:val="both"/>
      </w:pPr>
      <w:r>
        <w:rPr>
          <w:rFonts w:eastAsia="仿宋"/>
          <w:rFonts w:ascii="仿宋" w:hAnsi="仿宋"/>
          <w:b w:val="0"/>
          <w:i w:val="0"/>
          <w:sz w:val="28"/>
        </w:rPr>
        <w:t>BACE(5)与CC(4)的组合揭示决策模式核心特征：中高信念坚守度使其对「务实管理可以解决问题」信念相当坚定，但CC中等水平意味着这一框架在高度复杂多维度政策挑战（如两岸关系）时容易显现不足。2024年选战两岸论述摇摆可被部分归因于CC(4)所限制的多维度整合分析能力[E-Hermann LTA]。</w:t>
      </w:r>
    </w:p>
    <w:p>
      <w:pPr>
        <w:spacing w:before="0" w:after="120" w:lineRule="auto" w:line="288"/>
        <w:ind w:firstLine="420"/>
        <w:jc w:val="both"/>
      </w:pPr>
      <w:r>
        <w:rPr>
          <w:rFonts w:eastAsia="仿宋"/>
          <w:rFonts w:ascii="仿宋" w:hAnsi="仿宋"/>
          <w:b w:val="0"/>
          <w:i w:val="0"/>
          <w:sz w:val="28"/>
        </w:rPr>
        <w:t>NP(5)与SC(5)组合显示权力追求与自信水平均处于中高程度——足以支撑系统性晋升，但在总统级超高压力环境中自信基础是否足够稳固仍待验证。DIS(4)中等水平反映「低调务实」的自我管理策略——在需要「政治魅力」与「叙事能力」的总统选战中成为明显弱点[E-Hermann LTA]。</w:t>
      </w:r>
    </w:p>
    <w:p>
      <w:pPr>
        <w:spacing w:before="0" w:after="120" w:lineRule="auto" w:line="288"/>
        <w:ind w:firstLine="420"/>
        <w:jc w:val="both"/>
      </w:pPr>
      <w:r>
        <w:rPr>
          <w:rFonts w:eastAsia="仿宋"/>
          <w:rFonts w:ascii="仿宋" w:hAnsi="仿宋"/>
          <w:b w:val="0"/>
          <w:i w:val="0"/>
          <w:sz w:val="28"/>
        </w:rPr>
        <w:t>George操作码分析：哲学信念——P-1偏合作管理（约0.35），倾向将政治视为需要「管理」的秩序问题；P-2中高乐观（约0.55），新北两次大胜奠定信心；P-3中度（约0.4），对新北政治生态预判力强但全国性动态不足（2024败选佐证）；P-4中高（约0.5），刑警生涯建立「我能控制局势」信念；P-5偏向「问题解决者」（约0.4）[E-George]。</w:t>
      </w:r>
    </w:p>
    <w:p>
      <w:pPr>
        <w:spacing w:before="0" w:after="120" w:lineRule="auto" w:line="288"/>
        <w:ind w:firstLine="420"/>
        <w:jc w:val="both"/>
      </w:pPr>
      <w:r>
        <w:rPr>
          <w:rFonts w:eastAsia="仿宋"/>
          <w:rFonts w:ascii="仿宋" w:hAnsi="仿宋"/>
          <w:b w:val="0"/>
          <w:i w:val="0"/>
          <w:sz w:val="28"/>
        </w:rPr>
        <w:t>工具选择——I-1偏管理协调（约0.4），优先制度化渠道；I-2中度（约0.4），执行力强但倾向制度框架内操作；I-3中度偏低（约0.35），务实风格倾向确定性——蓝白合作谈判中的犹豫可能源于此；I-4中度（约0.4），缺乏政治时机的战略性把握；I-5优先行政管理手段（约0.6）。整体操作码指向「管理执行型务实派」——以行政管理逻辑运作政治，强于执行弱于叙事[E-George]。</w:t>
      </w:r>
    </w:p>
    <w:p>
      <w:pPr>
        <w:spacing w:before="0" w:after="120" w:lineRule="auto" w:line="288"/>
        <w:ind w:firstLine="420"/>
        <w:jc w:val="both"/>
      </w:pPr>
      <w:r>
        <w:rPr>
          <w:rFonts w:eastAsia="仿宋"/>
          <w:rFonts w:ascii="仿宋" w:hAnsi="仿宋"/>
          <w:b w:val="0"/>
          <w:i w:val="0"/>
          <w:sz w:val="28"/>
        </w:rPr>
        <w:t>Winter动机编码：权力动机——中高。从基层刑警到警政署署长到新北市长到总统候选人的系统性晋升证明持续权力追求。但表现形式与典型政客有差异——以「管理」而非「统治」为权力行使首选模式。权力动机核心指向「做更大范围的事」——从管一个刑案→管全市治安→管一个城市→想管整个国家[E-Winter]。</w:t>
      </w:r>
    </w:p>
    <w:p>
      <w:pPr>
        <w:spacing w:before="0" w:after="120" w:lineRule="auto" w:line="288"/>
        <w:ind w:firstLine="420"/>
        <w:jc w:val="both"/>
      </w:pPr>
      <w:r>
        <w:rPr>
          <w:rFonts w:eastAsia="仿宋"/>
          <w:rFonts w:ascii="仿宋" w:hAnsi="仿宋"/>
          <w:b w:val="0"/>
          <w:i w:val="0"/>
          <w:sz w:val="28"/>
        </w:rPr>
        <w:t>成就动机——高。对「成果可见度」重视程度极高——市政建设完工、治安数据改善、得票率提升，都是具体成就指标。核心驱动力来自「做出让人看得见的改变」——市长层级是优势，总统层级可能导致「聚焦微观成果忽略宏观愿景」的失衡[E-Winter]。</w:t>
      </w:r>
    </w:p>
    <w:p>
      <w:pPr>
        <w:spacing w:before="0" w:after="120" w:lineRule="auto" w:line="288"/>
        <w:ind w:firstLine="420"/>
        <w:jc w:val="both"/>
      </w:pPr>
      <w:r>
        <w:rPr>
          <w:rFonts w:eastAsia="仿宋"/>
          <w:rFonts w:ascii="仿宋" w:hAnsi="仿宋"/>
          <w:b w:val="0"/>
          <w:i w:val="0"/>
          <w:sz w:val="28"/>
        </w:rPr>
        <w:t>亲和动机——中等。人际互动以「工作关系」而非「情感连结」为主导。核心信任圈（警政旧友+市政团队）相对封闭，外部社交扩展有限。这一特质在需要广泛情感动员的总统选战中成为短板——选民感受到的是「这人很能干」但不一定是「这人很亲切」[E-Winter]。</w:t>
      </w:r>
    </w:p>
    <w:p>
      <w:pPr>
        <w:spacing w:before="0" w:after="120" w:lineRule="auto" w:line="288"/>
        <w:ind w:firstLine="420"/>
        <w:jc w:val="both"/>
      </w:pPr>
      <w:r>
        <w:rPr>
          <w:rFonts w:eastAsia="仿宋"/>
          <w:rFonts w:ascii="仿宋" w:hAnsi="仿宋"/>
          <w:b w:val="0"/>
          <w:i w:val="0"/>
          <w:sz w:val="28"/>
        </w:rPr>
        <w:t>Barber人格类型学判定：Active（高活动度）——从刑警系统高强度工作到新北市长密集市政行程，到2024年全国巡回造势，日程安排密集程度在台湾政治人物中属高值。败选后迅速回归新北市政，未出现政治休眠期[E-Barber]。</w:t>
      </w:r>
    </w:p>
    <w:p>
      <w:pPr>
        <w:spacing w:before="0" w:after="120" w:lineRule="auto" w:line="288"/>
        <w:ind w:firstLine="420"/>
        <w:jc w:val="both"/>
      </w:pPr>
      <w:r>
        <w:rPr>
          <w:rFonts w:eastAsia="仿宋"/>
          <w:rFonts w:ascii="仿宋" w:hAnsi="仿宋"/>
          <w:b w:val="0"/>
          <w:i w:val="0"/>
          <w:sz w:val="28"/>
        </w:rPr>
        <w:t>Positive（积极型）——对政治工作整体呈积极情感基调。败选后公开表现以「感谢选民、继续做好市长」为主调，未见明显愤怒、报复或消沉。情感表达特征是「稳定但节制」——训练有素的情绪纪律（与警察系统情绪训练高度一致）[E-Barber]。</w:t>
      </w:r>
    </w:p>
    <w:p>
      <w:pPr>
        <w:spacing w:before="0" w:after="120" w:lineRule="auto" w:line="288"/>
        <w:ind w:firstLine="420"/>
        <w:jc w:val="both"/>
      </w:pPr>
      <w:r>
        <w:rPr>
          <w:rFonts w:eastAsia="仿宋"/>
          <w:rFonts w:ascii="仿宋" w:hAnsi="仿宋"/>
          <w:b w:val="0"/>
          <w:i w:val="0"/>
          <w:sz w:val="28"/>
        </w:rPr>
        <w:t>综合判定：Active-Positive型。关键支撑证据：（1）持续高活动度——从未出现政治退缩；（2）对工作本身的正面情感投入；（3）2024年败选后的建设性应对。Active-Positive型的潜在弱点在侯友宜身上具体化为：过度聚焦于「做事」导致对「说故事」（政治叙事建构）的忽视——这正是2024年总统选战暴露的核心短板[E-Barber]。</w:t>
      </w:r>
    </w:p>
    <w:p>
      <w:pPr>
        <w:spacing w:before="0" w:after="120" w:lineRule="auto" w:line="288"/>
        <w:ind w:firstLine="420"/>
        <w:jc w:val="both"/>
      </w:pPr>
      <w:r>
        <w:rPr>
          <w:rFonts w:eastAsia="仿宋"/>
          <w:rFonts w:ascii="仿宋" w:hAnsi="仿宋"/>
          <w:b w:val="0"/>
          <w:i w:val="0"/>
          <w:sz w:val="28"/>
        </w:rPr>
        <w:t>第五篇　人格特征与认知模式研判</w:t>
      </w:r>
    </w:p>
    <w:p>
      <w:pPr>
        <w:spacing w:before="0" w:after="120" w:lineRule="auto" w:line="288"/>
        <w:ind w:firstLine="420"/>
        <w:jc w:val="both"/>
      </w:pPr>
      <w:r>
        <w:rPr>
          <w:rFonts w:eastAsia="仿宋"/>
          <w:rFonts w:ascii="仿宋" w:hAnsi="仿宋"/>
          <w:b w:val="0"/>
          <w:i w:val="0"/>
          <w:sz w:val="28"/>
        </w:rPr>
        <w:t>综合五大框架交叉验证，侯友宜的性格类型定位为ESTJ（总经理/管理者）型。ESTJ核心特征——对秩序与效率的高度重视（Te主导）、对具体事实与实际经验的聚焦（Si辅助）、结构化决策与执行风格、对抽象理论与未来可能性的相对疏远——在侯友宜政治生涯中均有清晰行为证据[E-MBTI]。</w:t>
      </w:r>
    </w:p>
    <w:p>
      <w:pPr>
        <w:spacing w:before="0" w:after="120" w:lineRule="auto" w:line="288"/>
        <w:ind w:firstLine="420"/>
        <w:jc w:val="both"/>
      </w:pPr>
      <w:r>
        <w:rPr>
          <w:rFonts w:eastAsia="仿宋"/>
          <w:rFonts w:ascii="仿宋" w:hAnsi="仿宋"/>
          <w:b w:val="0"/>
          <w:i w:val="0"/>
          <w:sz w:val="28"/>
        </w:rPr>
        <w:t>认知函数栈：主导函数Te（外向思考）驱动以效率与结果为导向的管理风格——「做事」「执行」「成果」是其政治语言中最高频关键词；辅助函数Si（内向感知）提供对过去经验的高度重视——警政系统三十年经验构成决策核心参考框架；三叠函数Ne（外向直觉）在面对全新未知政策议题（如两岸关系创新论述）时显现不足；劣势函数Fi（内向情感）在需要展现深层价值信念与情感连结的场景中力不从心[E-MBTI]。</w:t>
      </w:r>
    </w:p>
    <w:p>
      <w:pPr>
        <w:spacing w:before="0" w:after="120" w:lineRule="auto" w:line="288"/>
        <w:ind w:firstLine="420"/>
        <w:jc w:val="both"/>
      </w:pPr>
      <w:r>
        <w:rPr>
          <w:rFonts w:eastAsia="仿宋"/>
          <w:rFonts w:ascii="仿宋" w:hAnsi="仿宋"/>
          <w:b w:val="0"/>
          <w:i w:val="0"/>
          <w:sz w:val="28"/>
        </w:rPr>
        <w:t>认知函数栈在关键政治压力场景映射：2024年总统辩论——Te驱使以「施政成果数据」回应提问，但辩论要求的修辞能力超出Te功能范围；Si频繁引用「新北经验」显得视野局限；劣势Fi使其在展现「为什么我要当总统」的价值信念深度时显得生硬——被赖清德与柯文哲修辞能力衬托放大[E-MBTI]。</w:t>
      </w:r>
    </w:p>
    <w:p>
      <w:pPr>
        <w:spacing w:before="0" w:after="120" w:lineRule="auto" w:line="288"/>
        <w:ind w:firstLine="420"/>
        <w:jc w:val="both"/>
      </w:pPr>
      <w:r>
        <w:rPr>
          <w:rFonts w:eastAsia="仿宋"/>
          <w:rFonts w:ascii="仿宋" w:hAnsi="仿宋"/>
          <w:b w:val="0"/>
          <w:i w:val="0"/>
          <w:sz w:val="28"/>
        </w:rPr>
        <w:t>蓝白合作谈判破裂——Te倾向以逻辑与数据（民调数字比较）解决合作问题，但政治谈判核心是人际信任与权力博弈；Si使其坚持「按规则来」但面对柯文哲灵活策略变化适应不足；Ne不足限制了提出创造性替代方案的能力[E-MBTI]。</w:t>
      </w:r>
    </w:p>
    <w:p>
      <w:pPr>
        <w:spacing w:before="0" w:after="120" w:lineRule="auto" w:line="288"/>
        <w:ind w:firstLine="420"/>
        <w:jc w:val="both"/>
      </w:pPr>
      <w:r>
        <w:rPr>
          <w:rFonts w:eastAsia="仿宋"/>
          <w:rFonts w:ascii="仿宋" w:hAnsi="仿宋"/>
          <w:b w:val="0"/>
          <w:i w:val="0"/>
          <w:sz w:val="28"/>
        </w:rPr>
        <w:t>Grip Theory：ESTJ在极端压力下倾向进入劣势Fi的「grip」状态——价值观脆弱感、对个人价值怀疑、可能的情绪化反应。在2024年败选后公开表现未呈现明显Fi-grip症状（保持稳定情绪纪律），但败选对内在价值信念体系的冲击——「我这么努力做事，为什么选民不选我」——可能在私下层面存在影响[E-MBTI]。</w:t>
      </w:r>
    </w:p>
    <w:p>
      <w:pPr>
        <w:spacing w:before="0" w:after="120" w:lineRule="auto" w:line="288"/>
        <w:ind w:firstLine="420"/>
        <w:jc w:val="both"/>
      </w:pPr>
      <w:r>
        <w:rPr>
          <w:rFonts w:eastAsia="仿宋"/>
          <w:rFonts w:ascii="仿宋" w:hAnsi="仿宋"/>
          <w:b w:val="0"/>
          <w:i w:val="0"/>
          <w:sz w:val="28"/>
        </w:rPr>
        <w:t>另一种压力反应是Te过度激活——面对不确定性加倍投入「做事」以回避情感层面处理。败选后迅速回归新北市政的行为模式与Te过激活一致——通过埋头可控的市政管理回避败选深层反思。长期可能导致败选教训消化不充分[E-MBTI]。</w:t>
      </w:r>
    </w:p>
    <w:p>
      <w:pPr>
        <w:spacing w:before="0" w:after="120" w:lineRule="auto" w:line="288"/>
        <w:ind w:firstLine="420"/>
        <w:jc w:val="both"/>
      </w:pPr>
      <w:r>
        <w:rPr>
          <w:rFonts w:eastAsia="仿宋"/>
          <w:rFonts w:ascii="仿宋" w:hAnsi="仿宋"/>
          <w:b w:val="0"/>
          <w:i w:val="0"/>
          <w:sz w:val="28"/>
        </w:rPr>
        <w:t>C.6.3 交叉验证矩阵</w:t>
      </w:r>
    </w:p>
    <w:p>
      <w:pPr>
        <w:spacing w:before="0" w:after="120" w:lineRule="auto" w:line="288"/>
        <w:ind w:firstLine="420"/>
        <w:jc w:val="both"/>
      </w:pPr>
      <w:r>
        <w:rPr>
          <w:rFonts w:eastAsia="仿宋"/>
          <w:rFonts w:ascii="仿宋" w:hAnsi="仿宋"/>
          <w:b w:val="0"/>
          <w:i w:val="0"/>
          <w:sz w:val="28"/>
        </w:rPr>
        <w:t>五框架交叉验证综合画像：所有框架均指向同一核心特质组合——「执行力强、务实导向、秩序至上、情感表达受限、战略叙事能力不足」。一致性维度：（1）执行与任务导向——Hermann TASK(6) + ESTJ Te主导 + Winter高成就 + George I-5行政管理 + Barber Active；（2）分析深度与叙事能力限制——Hermann CC(4) + ESTJ Ne三叠不足 + George P-1管理视角 + 2024辩论表现；（3）群内信任与外部开放性张力——Hermann IGB(6) + Winter中等亲和 + ESTJ Si经验依赖[E-Composite]。</w:t>
      </w:r>
    </w:p>
    <w:p>
      <w:pPr>
        <w:spacing w:before="0" w:after="120" w:lineRule="auto" w:line="288"/>
        <w:ind w:firstLine="420"/>
        <w:jc w:val="both"/>
      </w:pPr>
      <w:r>
        <w:rPr>
          <w:rFonts w:eastAsia="仿宋"/>
          <w:rFonts w:ascii="仿宋" w:hAnsi="仿宋"/>
          <w:b w:val="0"/>
          <w:i w:val="0"/>
          <w:sz w:val="28"/>
        </w:rPr>
        <w:t>与台湾其他政治人物比较：侯友宜ESTJ与马英九（可能ISTJ或INTJ）、蔡英文（可能INTJ）差异在于——后两者具更高CC与更强Ni，赋予两岸政策与全国论述深度。与陈水扁（可能ESTP）差异在于：陈的Se主导赋予极强现场应变与修辞能力，而侯的Si辅助使其更依赖既有经验。这些比较有助理解为何侯友宜在市长级别极为成功（ESTJ管理能力充分发挥），在总统级别显现不足（需要的Ne/Ni/Fi正是ESTJ弱项）[E-Composite]。</w:t>
      </w:r>
    </w:p>
    <w:p>
      <w:pPr>
        <w:spacing w:before="0" w:after="120" w:lineRule="auto" w:line="288"/>
        <w:ind w:firstLine="420"/>
        <w:jc w:val="both"/>
      </w:pPr>
      <w:r>
        <w:rPr>
          <w:rFonts w:eastAsia="仿宋"/>
          <w:rFonts w:ascii="仿宋" w:hAnsi="仿宋"/>
          <w:b w:val="0"/>
          <w:i w:val="0"/>
          <w:sz w:val="28"/>
        </w:rPr>
        <w:t>第六篇　综合研判与前瞻推演</w:t>
      </w:r>
    </w:p>
    <w:p>
      <w:pPr>
        <w:spacing w:before="0" w:after="120" w:lineRule="auto" w:line="288"/>
        <w:ind w:firstLine="420"/>
        <w:jc w:val="both"/>
      </w:pPr>
      <w:r>
        <w:rPr>
          <w:rFonts w:eastAsia="仿宋"/>
          <w:rFonts w:ascii="仿宋" w:hAnsi="仿宋"/>
          <w:b w:val="0"/>
          <w:i w:val="0"/>
          <w:sz w:val="28"/>
        </w:rPr>
        <w:t>侯友宜属于台湾政治类型学中的「执法系统转型执政者」——以刑事警察长期训练塑造的纪律型人格为基底，通过行政体系渐进式转型进入地方治理，以务实行政管理能力作为核心政治资本。类型核心优势：执行力强、纪律性高、公众信任基于「做事能力」而非意识形态——在地方治理中取得广泛跨党派支持。核心弱点：叙事能力不足、战略视野受限于专业出身认知框架、在需要宏大政治愿景的全国性竞争中显现结构性短板——2024年总统败选是这一弱点的最大规模验证[E-Composite]。</w:t>
      </w:r>
    </w:p>
    <w:p>
      <w:pPr>
        <w:spacing w:before="0" w:after="120" w:lineRule="auto" w:line="288"/>
        <w:ind w:firstLine="420"/>
        <w:jc w:val="both"/>
      </w:pPr>
      <w:r>
        <w:rPr>
          <w:rFonts w:eastAsia="仿宋"/>
          <w:rFonts w:ascii="仿宋" w:hAnsi="仿宋"/>
          <w:b w:val="0"/>
          <w:i w:val="0"/>
          <w:sz w:val="28"/>
        </w:rPr>
        <w:t>当前风险等级：中等（Medium）。主要风险：（1）2024年总统败选的政治信用消耗——败选使党内影响力不可避免削弱，但新北在地执政表现提供缓冲。风险等级：中。（2）市长第二任期末期施政倦怠风险——连任后半段面临团队流失、创新乏力等挑战。风险等级：中。（3）两岸政策模糊的长尾效应——可能在市长层级也引发绿营针对性攻击。风险等级：低-中。（4）年龄因素——1957年生，任期结束约69岁。风险等级：低-中[综合]。</w:t>
      </w:r>
    </w:p>
    <w:p>
      <w:pPr>
        <w:spacing w:before="0" w:after="120" w:lineRule="auto" w:line="288"/>
        <w:ind w:firstLine="420"/>
        <w:jc w:val="both"/>
      </w:pPr>
      <w:r>
        <w:rPr>
          <w:rFonts w:eastAsia="仿宋"/>
          <w:rFonts w:ascii="仿宋" w:hAnsi="仿宋"/>
          <w:b w:val="0"/>
          <w:i w:val="0"/>
          <w:sz w:val="28"/>
        </w:rPr>
        <w:t>侯友宜对区域政治的核心影响在于新北市——台湾人口最多直辖市的治理质量对国民党全国执政形象的直接影响。新北市施政绩效是国民党「善治」叙事的重要展示舞台（与台中卢秀燕并列）。若第二任期持续维持高满意度，将为国民党2028年全国选战提供有力叙事支撑[E级推断]。</w:t>
      </w:r>
    </w:p>
    <w:p>
      <w:pPr>
        <w:spacing w:before="0" w:after="120" w:lineRule="auto" w:line="288"/>
        <w:ind w:firstLine="420"/>
        <w:jc w:val="both"/>
      </w:pPr>
      <w:r>
        <w:rPr>
          <w:rFonts w:eastAsia="仿宋"/>
          <w:rFonts w:ascii="仿宋" w:hAnsi="仿宋"/>
          <w:b w:val="0"/>
          <w:i w:val="0"/>
          <w:sz w:val="28"/>
        </w:rPr>
        <w:t>北台湾政治平衡中，新北市（蓝营）与台北市（蒋万安/蓝营）的协调关系对「双北一体化」都市治理具重要影响。侯友宜与蒋万安的政治互动——合作性（双北交通环境议题）vs. 竞争性（2028年总统提名）——是观察蓝营内部动态的重要视角[E级推断]。</w:t>
      </w:r>
    </w:p>
    <w:p>
      <w:pPr>
        <w:spacing w:before="0" w:after="120" w:lineRule="auto" w:line="288"/>
        <w:ind w:firstLine="420"/>
        <w:jc w:val="both"/>
      </w:pPr>
      <w:r>
        <w:rPr>
          <w:rFonts w:eastAsia="仿宋"/>
          <w:rFonts w:ascii="仿宋" w:hAnsi="仿宋"/>
          <w:b w:val="0"/>
          <w:i w:val="0"/>
          <w:sz w:val="28"/>
        </w:rPr>
        <w:t>情景A：新北市长任期圆满收官，退居政治二线</w:t>
      </w:r>
    </w:p>
    <w:p>
      <w:pPr>
        <w:spacing w:before="0" w:after="120" w:lineRule="auto" w:line="288"/>
        <w:ind w:firstLine="420"/>
        <w:jc w:val="both"/>
      </w:pPr>
      <w:r>
        <w:rPr>
          <w:rFonts w:eastAsia="仿宋"/>
          <w:rFonts w:ascii="仿宋" w:hAnsi="仿宋"/>
          <w:b w:val="0"/>
          <w:i w:val="0"/>
          <w:sz w:val="28"/>
        </w:rPr>
        <w:t>触发条件：完成新北市长第二任期（至2026年），施政评价维持正面，选择不再谋求更高职位</w:t>
      </w:r>
    </w:p>
    <w:p>
      <w:pPr>
        <w:spacing w:before="0" w:after="120" w:lineRule="auto" w:line="288"/>
        <w:ind w:firstLine="420"/>
        <w:jc w:val="both"/>
      </w:pPr>
      <w:r>
        <w:rPr>
          <w:rFonts w:eastAsia="仿宋"/>
          <w:rFonts w:ascii="仿宋" w:hAnsi="仿宋"/>
          <w:b w:val="0"/>
          <w:i w:val="0"/>
          <w:sz w:val="28"/>
        </w:rPr>
        <w:t>概率评估：概率约40%</w:t>
      </w:r>
    </w:p>
    <w:p>
      <w:pPr>
        <w:spacing w:before="0" w:after="120" w:lineRule="auto" w:line="288"/>
        <w:ind w:firstLine="420"/>
        <w:jc w:val="both"/>
      </w:pPr>
      <w:r>
        <w:rPr>
          <w:rFonts w:eastAsia="仿宋"/>
          <w:rFonts w:ascii="仿宋" w:hAnsi="仿宋"/>
          <w:b w:val="0"/>
          <w:i w:val="0"/>
          <w:sz w:val="28"/>
        </w:rPr>
        <w:t>预测行为：以新北「好市长」作为政治遗产收官，在国民党内保持元老顾问角色</w:t>
      </w:r>
    </w:p>
    <w:p>
      <w:pPr>
        <w:spacing w:before="0" w:after="120" w:lineRule="auto" w:line="288"/>
        <w:ind w:firstLine="420"/>
        <w:jc w:val="both"/>
      </w:pPr>
      <w:r>
        <w:rPr>
          <w:rFonts w:eastAsia="仿宋"/>
          <w:rFonts w:ascii="仿宋" w:hAnsi="仿宋"/>
          <w:b w:val="0"/>
          <w:i w:val="0"/>
          <w:sz w:val="28"/>
        </w:rPr>
        <w:t>战略含义：国民党2028年总统人选在蒋万安、卢秀燕等新世代中产生，侯友宜退出为党内世代交替提供空间</w:t>
      </w:r>
    </w:p>
    <w:p>
      <w:pPr>
        <w:spacing w:before="0" w:after="120" w:lineRule="auto" w:line="288"/>
        <w:ind w:firstLine="420"/>
        <w:jc w:val="both"/>
      </w:pPr>
      <w:r>
        <w:rPr>
          <w:rFonts w:eastAsia="仿宋"/>
          <w:rFonts w:ascii="仿宋" w:hAnsi="仿宋"/>
          <w:b w:val="0"/>
          <w:i w:val="0"/>
          <w:sz w:val="28"/>
        </w:rPr>
        <w:t>情景B：2028年总统再度挑战</w:t>
      </w:r>
    </w:p>
    <w:p>
      <w:pPr>
        <w:spacing w:before="0" w:after="120" w:lineRule="auto" w:line="288"/>
        <w:ind w:firstLine="420"/>
        <w:jc w:val="both"/>
      </w:pPr>
      <w:r>
        <w:rPr>
          <w:rFonts w:eastAsia="仿宋"/>
          <w:rFonts w:ascii="仿宋" w:hAnsi="仿宋"/>
          <w:b w:val="0"/>
          <w:i w:val="0"/>
          <w:sz w:val="28"/>
        </w:rPr>
        <w:t>触发条件：2024年败选心理消化后认为蓝白整合改善可改变结果，寻求2028年再度出征</w:t>
      </w:r>
    </w:p>
    <w:p>
      <w:pPr>
        <w:spacing w:before="0" w:after="120" w:lineRule="auto" w:line="288"/>
        <w:ind w:firstLine="420"/>
        <w:jc w:val="both"/>
      </w:pPr>
      <w:r>
        <w:rPr>
          <w:rFonts w:eastAsia="仿宋"/>
          <w:rFonts w:ascii="仿宋" w:hAnsi="仿宋"/>
          <w:b w:val="0"/>
          <w:i w:val="0"/>
          <w:sz w:val="28"/>
        </w:rPr>
        <w:t>概率评估：概率约15%</w:t>
      </w:r>
    </w:p>
    <w:p>
      <w:pPr>
        <w:spacing w:before="0" w:after="120" w:lineRule="auto" w:line="288"/>
        <w:ind w:firstLine="420"/>
        <w:jc w:val="both"/>
      </w:pPr>
      <w:r>
        <w:rPr>
          <w:rFonts w:eastAsia="仿宋"/>
          <w:rFonts w:ascii="仿宋" w:hAnsi="仿宋"/>
          <w:b w:val="0"/>
          <w:i w:val="0"/>
          <w:sz w:val="28"/>
        </w:rPr>
        <w:t>预测行为：年龄因素（2028年约71岁）与败选包袱使其在党内初选面临蒋万安等更年轻候选人强烈竞争</w:t>
      </w:r>
    </w:p>
    <w:p>
      <w:pPr>
        <w:spacing w:before="0" w:after="120" w:lineRule="auto" w:line="288"/>
        <w:ind w:firstLine="420"/>
        <w:jc w:val="both"/>
      </w:pPr>
      <w:r>
        <w:rPr>
          <w:rFonts w:eastAsia="仿宋"/>
          <w:rFonts w:ascii="仿宋" w:hAnsi="仿宋"/>
          <w:b w:val="0"/>
          <w:i w:val="0"/>
          <w:sz w:val="28"/>
        </w:rPr>
        <w:t>战略含义：若执意再战将引发国民党世代冲突与路线之争</w:t>
      </w:r>
    </w:p>
    <w:p>
      <w:pPr>
        <w:spacing w:before="0" w:after="120" w:lineRule="auto" w:line="288"/>
        <w:ind w:firstLine="420"/>
        <w:jc w:val="both"/>
      </w:pPr>
      <w:r>
        <w:rPr>
          <w:rFonts w:eastAsia="仿宋"/>
          <w:rFonts w:ascii="仿宋" w:hAnsi="仿宋"/>
          <w:b w:val="0"/>
          <w:i w:val="0"/>
          <w:sz w:val="28"/>
        </w:rPr>
        <w:t>情景C：新北市政晚期危机冲击执政公信力</w:t>
      </w:r>
    </w:p>
    <w:p>
      <w:pPr>
        <w:spacing w:before="0" w:after="120" w:lineRule="auto" w:line="288"/>
        <w:ind w:firstLine="420"/>
        <w:jc w:val="both"/>
      </w:pPr>
      <w:r>
        <w:rPr>
          <w:rFonts w:eastAsia="仿宋"/>
          <w:rFonts w:ascii="仿宋" w:hAnsi="仿宋"/>
          <w:b w:val="0"/>
          <w:i w:val="0"/>
          <w:sz w:val="28"/>
        </w:rPr>
        <w:t>触发条件：新北市发生重大公安事件、施政争议或财政危机</w:t>
      </w:r>
    </w:p>
    <w:p>
      <w:pPr>
        <w:spacing w:before="0" w:after="120" w:lineRule="auto" w:line="288"/>
        <w:ind w:firstLine="420"/>
        <w:jc w:val="both"/>
      </w:pPr>
      <w:r>
        <w:rPr>
          <w:rFonts w:eastAsia="仿宋"/>
          <w:rFonts w:ascii="仿宋" w:hAnsi="仿宋"/>
          <w:b w:val="0"/>
          <w:i w:val="0"/>
          <w:sz w:val="28"/>
        </w:rPr>
        <w:t>概率评估：概率约20%</w:t>
      </w:r>
    </w:p>
    <w:p>
      <w:pPr>
        <w:spacing w:before="0" w:after="120" w:lineRule="auto" w:line="288"/>
        <w:ind w:firstLine="420"/>
        <w:jc w:val="both"/>
      </w:pPr>
      <w:r>
        <w:rPr>
          <w:rFonts w:eastAsia="仿宋"/>
          <w:rFonts w:ascii="仿宋" w:hAnsi="仿宋"/>
          <w:b w:val="0"/>
          <w:i w:val="0"/>
          <w:sz w:val="28"/>
        </w:rPr>
        <w:t>预测行为：执政遗产受损，政治影响力加速边缘化</w:t>
      </w:r>
    </w:p>
    <w:p>
      <w:pPr>
        <w:spacing w:before="0" w:after="120" w:lineRule="auto" w:line="288"/>
        <w:ind w:firstLine="420"/>
        <w:jc w:val="both"/>
      </w:pPr>
      <w:r>
        <w:rPr>
          <w:rFonts w:eastAsia="仿宋"/>
          <w:rFonts w:ascii="仿宋" w:hAnsi="仿宋"/>
          <w:b w:val="0"/>
          <w:i w:val="0"/>
          <w:sz w:val="28"/>
        </w:rPr>
        <w:t>战略含义：侯友宜政治遗产从「好市长+总统败选」调整为「市政晚期失分」负面叙事</w:t>
      </w:r>
    </w:p>
    <w:p>
      <w:pPr>
        <w:spacing w:before="0" w:after="120" w:lineRule="auto" w:line="288"/>
        <w:ind w:firstLine="420"/>
        <w:jc w:val="both"/>
      </w:pPr>
      <w:r>
        <w:rPr>
          <w:rFonts w:eastAsia="仿宋"/>
          <w:rFonts w:ascii="仿宋" w:hAnsi="仿宋"/>
          <w:b w:val="0"/>
          <w:i w:val="0"/>
          <w:sz w:val="28"/>
        </w:rPr>
        <w:t>情景D：转型为蓝营南部经营顾问与党务顾问</w:t>
      </w:r>
    </w:p>
    <w:p>
      <w:pPr>
        <w:spacing w:before="0" w:after="120" w:lineRule="auto" w:line="288"/>
        <w:ind w:firstLine="420"/>
        <w:jc w:val="both"/>
      </w:pPr>
      <w:r>
        <w:rPr>
          <w:rFonts w:eastAsia="仿宋"/>
          <w:rFonts w:ascii="仿宋" w:hAnsi="仿宋"/>
          <w:b w:val="0"/>
          <w:i w:val="0"/>
          <w:sz w:val="28"/>
        </w:rPr>
        <w:t>触发条件：利用嘉义本省籍身份与务实形象，卸任后协助国民党经营南台湾</w:t>
      </w:r>
    </w:p>
    <w:p>
      <w:pPr>
        <w:spacing w:before="0" w:after="120" w:lineRule="auto" w:line="288"/>
        <w:ind w:firstLine="420"/>
        <w:jc w:val="both"/>
      </w:pPr>
      <w:r>
        <w:rPr>
          <w:rFonts w:eastAsia="仿宋"/>
          <w:rFonts w:ascii="仿宋" w:hAnsi="仿宋"/>
          <w:b w:val="0"/>
          <w:i w:val="0"/>
          <w:sz w:val="28"/>
        </w:rPr>
        <w:t>概率评估：概率约25%</w:t>
      </w:r>
    </w:p>
    <w:p>
      <w:pPr>
        <w:spacing w:before="0" w:after="120" w:lineRule="auto" w:line="288"/>
        <w:ind w:firstLine="420"/>
        <w:jc w:val="both"/>
      </w:pPr>
      <w:r>
        <w:rPr>
          <w:rFonts w:eastAsia="仿宋"/>
          <w:rFonts w:ascii="仿宋" w:hAnsi="仿宋"/>
          <w:b w:val="0"/>
          <w:i w:val="0"/>
          <w:sz w:val="28"/>
        </w:rPr>
        <w:t>预测行为：以「前新北市长+嘉义子弟」双重身份为蓝营南部布局提供辅选与策略资源</w:t>
      </w:r>
    </w:p>
    <w:p>
      <w:pPr>
        <w:spacing w:before="0" w:after="120" w:lineRule="auto" w:line="288"/>
        <w:ind w:firstLine="420"/>
        <w:jc w:val="both"/>
      </w:pPr>
      <w:r>
        <w:rPr>
          <w:rFonts w:eastAsia="仿宋"/>
          <w:rFonts w:ascii="仿宋" w:hAnsi="仿宋"/>
          <w:b w:val="0"/>
          <w:i w:val="0"/>
          <w:sz w:val="28"/>
        </w:rPr>
        <w:t>战略含义：国民党南部战略获得具有行政经验与本省籍背景的顾问级资源</w:t>
      </w:r>
    </w:p>
    <w:p>
      <w:pPr>
        <w:spacing w:before="0" w:after="120" w:lineRule="auto" w:line="288"/>
        <w:ind w:firstLine="420"/>
        <w:jc w:val="both"/>
      </w:pPr>
      <w:r>
        <w:rPr>
          <w:rFonts w:eastAsia="仿宋"/>
          <w:rFonts w:ascii="仿宋" w:hAnsi="仿宋"/>
          <w:b w:val="0"/>
          <w:i w:val="0"/>
          <w:sz w:val="28"/>
        </w:rPr>
        <w:t>中短期（2025-2026年）：专注新北市长第二任期施政收尾，核心目标包括三环六线捷运进度、社宅交付、都更成果扩大。2024年败选心理消化与政治定位重建是重要内在课题[E级推断]。</w:t>
      </w:r>
    </w:p>
    <w:p>
      <w:pPr>
        <w:spacing w:before="0" w:after="120" w:lineRule="auto" w:line="288"/>
        <w:ind w:firstLine="420"/>
        <w:jc w:val="both"/>
      </w:pPr>
      <w:r>
        <w:rPr>
          <w:rFonts w:eastAsia="仿宋"/>
          <w:rFonts w:ascii="仿宋" w:hAnsi="仿宋"/>
          <w:b w:val="0"/>
          <w:i w:val="0"/>
          <w:sz w:val="28"/>
        </w:rPr>
        <w:t>中长期（2027年后）：2026年卸任后的政治选择将决定最终遗产定性：（A）退居二线成为国民党元老顾问——最可能路径；（B）2028年总统再度挑战——可能性低，年龄与败选包袱是主要制约；（C）转任行政院长等高阶行政职务——需国民党2028年赢得总统大选的前提。无论选择哪条路径，政治遗产将主要锁定为「新北好市长、2024总统败选者」的双重叙事[E级推断]。</w:t>
      </w:r>
    </w:p>
    <w:p>
      <w:pPr>
        <w:spacing w:before="0" w:after="120" w:lineRule="auto" w:line="288"/>
        <w:ind w:firstLine="420"/>
        <w:jc w:val="both"/>
      </w:pPr>
      <w:r>
        <w:rPr>
          <w:rFonts w:eastAsia="仿宋"/>
          <w:rFonts w:ascii="仿宋" w:hAnsi="仿宋"/>
          <w:b w:val="0"/>
          <w:i w:val="0"/>
          <w:sz w:val="28"/>
        </w:rPr>
        <w:t>重点跟踪建议：（1）新北市政第二任期末期表现——监测施政满意度趋势、重大公建进度、2025-2026年间施政争议；（2）2024年败选后党内定位重塑——观察与朱立伦、蒋万安、卢秀燕等核心人物互动频率与性质；（3）两岸政策论述演变——追踪败选后是否修补两岸论述模糊地带；（4）卸任后动向信号——2026年起关注社交行程、媒体曝光频率与演讲主题变化；（5）健康状况——1957年生，长期高强度市政工作后身体状况需持续关注[综合]。</w:t>
      </w:r>
    </w:p>
    <w:p>
      <w:pPr>
        <w:spacing w:before="0" w:after="120" w:lineRule="auto" w:line="288"/>
        <w:ind w:firstLine="420"/>
        <w:jc w:val="both"/>
      </w:pPr>
      <w:r>
        <w:rPr>
          <w:rFonts w:eastAsia="仿宋"/>
          <w:rFonts w:ascii="仿宋" w:hAnsi="仿宋"/>
          <w:b w:val="0"/>
          <w:i w:val="0"/>
          <w:sz w:val="28"/>
        </w:rPr>
        <w:t>侯友宜作为长期公务员，收入来源以公务薪资为主。历次财产申报属公务员合理范围，未见重大异常。2024年总统选战政治献金依法申报，无具体财务违规指控[B级来源]。</w:t>
      </w:r>
    </w:p>
    <w:p>
      <w:pPr>
        <w:spacing w:before="0" w:after="120" w:lineRule="auto" w:line="288"/>
        <w:ind w:firstLine="420"/>
        <w:jc w:val="both"/>
      </w:pPr>
      <w:r>
        <w:rPr>
          <w:rFonts w:eastAsia="仿宋"/>
          <w:rFonts w:ascii="仿宋" w:hAnsi="仿宋"/>
          <w:b w:val="0"/>
          <w:i w:val="0"/>
          <w:sz w:val="28"/>
        </w:rPr>
        <w:t>在新北市长任期内，因辖区幅员广大、开发利益丰厚（土地开发与都更相关议题），市长层级的利益冲突风险理论上存在——但迄今无具体证据指向个人利益输送行为[B/C级来源]。</w:t>
      </w:r>
    </w:p>
    <w:p>
      <w:pPr>
        <w:spacing w:before="0" w:after="120" w:lineRule="auto" w:line="288"/>
        <w:ind w:firstLine="420"/>
        <w:jc w:val="both"/>
      </w:pPr>
      <w:r>
        <w:rPr>
          <w:rFonts w:eastAsia="仿宋"/>
          <w:rFonts w:ascii="仿宋" w:hAnsi="仿宋"/>
          <w:b w:val="0"/>
          <w:i w:val="0"/>
          <w:sz w:val="28"/>
        </w:rPr>
        <w:t>媒体形象以「务实低调的警察市长」为核心。「做事不做秀」是最常用自我描述框架，在新北市选民中获广泛正面认知——契合「好市长不需要上节目作秀」的选民期待[B级来源]。</w:t>
      </w:r>
    </w:p>
    <w:p>
      <w:pPr>
        <w:spacing w:before="0" w:after="120" w:lineRule="auto" w:line="288"/>
        <w:ind w:firstLine="420"/>
        <w:jc w:val="both"/>
      </w:pPr>
      <w:r>
        <w:rPr>
          <w:rFonts w:eastAsia="仿宋"/>
          <w:rFonts w:ascii="仿宋" w:hAnsi="仿宋"/>
          <w:b w:val="0"/>
          <w:i w:val="0"/>
          <w:sz w:val="28"/>
        </w:rPr>
        <w:t>然而「反媒体化」形象策略在2024年总统选战中成为重大弱点。总统选战需要高强度媒体曝光与精准叙事建构——电视辩论修辞能力、社群媒体传播热度、全国造势政治魅力。侯友宜在这三个维度显著弱于赖清德与柯文哲[A/B级来源]。</w:t>
      </w:r>
    </w:p>
    <w:p>
      <w:pPr>
        <w:spacing w:before="0" w:after="120" w:lineRule="auto" w:line="288"/>
        <w:ind w:firstLine="420"/>
        <w:jc w:val="both"/>
      </w:pPr>
      <w:r>
        <w:rPr>
          <w:rFonts w:eastAsia="仿宋"/>
          <w:rFonts w:ascii="仿宋" w:hAnsi="仿宋"/>
          <w:b w:val="0"/>
          <w:i w:val="0"/>
          <w:sz w:val="28"/>
        </w:rPr>
        <w:t>社群媒体运营以官方资讯发布为主（市政成果、活动照片），缺乏「人格化」内容生产。与柯文哲网络原生形象或蒋万安年轻化社群形象相比，社群存在感明显不足。差距在65岁以下选民群体中尤为显著[B/E级来源]。</w:t>
      </w:r>
    </w:p>
    <w:p>
      <w:pPr>
        <w:spacing w:before="0" w:after="120" w:lineRule="auto" w:line="288"/>
        <w:ind w:firstLine="420"/>
        <w:jc w:val="both"/>
      </w:pPr>
      <w:r>
        <w:rPr>
          <w:rFonts w:eastAsia="仿宋"/>
          <w:rFonts w:ascii="仿宋" w:hAnsi="仿宋"/>
          <w:b w:val="0"/>
          <w:i w:val="0"/>
          <w:sz w:val="28"/>
        </w:rPr>
        <w:t>第七篇　分析局限性与方法论声明</w:t>
      </w:r>
    </w:p>
    <w:p>
      <w:pPr>
        <w:spacing w:before="0" w:after="120" w:lineRule="auto" w:line="288"/>
        <w:ind w:firstLine="420"/>
        <w:jc w:val="both"/>
      </w:pPr>
      <w:r>
        <w:rPr>
          <w:rFonts w:eastAsia="仿宋"/>
          <w:rFonts w:ascii="仿宋" w:hAnsi="仿宋"/>
          <w:b w:val="0"/>
          <w:i w:val="0"/>
          <w:sz w:val="28"/>
        </w:rPr>
        <w:t>本报告主要依赖台湾主流媒体（A/B级）、官方选举数据及立法院公开记录，受制于开源情报固有局限，无法获取侯友宜的内部决策文件、私人通讯记录及保密外交档案。部分动机判断基于行为推断，存在一定主观性误差，应与其他情报来源交叉验证后使用。</w:t>
      </w:r>
    </w:p>
    <w:p>
      <w:pPr>
        <w:spacing w:before="0" w:after="120" w:lineRule="auto" w:line="288"/>
        <w:ind w:firstLine="420"/>
        <w:jc w:val="both"/>
      </w:pPr>
      <w:r>
        <w:rPr>
          <w:rFonts w:eastAsia="仿宋"/>
          <w:rFonts w:ascii="仿宋" w:hAnsi="仿宋"/>
          <w:b w:val="0"/>
          <w:i w:val="0"/>
          <w:sz w:val="28"/>
        </w:rPr>
        <w:t>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before="0" w:after="120" w:lineRule="auto" w:line="288"/>
        <w:ind w:firstLine="420"/>
        <w:jc w:val="both"/>
      </w:pPr>
      <w:r>
        <w:rPr>
          <w:rFonts w:eastAsia="仿宋"/>
          <w:rFonts w:ascii="仿宋" w:hAnsi="仿宋"/>
          <w:b w:val="0"/>
          <w:i w:val="0"/>
          <w:sz w:val="28"/>
        </w:rPr>
        <w:t>政治人物的立场可在特定事件触发下产生快速非线性演变，P0-P5时间框架仅能捕捉历史轨迹，对侯友宜未来立场变化的预测依赖于当前趋势的延续性假设。若出现重大政治危机或个人事件，本报告各项评估均需及时更新校正。</w:t>
      </w:r>
    </w:p>
    <w:p>
      <w:pPr>
        <w:spacing w:before="0" w:after="120" w:lineRule="auto" w:line="288"/>
        <w:ind w:firstLine="420"/>
        <w:jc w:val="both"/>
      </w:pPr>
      <w:r>
        <w:rPr>
          <w:rFonts w:eastAsia="仿宋"/>
          <w:rFonts w:ascii="仿宋" w:hAnsi="仿宋"/>
          <w:b w:val="0"/>
          <w:i w:val="0"/>
          <w:sz w:val="28"/>
        </w:rPr>
        <w:t>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before="0" w:after="120" w:lineRule="auto" w:line="288"/>
        <w:ind w:firstLine="420"/>
        <w:jc w:val="both"/>
      </w:pPr>
      <w:r>
        <w:rPr>
          <w:rFonts w:eastAsia="仿宋"/>
          <w:rFonts w:ascii="仿宋" w:hAnsi="仿宋"/>
          <w:b w:val="0"/>
          <w:i w:val="0"/>
          <w:sz w:val="28"/>
        </w:rPr>
        <w:t>台湾公职人员财产申报信息虽属公开，但申报精度与及时性存在局限。家族企业、投资关系及政治献金的完整图谱超出本报告开源分析范畴，相关评估属于推断性质，不构成法律认定。</w:t>
      </w:r>
    </w:p>
    <w:p>
      <w:pPr>
        <w:spacing w:before="0" w:after="120" w:lineRule="auto" w:line="288"/>
        <w:ind w:firstLine="420"/>
        <w:jc w:val="both"/>
      </w:pPr>
      <w:r>
        <w:rPr>
          <w:rFonts w:eastAsia="仿宋"/>
          <w:rFonts w:ascii="仿宋" w:hAnsi="仿宋"/>
          <w:b w:val="0"/>
          <w:i w:val="0"/>
          <w:sz w:val="28"/>
        </w:rPr>
        <w:t>第八篇　综合交付物</w:t>
      </w:r>
    </w:p>
    <w:p>
      <w:pPr>
        <w:spacing w:before="0" w:after="120" w:lineRule="auto" w:line="288"/>
        <w:ind w:firstLine="420"/>
        <w:jc w:val="both"/>
      </w:pPr>
      <w:r>
        <w:rPr>
          <w:rFonts w:eastAsia="仿宋"/>
          <w:rFonts w:ascii="仿宋" w:hAnsi="仿宋"/>
          <w:b w:val="0"/>
          <w:i w:val="0"/>
          <w:sz w:val="28"/>
        </w:rPr>
        <w:t>编制信息</w:t>
      </w:r>
    </w:p>
    <w:p>
      <w:pPr>
        <w:spacing w:before="0" w:after="120" w:lineRule="auto" w:line="288"/>
        <w:ind w:firstLine="420"/>
        <w:jc w:val="both"/>
      </w:pPr>
      <w:r>
        <w:rPr>
          <w:rFonts w:eastAsia="仿宋"/>
          <w:rFonts w:ascii="仿宋" w:hAnsi="仿宋"/>
          <w:b w:val="0"/>
          <w:i w:val="0"/>
          <w:sz w:val="28"/>
        </w:rPr>
        <w:t>学术参考文献</w:t>
      </w:r>
    </w:p>
    <w:p>
      <w:pPr>
        <w:spacing w:before="0" w:after="120" w:lineRule="auto" w:line="288"/>
        <w:ind w:firstLine="420"/>
        <w:jc w:val="both"/>
      </w:pPr>
      <w:r>
        <w:rPr>
          <w:rFonts w:eastAsia="仿宋"/>
          <w:rFonts w:ascii="仿宋" w:hAnsi="仿宋"/>
          <w:b w:val="0"/>
          <w:i w:val="0"/>
          <w:sz w:val="28"/>
        </w:rPr>
        <w:t>Hermann, M.G. (1980). Explaining Foreign Policy Behavior Using the Personal Characteristics of Political Leaders. International Studies Quarterly, 24(1), 7-46.</w:t>
      </w:r>
    </w:p>
    <w:p>
      <w:pPr>
        <w:spacing w:before="0" w:after="120" w:lineRule="auto" w:line="288"/>
        <w:ind w:firstLine="420"/>
        <w:jc w:val="both"/>
      </w:pPr>
      <w:r>
        <w:rPr>
          <w:rFonts w:eastAsia="仿宋"/>
          <w:rFonts w:ascii="仿宋" w:hAnsi="仿宋"/>
          <w:b w:val="0"/>
          <w:i w:val="0"/>
          <w:sz w:val="28"/>
        </w:rPr>
        <w:t>George, A.L. (1969). The Operational Code: A Neglected Approach to the Study of Political Leaders and Decision-Making. International Studies Quarterly, 13(2), 190-222.</w:t>
      </w:r>
    </w:p>
    <w:p>
      <w:pPr>
        <w:spacing w:before="0" w:after="120" w:lineRule="auto" w:line="288"/>
        <w:ind w:firstLine="420"/>
        <w:jc w:val="both"/>
      </w:pPr>
      <w:r>
        <w:rPr>
          <w:rFonts w:eastAsia="仿宋"/>
          <w:rFonts w:ascii="仿宋" w:hAnsi="仿宋"/>
          <w:b w:val="0"/>
          <w:i w:val="0"/>
          <w:sz w:val="28"/>
        </w:rPr>
        <w:t>Winter, D.G. (1992). Personality and Foreign Policy: Historical Overview of Research. In E. Singer &amp; V. Hudson (Eds.), Political Psychology and Foreign Policy. Westview Press.</w:t>
      </w:r>
    </w:p>
    <w:p>
      <w:pPr>
        <w:spacing w:before="0" w:after="120" w:lineRule="auto" w:line="288"/>
        <w:ind w:firstLine="420"/>
        <w:jc w:val="both"/>
      </w:pPr>
      <w:r>
        <w:rPr>
          <w:rFonts w:eastAsia="仿宋"/>
          <w:rFonts w:ascii="仿宋" w:hAnsi="仿宋"/>
          <w:b w:val="0"/>
          <w:i w:val="0"/>
          <w:sz w:val="28"/>
        </w:rPr>
        <w:t>Barber, J.D. (1972). The Presidential Character: Predicting Performance in the White House. Prentice-Hall.</w:t>
      </w:r>
    </w:p>
    <w:p>
      <w:pPr>
        <w:spacing w:before="0" w:after="120" w:lineRule="auto" w:line="288"/>
        <w:ind w:firstLine="420"/>
        <w:jc w:val="both"/>
      </w:pPr>
      <w:r>
        <w:rPr>
          <w:rFonts w:eastAsia="仿宋"/>
          <w:rFonts w:ascii="仿宋" w:hAnsi="仿宋"/>
          <w:b w:val="0"/>
          <w:i w:val="0"/>
          <w:sz w:val="28"/>
        </w:rPr>
        <w:t>Myers, I.B., McCaulley, M.H., Quenk, N.L., &amp; Hammer, A.L. (1998). MBTI Manual: A Guide to the Development and Use of the Myers-Briggs Type Indicator (3rd ed.). Consulting Psychologists Press.</w:t>
      </w:r>
    </w:p>
    <w:p>
      <w:pPr>
        <w:spacing w:before="0" w:after="120" w:lineRule="auto" w:line="288"/>
        <w:ind w:firstLine="420"/>
        <w:jc w:val="both"/>
      </w:pPr>
      <w:r>
        <w:rPr>
          <w:rFonts w:eastAsia="仿宋"/>
          <w:rFonts w:ascii="仿宋" w:hAnsi="仿宋"/>
          <w:b w:val="0"/>
          <w:i w:val="0"/>
          <w:sz w:val="28"/>
        </w:rPr>
        <w:t>吴玉山（2012）。台湾的政治转型与两岸关系。台湾政治学刊，16(1)，1-52。</w:t>
      </w:r>
    </w:p>
    <w:p>
      <w:pPr>
        <w:spacing w:before="0" w:after="120" w:lineRule="auto" w:line="288"/>
        <w:ind w:firstLine="420"/>
        <w:jc w:val="both"/>
      </w:pPr>
      <w:r>
        <w:rPr>
          <w:rFonts w:eastAsia="仿宋"/>
          <w:rFonts w:ascii="仿宋" w:hAnsi="仿宋"/>
          <w:b w:val="0"/>
          <w:i w:val="0"/>
          <w:sz w:val="28"/>
        </w:rPr>
        <w:t>林继文（2015）。台湾的选举制度与政党政治。政治科学论丛，65，1-40。</w:t>
      </w:r>
    </w:p>
    <w:p>
      <w:pPr>
        <w:keepNext/>
        <w:spacing w:before="480" w:after="240"/>
        <w:jc w:val="center"/>
      </w:pPr>
      <w:r>
        <w:rPr>
          <w:rFonts w:eastAsia="黑体"/>
          <w:rFonts w:ascii="黑体" w:hAnsi="黑体"/>
          <w:b/>
          <w:i w:val="0"/>
          <w:sz w:val="36"/>
        </w:rPr>
        <w:t>附：数据表格</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表格1</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2F5496"/>
          </w:tcPr>
          <w:p>
            <w:pPr>
              <w:spacing w:before="40" w:after="40"/>
              <w:jc w:val="center"/>
            </w:pPr>
            <w:r>
              <w:rPr>
                <w:rFonts w:eastAsia="黑体"/>
                <w:rFonts w:ascii="黑体" w:hAnsi="黑体"/>
                <w:b/>
                <w:color w:val="FFFFFF"/>
                <w:sz w:val="21"/>
              </w:rPr>
              <w:t>时段</w:t>
            </w:r>
          </w:p>
        </w:tc>
        <w:tc>
          <w:tcPr>
            <w:tcW w:type="dxa" w:w="2878"/>
            <w:shd w:val="clear" w:color="auto" w:fill="2F5496"/>
          </w:tcPr>
          <w:p>
            <w:pPr>
              <w:spacing w:before="40" w:after="40"/>
              <w:jc w:val="center"/>
            </w:pPr>
            <w:r>
              <w:rPr>
                <w:rFonts w:eastAsia="黑体"/>
                <w:rFonts w:ascii="黑体" w:hAnsi="黑体"/>
                <w:b/>
                <w:color w:val="FFFFFF"/>
                <w:sz w:val="21"/>
              </w:rPr>
              <w:t>年份范围</w:t>
            </w:r>
          </w:p>
        </w:tc>
        <w:tc>
          <w:tcPr>
            <w:tcW w:type="dxa" w:w="2878"/>
            <w:shd w:val="clear" w:color="auto" w:fill="2F5496"/>
          </w:tcPr>
          <w:p>
            <w:pPr>
              <w:spacing w:before="40" w:after="40"/>
              <w:jc w:val="center"/>
            </w:pPr>
            <w:r>
              <w:rPr>
                <w:rFonts w:eastAsia="黑体"/>
                <w:rFonts w:ascii="黑体" w:hAnsi="黑体"/>
                <w:b/>
                <w:color w:val="FFFFFF"/>
                <w:sz w:val="21"/>
              </w:rPr>
              <w:t>核心事件/阶段</w:t>
            </w:r>
          </w:p>
        </w:tc>
      </w:tr>
      <w:tr>
        <w:tc>
          <w:tcPr>
            <w:tcW w:type="dxa" w:w="2878"/>
            <w:shd w:val="clear" w:color="auto" w:fill="D6E4F0"/>
          </w:tcPr>
          <w:p>
            <w:pPr>
              <w:spacing w:before="40" w:after="40"/>
              <w:jc w:val="center"/>
            </w:pPr>
            <w:r>
              <w:rPr>
                <w:rFonts w:eastAsia="仿宋"/>
                <w:rFonts w:ascii="仿宋" w:hAnsi="仿宋"/>
                <w:b w:val="0"/>
                <w:sz w:val="19"/>
              </w:rPr>
              <w:t>P0 成长与求学期</w:t>
            </w:r>
          </w:p>
        </w:tc>
        <w:tc>
          <w:tcPr>
            <w:tcW w:type="dxa" w:w="2878"/>
            <w:shd w:val="clear" w:color="auto" w:fill="D6E4F0"/>
          </w:tcPr>
          <w:p>
            <w:pPr>
              <w:spacing w:before="40" w:after="40"/>
              <w:jc w:val="left"/>
            </w:pPr>
            <w:r>
              <w:rPr>
                <w:rFonts w:eastAsia="仿宋"/>
                <w:rFonts w:ascii="仿宋" w:hAnsi="仿宋"/>
                <w:b w:val="0"/>
                <w:sz w:val="19"/>
              </w:rPr>
              <w:t>1957–1979</w:t>
            </w:r>
          </w:p>
        </w:tc>
        <w:tc>
          <w:tcPr>
            <w:tcW w:type="dxa" w:w="2878"/>
            <w:shd w:val="clear" w:color="auto" w:fill="D6E4F0"/>
          </w:tcPr>
          <w:p>
            <w:pPr>
              <w:spacing w:before="40" w:after="40"/>
              <w:jc w:val="left"/>
            </w:pPr>
            <w:r>
              <w:rPr>
                <w:rFonts w:eastAsia="仿宋"/>
                <w:rFonts w:ascii="仿宋" w:hAnsi="仿宋"/>
                <w:b w:val="0"/>
                <w:sz w:val="19"/>
              </w:rPr>
              <w:t>出生嘉义县布袋镇本省籍家庭，成长于台湾经济起飞年代，考入中央警官学校（后改制中央警察大学）警政系，奠定执法专业基础与纪律型人格</w:t>
            </w:r>
          </w:p>
        </w:tc>
      </w:tr>
      <w:tr>
        <w:tc>
          <w:tcPr>
            <w:tcW w:type="dxa" w:w="2878"/>
            <w:shd w:val="clear" w:color="auto" w:fill="FFFFFF"/>
          </w:tcPr>
          <w:p>
            <w:pPr>
              <w:spacing w:before="40" w:after="40"/>
              <w:jc w:val="center"/>
            </w:pPr>
            <w:r>
              <w:rPr>
                <w:rFonts w:eastAsia="仿宋"/>
                <w:rFonts w:ascii="仿宋" w:hAnsi="仿宋"/>
                <w:b w:val="0"/>
                <w:sz w:val="19"/>
              </w:rPr>
              <w:t>P1 刑警生涯期</w:t>
            </w:r>
          </w:p>
        </w:tc>
        <w:tc>
          <w:tcPr>
            <w:tcW w:type="dxa" w:w="2878"/>
            <w:shd w:val="clear" w:color="auto" w:fill="FFFFFF"/>
          </w:tcPr>
          <w:p>
            <w:pPr>
              <w:spacing w:before="40" w:after="40"/>
              <w:jc w:val="left"/>
            </w:pPr>
            <w:r>
              <w:rPr>
                <w:rFonts w:eastAsia="仿宋"/>
                <w:rFonts w:ascii="仿宋" w:hAnsi="仿宋"/>
                <w:b w:val="0"/>
                <w:sz w:val="19"/>
              </w:rPr>
              <w:t>1979–2004</w:t>
            </w:r>
          </w:p>
        </w:tc>
        <w:tc>
          <w:tcPr>
            <w:tcW w:type="dxa" w:w="2878"/>
            <w:shd w:val="clear" w:color="auto" w:fill="FFFFFF"/>
          </w:tcPr>
          <w:p>
            <w:pPr>
              <w:spacing w:before="40" w:after="40"/>
              <w:jc w:val="left"/>
            </w:pPr>
            <w:r>
              <w:rPr>
                <w:rFonts w:eastAsia="仿宋"/>
                <w:rFonts w:ascii="仿宋" w:hAnsi="仿宋"/>
                <w:b w:val="0"/>
                <w:sz w:val="19"/>
              </w:rPr>
              <w:t>基层刑警→刑事警察局副局长→局长，参与多起重大刑案侦破（包括白晓燕绑架案，1997年），建立「刑警英雄」公众形象；2004年擢升警政署署长</w:t>
            </w:r>
          </w:p>
        </w:tc>
      </w:tr>
      <w:tr>
        <w:tc>
          <w:tcPr>
            <w:tcW w:type="dxa" w:w="2878"/>
            <w:shd w:val="clear" w:color="auto" w:fill="D6E4F0"/>
          </w:tcPr>
          <w:p>
            <w:pPr>
              <w:spacing w:before="40" w:after="40"/>
              <w:jc w:val="center"/>
            </w:pPr>
            <w:r>
              <w:rPr>
                <w:rFonts w:eastAsia="仿宋"/>
                <w:rFonts w:ascii="仿宋" w:hAnsi="仿宋"/>
                <w:b w:val="0"/>
                <w:sz w:val="19"/>
              </w:rPr>
              <w:t>P2 行政高层期</w:t>
            </w:r>
          </w:p>
        </w:tc>
        <w:tc>
          <w:tcPr>
            <w:tcW w:type="dxa" w:w="2878"/>
            <w:shd w:val="clear" w:color="auto" w:fill="D6E4F0"/>
          </w:tcPr>
          <w:p>
            <w:pPr>
              <w:spacing w:before="40" w:after="40"/>
              <w:jc w:val="left"/>
            </w:pPr>
            <w:r>
              <w:rPr>
                <w:rFonts w:eastAsia="仿宋"/>
                <w:rFonts w:ascii="仿宋" w:hAnsi="仿宋"/>
                <w:b w:val="0"/>
                <w:sz w:val="19"/>
              </w:rPr>
              <w:t>2004–2010</w:t>
            </w:r>
          </w:p>
        </w:tc>
        <w:tc>
          <w:tcPr>
            <w:tcW w:type="dxa" w:w="2878"/>
            <w:shd w:val="clear" w:color="auto" w:fill="D6E4F0"/>
          </w:tcPr>
          <w:p>
            <w:pPr>
              <w:spacing w:before="40" w:after="40"/>
              <w:jc w:val="left"/>
            </w:pPr>
            <w:r>
              <w:rPr>
                <w:rFonts w:eastAsia="仿宋"/>
                <w:rFonts w:ascii="仿宋" w:hAnsi="仿宋"/>
                <w:b w:val="0"/>
                <w:sz w:val="19"/>
              </w:rPr>
              <w:t>警政署署长（2004-2006年），内政部政务次长（2006-2009年），从执法系统转入行政体系，开始政策管理层面的历练</w:t>
            </w:r>
          </w:p>
        </w:tc>
      </w:tr>
      <w:tr>
        <w:tc>
          <w:tcPr>
            <w:tcW w:type="dxa" w:w="2878"/>
            <w:shd w:val="clear" w:color="auto" w:fill="FFFFFF"/>
          </w:tcPr>
          <w:p>
            <w:pPr>
              <w:spacing w:before="40" w:after="40"/>
              <w:jc w:val="center"/>
            </w:pPr>
            <w:r>
              <w:rPr>
                <w:rFonts w:eastAsia="仿宋"/>
                <w:rFonts w:ascii="仿宋" w:hAnsi="仿宋"/>
                <w:b w:val="0"/>
                <w:sz w:val="19"/>
              </w:rPr>
              <w:t>P3 新北市副市长期</w:t>
            </w:r>
          </w:p>
        </w:tc>
        <w:tc>
          <w:tcPr>
            <w:tcW w:type="dxa" w:w="2878"/>
            <w:shd w:val="clear" w:color="auto" w:fill="FFFFFF"/>
          </w:tcPr>
          <w:p>
            <w:pPr>
              <w:spacing w:before="40" w:after="40"/>
              <w:jc w:val="left"/>
            </w:pPr>
            <w:r>
              <w:rPr>
                <w:rFonts w:eastAsia="仿宋"/>
                <w:rFonts w:ascii="仿宋" w:hAnsi="仿宋"/>
                <w:b w:val="0"/>
                <w:sz w:val="19"/>
              </w:rPr>
              <w:t>2010–2018</w:t>
            </w:r>
          </w:p>
        </w:tc>
        <w:tc>
          <w:tcPr>
            <w:tcW w:type="dxa" w:w="2878"/>
            <w:shd w:val="clear" w:color="auto" w:fill="FFFFFF"/>
          </w:tcPr>
          <w:p>
            <w:pPr>
              <w:spacing w:before="40" w:after="40"/>
              <w:jc w:val="left"/>
            </w:pPr>
            <w:r>
              <w:rPr>
                <w:rFonts w:eastAsia="仿宋"/>
                <w:rFonts w:ascii="仿宋" w:hAnsi="仿宋"/>
                <w:b w:val="0"/>
                <w:sz w:val="19"/>
              </w:rPr>
              <w:t>朱立伦新北市政府副市长，主管治安、建设等重大市政领域，积累地方行政经验，逐步从技术官僚转型为政治人物；为2018年参选奠定市政实务基础</w:t>
            </w:r>
          </w:p>
        </w:tc>
      </w:tr>
      <w:tr>
        <w:tc>
          <w:tcPr>
            <w:tcW w:type="dxa" w:w="2878"/>
            <w:shd w:val="clear" w:color="auto" w:fill="D6E4F0"/>
          </w:tcPr>
          <w:p>
            <w:pPr>
              <w:spacing w:before="40" w:after="40"/>
              <w:jc w:val="center"/>
            </w:pPr>
            <w:r>
              <w:rPr>
                <w:rFonts w:eastAsia="仿宋"/>
                <w:rFonts w:ascii="仿宋" w:hAnsi="仿宋"/>
                <w:b w:val="0"/>
                <w:sz w:val="19"/>
              </w:rPr>
              <w:t>P4 新北市长第一任期</w:t>
            </w:r>
          </w:p>
        </w:tc>
        <w:tc>
          <w:tcPr>
            <w:tcW w:type="dxa" w:w="2878"/>
            <w:shd w:val="clear" w:color="auto" w:fill="D6E4F0"/>
          </w:tcPr>
          <w:p>
            <w:pPr>
              <w:spacing w:before="40" w:after="40"/>
              <w:jc w:val="left"/>
            </w:pPr>
            <w:r>
              <w:rPr>
                <w:rFonts w:eastAsia="仿宋"/>
                <w:rFonts w:ascii="仿宋" w:hAnsi="仿宋"/>
                <w:b w:val="0"/>
                <w:sz w:val="19"/>
              </w:rPr>
              <w:t>2018–2022</w:t>
            </w:r>
          </w:p>
        </w:tc>
        <w:tc>
          <w:tcPr>
            <w:tcW w:type="dxa" w:w="2878"/>
            <w:shd w:val="clear" w:color="auto" w:fill="D6E4F0"/>
          </w:tcPr>
          <w:p>
            <w:pPr>
              <w:spacing w:before="40" w:after="40"/>
              <w:jc w:val="left"/>
            </w:pPr>
            <w:r>
              <w:rPr>
                <w:rFonts w:eastAsia="仿宋"/>
                <w:rFonts w:ascii="仿宋" w:hAnsi="仿宋"/>
                <w:b w:val="0"/>
                <w:sz w:val="19"/>
              </w:rPr>
              <w:t>以843,872票（57.2%）大胜苏贞昌当选新北市长，主打治安、市政效率与务实施政，以高施政满意度为核心政治资本</w:t>
            </w:r>
          </w:p>
        </w:tc>
      </w:tr>
      <w:tr>
        <w:tc>
          <w:tcPr>
            <w:tcW w:type="dxa" w:w="2878"/>
            <w:shd w:val="clear" w:color="auto" w:fill="FFFFFF"/>
          </w:tcPr>
          <w:p>
            <w:pPr>
              <w:spacing w:before="40" w:after="40"/>
              <w:jc w:val="center"/>
            </w:pPr>
            <w:r>
              <w:rPr>
                <w:rFonts w:eastAsia="仿宋"/>
                <w:rFonts w:ascii="仿宋" w:hAnsi="仿宋"/>
                <w:b w:val="0"/>
                <w:sz w:val="19"/>
              </w:rPr>
              <w:t>P5 连任与总统参选期</w:t>
            </w:r>
          </w:p>
        </w:tc>
        <w:tc>
          <w:tcPr>
            <w:tcW w:type="dxa" w:w="2878"/>
            <w:shd w:val="clear" w:color="auto" w:fill="FFFFFF"/>
          </w:tcPr>
          <w:p>
            <w:pPr>
              <w:spacing w:before="40" w:after="40"/>
              <w:jc w:val="left"/>
            </w:pPr>
            <w:r>
              <w:rPr>
                <w:rFonts w:eastAsia="仿宋"/>
                <w:rFonts w:ascii="仿宋" w:hAnsi="仿宋"/>
                <w:b w:val="0"/>
                <w:sz w:val="19"/>
              </w:rPr>
              <w:t>2022–至今</w:t>
            </w:r>
          </w:p>
        </w:tc>
        <w:tc>
          <w:tcPr>
            <w:tcW w:type="dxa" w:w="2878"/>
            <w:shd w:val="clear" w:color="auto" w:fill="FFFFFF"/>
          </w:tcPr>
          <w:p>
            <w:pPr>
              <w:spacing w:before="40" w:after="40"/>
              <w:jc w:val="left"/>
            </w:pPr>
            <w:r>
              <w:rPr>
                <w:rFonts w:eastAsia="仿宋"/>
                <w:rFonts w:ascii="仿宋" w:hAnsi="仿宋"/>
                <w:b w:val="0"/>
                <w:sz w:val="19"/>
              </w:rPr>
              <w:t>2022年以762,098票（62.7%）连任，新北市政持续推进；2024年代表国民党参选总统，获33.49%落败，总统选战暴露全国性论述短板，选后回归新北市政</w:t>
            </w:r>
          </w:p>
        </w:tc>
      </w:tr>
    </w:tbl>
    <w:p/>
    <w:p>
      <w:pPr>
        <w:spacing w:before="0" w:after="120" w:lineRule="auto" w:line="288"/>
        <w:ind w:firstLine="420"/>
        <w:jc w:val="both"/>
      </w:pPr>
      <w:r>
        <w:rPr>
          <w:rFonts w:eastAsia="仿宋"/>
          <w:rFonts w:ascii="仿宋" w:hAnsi="仿宋"/>
          <w:b w:val="0"/>
          <w:i w:val="0"/>
          <w:sz w:val="28"/>
        </w:rPr>
        <w:t>表格2</w:t>
      </w:r>
    </w:p>
    <w:tbl>
      <w:tblPr>
        <w:tblStyle w:val="TableGrid"/>
        <w:tblW w:type="auto" w:w="0"/>
        <w:tblLook w:firstColumn="1" w:firstRow="1" w:lastColumn="0" w:lastRow="0" w:noHBand="0" w:noVBand="1" w:val="04A0"/>
      </w:tblPr>
      <w:tblGrid>
        <w:gridCol w:w="4317"/>
        <w:gridCol w:w="4317"/>
      </w:tblGrid>
      <w:tr>
        <w:tc>
          <w:tcPr>
            <w:tcW w:type="dxa" w:w="4317"/>
            <w:shd w:val="clear" w:color="auto" w:fill="2F5496"/>
          </w:tcPr>
          <w:p>
            <w:pPr>
              <w:spacing w:before="40" w:after="40"/>
              <w:jc w:val="center"/>
            </w:pPr>
            <w:r>
              <w:rPr>
                <w:rFonts w:eastAsia="黑体"/>
                <w:rFonts w:ascii="黑体" w:hAnsi="黑体"/>
                <w:b/>
                <w:color w:val="FFFFFF"/>
                <w:sz w:val="21"/>
              </w:rPr>
              <w:t>字段</w:t>
            </w:r>
          </w:p>
        </w:tc>
        <w:tc>
          <w:tcPr>
            <w:tcW w:type="dxa" w:w="4317"/>
            <w:shd w:val="clear" w:color="auto" w:fill="2F5496"/>
          </w:tcPr>
          <w:p>
            <w:pPr>
              <w:spacing w:before="40" w:after="40"/>
              <w:jc w:val="center"/>
            </w:pPr>
            <w:r>
              <w:rPr>
                <w:rFonts w:eastAsia="黑体"/>
                <w:rFonts w:ascii="黑体" w:hAnsi="黑体"/>
                <w:b/>
                <w:color w:val="FFFFFF"/>
                <w:sz w:val="21"/>
              </w:rPr>
              <w:t>内容</w:t>
            </w:r>
          </w:p>
        </w:tc>
      </w:tr>
      <w:tr>
        <w:tc>
          <w:tcPr>
            <w:tcW w:type="dxa" w:w="4317"/>
            <w:shd w:val="clear" w:color="auto" w:fill="D6E4F0"/>
          </w:tcPr>
          <w:p>
            <w:pPr>
              <w:spacing w:before="40" w:after="40"/>
              <w:jc w:val="center"/>
            </w:pPr>
            <w:r>
              <w:rPr>
                <w:rFonts w:eastAsia="仿宋"/>
                <w:rFonts w:ascii="仿宋" w:hAnsi="仿宋"/>
                <w:b w:val="0"/>
                <w:sz w:val="19"/>
              </w:rPr>
              <w:t>中文姓名</w:t>
            </w:r>
          </w:p>
        </w:tc>
        <w:tc>
          <w:tcPr>
            <w:tcW w:type="dxa" w:w="4317"/>
            <w:shd w:val="clear" w:color="auto" w:fill="D6E4F0"/>
          </w:tcPr>
          <w:p>
            <w:pPr>
              <w:spacing w:before="40" w:after="40"/>
              <w:jc w:val="left"/>
            </w:pPr>
            <w:r>
              <w:rPr>
                <w:rFonts w:eastAsia="仿宋"/>
                <w:rFonts w:ascii="仿宋" w:hAnsi="仿宋"/>
                <w:b w:val="0"/>
                <w:sz w:val="19"/>
              </w:rPr>
              <w:t>侯友宜</w:t>
            </w:r>
          </w:p>
        </w:tc>
      </w:tr>
      <w:tr>
        <w:tc>
          <w:tcPr>
            <w:tcW w:type="dxa" w:w="4317"/>
            <w:shd w:val="clear" w:color="auto" w:fill="FFFFFF"/>
          </w:tcPr>
          <w:p>
            <w:pPr>
              <w:spacing w:before="40" w:after="40"/>
              <w:jc w:val="center"/>
            </w:pPr>
            <w:r>
              <w:rPr>
                <w:rFonts w:eastAsia="仿宋"/>
                <w:rFonts w:ascii="仿宋" w:hAnsi="仿宋"/>
                <w:b w:val="0"/>
                <w:sz w:val="19"/>
              </w:rPr>
              <w:t>英文姓名</w:t>
            </w:r>
          </w:p>
        </w:tc>
        <w:tc>
          <w:tcPr>
            <w:tcW w:type="dxa" w:w="4317"/>
            <w:shd w:val="clear" w:color="auto" w:fill="FFFFFF"/>
          </w:tcPr>
          <w:p>
            <w:pPr>
              <w:spacing w:before="40" w:after="40"/>
              <w:jc w:val="left"/>
            </w:pPr>
            <w:r>
              <w:rPr>
                <w:rFonts w:eastAsia="仿宋"/>
                <w:rFonts w:ascii="仿宋" w:hAnsi="仿宋"/>
                <w:b w:val="0"/>
                <w:sz w:val="19"/>
              </w:rPr>
              <w:t>Hou You-yi</w:t>
            </w:r>
          </w:p>
        </w:tc>
      </w:tr>
      <w:tr>
        <w:tc>
          <w:tcPr>
            <w:tcW w:type="dxa" w:w="4317"/>
            <w:shd w:val="clear" w:color="auto" w:fill="D6E4F0"/>
          </w:tcPr>
          <w:p>
            <w:pPr>
              <w:spacing w:before="40" w:after="40"/>
              <w:jc w:val="center"/>
            </w:pPr>
            <w:r>
              <w:rPr>
                <w:rFonts w:eastAsia="仿宋"/>
                <w:rFonts w:ascii="仿宋" w:hAnsi="仿宋"/>
                <w:b w:val="0"/>
                <w:sz w:val="19"/>
              </w:rPr>
              <w:t>出生日期</w:t>
            </w:r>
          </w:p>
        </w:tc>
        <w:tc>
          <w:tcPr>
            <w:tcW w:type="dxa" w:w="4317"/>
            <w:shd w:val="clear" w:color="auto" w:fill="D6E4F0"/>
          </w:tcPr>
          <w:p>
            <w:pPr>
              <w:spacing w:before="40" w:after="40"/>
              <w:jc w:val="left"/>
            </w:pPr>
            <w:r>
              <w:rPr>
                <w:rFonts w:eastAsia="仿宋"/>
                <w:rFonts w:ascii="仿宋" w:hAnsi="仿宋"/>
                <w:b w:val="0"/>
                <w:sz w:val="19"/>
              </w:rPr>
              <w:t>1957年6月20日</w:t>
            </w:r>
          </w:p>
        </w:tc>
      </w:tr>
      <w:tr>
        <w:tc>
          <w:tcPr>
            <w:tcW w:type="dxa" w:w="4317"/>
            <w:shd w:val="clear" w:color="auto" w:fill="FFFFFF"/>
          </w:tcPr>
          <w:p>
            <w:pPr>
              <w:spacing w:before="40" w:after="40"/>
              <w:jc w:val="center"/>
            </w:pPr>
            <w:r>
              <w:rPr>
                <w:rFonts w:eastAsia="仿宋"/>
                <w:rFonts w:ascii="仿宋" w:hAnsi="仿宋"/>
                <w:b w:val="0"/>
                <w:sz w:val="19"/>
              </w:rPr>
              <w:t>出生地</w:t>
            </w:r>
          </w:p>
        </w:tc>
        <w:tc>
          <w:tcPr>
            <w:tcW w:type="dxa" w:w="4317"/>
            <w:shd w:val="clear" w:color="auto" w:fill="FFFFFF"/>
          </w:tcPr>
          <w:p>
            <w:pPr>
              <w:spacing w:before="40" w:after="40"/>
              <w:jc w:val="left"/>
            </w:pPr>
            <w:r>
              <w:rPr>
                <w:rFonts w:eastAsia="仿宋"/>
                <w:rFonts w:ascii="仿宋" w:hAnsi="仿宋"/>
                <w:b w:val="0"/>
                <w:sz w:val="19"/>
              </w:rPr>
              <w:t>嘉义县布袋镇</w:t>
            </w:r>
          </w:p>
        </w:tc>
      </w:tr>
      <w:tr>
        <w:tc>
          <w:tcPr>
            <w:tcW w:type="dxa" w:w="4317"/>
            <w:shd w:val="clear" w:color="auto" w:fill="D6E4F0"/>
          </w:tcPr>
          <w:p>
            <w:pPr>
              <w:spacing w:before="40" w:after="40"/>
              <w:jc w:val="center"/>
            </w:pPr>
            <w:r>
              <w:rPr>
                <w:rFonts w:eastAsia="仿宋"/>
                <w:rFonts w:ascii="仿宋" w:hAnsi="仿宋"/>
                <w:b w:val="0"/>
                <w:sz w:val="19"/>
              </w:rPr>
              <w:t>省籍背景</w:t>
            </w:r>
          </w:p>
        </w:tc>
        <w:tc>
          <w:tcPr>
            <w:tcW w:type="dxa" w:w="4317"/>
            <w:shd w:val="clear" w:color="auto" w:fill="D6E4F0"/>
          </w:tcPr>
          <w:p>
            <w:pPr>
              <w:spacing w:before="40" w:after="40"/>
              <w:jc w:val="left"/>
            </w:pPr>
            <w:r>
              <w:rPr>
                <w:rFonts w:eastAsia="仿宋"/>
                <w:rFonts w:ascii="仿宋" w:hAnsi="仿宋"/>
                <w:b w:val="0"/>
                <w:sz w:val="19"/>
              </w:rPr>
              <w:t>嘉义本省籍（闽南系）</w:t>
            </w:r>
          </w:p>
        </w:tc>
      </w:tr>
      <w:tr>
        <w:tc>
          <w:tcPr>
            <w:tcW w:type="dxa" w:w="4317"/>
            <w:shd w:val="clear" w:color="auto" w:fill="FFFFFF"/>
          </w:tcPr>
          <w:p>
            <w:pPr>
              <w:spacing w:before="40" w:after="40"/>
              <w:jc w:val="center"/>
            </w:pPr>
            <w:r>
              <w:rPr>
                <w:rFonts w:eastAsia="仿宋"/>
                <w:rFonts w:ascii="仿宋" w:hAnsi="仿宋"/>
                <w:b w:val="0"/>
                <w:sz w:val="19"/>
              </w:rPr>
              <w:t>政党</w:t>
            </w:r>
          </w:p>
        </w:tc>
        <w:tc>
          <w:tcPr>
            <w:tcW w:type="dxa" w:w="4317"/>
            <w:shd w:val="clear" w:color="auto" w:fill="FFFFFF"/>
          </w:tcPr>
          <w:p>
            <w:pPr>
              <w:spacing w:before="40" w:after="40"/>
              <w:jc w:val="left"/>
            </w:pPr>
            <w:r>
              <w:rPr>
                <w:rFonts w:eastAsia="仿宋"/>
                <w:rFonts w:ascii="仿宋" w:hAnsi="仿宋"/>
                <w:b w:val="0"/>
                <w:sz w:val="19"/>
              </w:rPr>
              <w:t>中国国民党（KMT）</w:t>
            </w:r>
          </w:p>
        </w:tc>
      </w:tr>
      <w:tr>
        <w:tc>
          <w:tcPr>
            <w:tcW w:type="dxa" w:w="4317"/>
            <w:shd w:val="clear" w:color="auto" w:fill="D6E4F0"/>
          </w:tcPr>
          <w:p>
            <w:pPr>
              <w:spacing w:before="40" w:after="40"/>
              <w:jc w:val="center"/>
            </w:pPr>
            <w:r>
              <w:rPr>
                <w:rFonts w:eastAsia="仿宋"/>
                <w:rFonts w:ascii="仿宋" w:hAnsi="仿宋"/>
                <w:b w:val="0"/>
                <w:sz w:val="19"/>
              </w:rPr>
              <w:t>现职</w:t>
            </w:r>
          </w:p>
        </w:tc>
        <w:tc>
          <w:tcPr>
            <w:tcW w:type="dxa" w:w="4317"/>
            <w:shd w:val="clear" w:color="auto" w:fill="D6E4F0"/>
          </w:tcPr>
          <w:p>
            <w:pPr>
              <w:spacing w:before="40" w:after="40"/>
              <w:jc w:val="left"/>
            </w:pPr>
            <w:r>
              <w:rPr>
                <w:rFonts w:eastAsia="仿宋"/>
                <w:rFonts w:ascii="仿宋" w:hAnsi="仿宋"/>
                <w:b w:val="0"/>
                <w:sz w:val="19"/>
              </w:rPr>
              <w:t>新北市长（第二任期，2022年12月连任就职）</w:t>
            </w:r>
          </w:p>
        </w:tc>
      </w:tr>
      <w:tr>
        <w:tc>
          <w:tcPr>
            <w:tcW w:type="dxa" w:w="4317"/>
            <w:shd w:val="clear" w:color="auto" w:fill="FFFFFF"/>
          </w:tcPr>
          <w:p>
            <w:pPr>
              <w:spacing w:before="40" w:after="40"/>
              <w:jc w:val="center"/>
            </w:pPr>
            <w:r>
              <w:rPr>
                <w:rFonts w:eastAsia="仿宋"/>
                <w:rFonts w:ascii="仿宋" w:hAnsi="仿宋"/>
                <w:b w:val="0"/>
                <w:sz w:val="19"/>
              </w:rPr>
              <w:t>前职</w:t>
            </w:r>
          </w:p>
        </w:tc>
        <w:tc>
          <w:tcPr>
            <w:tcW w:type="dxa" w:w="4317"/>
            <w:shd w:val="clear" w:color="auto" w:fill="FFFFFF"/>
          </w:tcPr>
          <w:p>
            <w:pPr>
              <w:spacing w:before="40" w:after="40"/>
              <w:jc w:val="left"/>
            </w:pPr>
            <w:r>
              <w:rPr>
                <w:rFonts w:eastAsia="仿宋"/>
                <w:rFonts w:ascii="仿宋" w:hAnsi="仿宋"/>
                <w:b w:val="0"/>
                <w:sz w:val="19"/>
              </w:rPr>
              <w:t>2024年国民党总统候选人；新北市副市长（2010-2018）；内政部政务次长（2006-2009）；警政署署长（2004-2006）；刑事警察局局长</w:t>
            </w:r>
          </w:p>
        </w:tc>
      </w:tr>
      <w:tr>
        <w:tc>
          <w:tcPr>
            <w:tcW w:type="dxa" w:w="4317"/>
            <w:shd w:val="clear" w:color="auto" w:fill="D6E4F0"/>
          </w:tcPr>
          <w:p>
            <w:pPr>
              <w:spacing w:before="40" w:after="40"/>
              <w:jc w:val="center"/>
            </w:pPr>
            <w:r>
              <w:rPr>
                <w:rFonts w:eastAsia="仿宋"/>
                <w:rFonts w:ascii="仿宋" w:hAnsi="仿宋"/>
                <w:b w:val="0"/>
                <w:sz w:val="19"/>
              </w:rPr>
              <w:t>学历</w:t>
            </w:r>
          </w:p>
        </w:tc>
        <w:tc>
          <w:tcPr>
            <w:tcW w:type="dxa" w:w="4317"/>
            <w:shd w:val="clear" w:color="auto" w:fill="D6E4F0"/>
          </w:tcPr>
          <w:p>
            <w:pPr>
              <w:spacing w:before="40" w:after="40"/>
              <w:jc w:val="left"/>
            </w:pPr>
            <w:r>
              <w:rPr>
                <w:rFonts w:eastAsia="仿宋"/>
                <w:rFonts w:ascii="仿宋" w:hAnsi="仿宋"/>
                <w:b w:val="0"/>
                <w:sz w:val="19"/>
              </w:rPr>
              <w:t>中央警察大学（原中央警官学校）警政系学士；中央警察大学警政博士</w:t>
            </w:r>
          </w:p>
        </w:tc>
      </w:tr>
      <w:tr>
        <w:tc>
          <w:tcPr>
            <w:tcW w:type="dxa" w:w="4317"/>
            <w:shd w:val="clear" w:color="auto" w:fill="FFFFFF"/>
          </w:tcPr>
          <w:p>
            <w:pPr>
              <w:spacing w:before="40" w:after="40"/>
              <w:jc w:val="center"/>
            </w:pPr>
            <w:r>
              <w:rPr>
                <w:rFonts w:eastAsia="仿宋"/>
                <w:rFonts w:ascii="仿宋" w:hAnsi="仿宋"/>
                <w:b w:val="0"/>
                <w:sz w:val="19"/>
              </w:rPr>
              <w:t>专业背景</w:t>
            </w:r>
          </w:p>
        </w:tc>
        <w:tc>
          <w:tcPr>
            <w:tcW w:type="dxa" w:w="4317"/>
            <w:shd w:val="clear" w:color="auto" w:fill="FFFFFF"/>
          </w:tcPr>
          <w:p>
            <w:pPr>
              <w:spacing w:before="40" w:after="40"/>
              <w:jc w:val="left"/>
            </w:pPr>
            <w:r>
              <w:rPr>
                <w:rFonts w:eastAsia="仿宋"/>
                <w:rFonts w:ascii="仿宋" w:hAnsi="仿宋"/>
                <w:b w:val="0"/>
                <w:sz w:val="19"/>
              </w:rPr>
              <w:t>刑事警察专业，三十年执法系统资历；白晓燕案等重大刑案侦破参与者</w:t>
            </w:r>
          </w:p>
        </w:tc>
      </w:tr>
      <w:tr>
        <w:tc>
          <w:tcPr>
            <w:tcW w:type="dxa" w:w="4317"/>
            <w:shd w:val="clear" w:color="auto" w:fill="D6E4F0"/>
          </w:tcPr>
          <w:p>
            <w:pPr>
              <w:spacing w:before="40" w:after="40"/>
              <w:jc w:val="center"/>
            </w:pPr>
            <w:r>
              <w:rPr>
                <w:rFonts w:eastAsia="仿宋"/>
                <w:rFonts w:ascii="仿宋" w:hAnsi="仿宋"/>
                <w:b w:val="0"/>
                <w:sz w:val="19"/>
              </w:rPr>
              <w:t>家族背景</w:t>
            </w:r>
          </w:p>
        </w:tc>
        <w:tc>
          <w:tcPr>
            <w:tcW w:type="dxa" w:w="4317"/>
            <w:shd w:val="clear" w:color="auto" w:fill="D6E4F0"/>
          </w:tcPr>
          <w:p>
            <w:pPr>
              <w:spacing w:before="40" w:after="40"/>
              <w:jc w:val="left"/>
            </w:pPr>
            <w:r>
              <w:rPr>
                <w:rFonts w:eastAsia="仿宋"/>
                <w:rFonts w:ascii="仿宋" w:hAnsi="仿宋"/>
                <w:b w:val="0"/>
                <w:sz w:val="19"/>
              </w:rPr>
              <w:t>嘉义县布袋镇本省籍家庭，非政治世家出身</w:t>
            </w:r>
          </w:p>
        </w:tc>
      </w:tr>
      <w:tr>
        <w:tc>
          <w:tcPr>
            <w:tcW w:type="dxa" w:w="4317"/>
            <w:shd w:val="clear" w:color="auto" w:fill="FFFFFF"/>
          </w:tcPr>
          <w:p>
            <w:pPr>
              <w:spacing w:before="40" w:after="40"/>
              <w:jc w:val="center"/>
            </w:pPr>
            <w:r>
              <w:rPr>
                <w:rFonts w:eastAsia="仿宋"/>
                <w:rFonts w:ascii="仿宋" w:hAnsi="仿宋"/>
                <w:b w:val="0"/>
                <w:sz w:val="19"/>
              </w:rPr>
              <w:t>婚姻</w:t>
            </w:r>
          </w:p>
        </w:tc>
        <w:tc>
          <w:tcPr>
            <w:tcW w:type="dxa" w:w="4317"/>
            <w:shd w:val="clear" w:color="auto" w:fill="FFFFFF"/>
          </w:tcPr>
          <w:p>
            <w:pPr>
              <w:spacing w:before="40" w:after="40"/>
              <w:jc w:val="left"/>
            </w:pPr>
            <w:r>
              <w:rPr>
                <w:rFonts w:eastAsia="仿宋"/>
                <w:rFonts w:ascii="仿宋" w:hAnsi="仿宋"/>
                <w:b w:val="0"/>
                <w:sz w:val="19"/>
              </w:rPr>
              <w:t>已婚，配偶任美铃（曾任教职）</w:t>
            </w:r>
          </w:p>
        </w:tc>
      </w:tr>
    </w:tbl>
    <w:p/>
    <w:p>
      <w:pPr>
        <w:spacing w:before="0" w:after="120" w:lineRule="auto" w:line="288"/>
        <w:ind w:firstLine="420"/>
        <w:jc w:val="both"/>
      </w:pPr>
      <w:r>
        <w:rPr>
          <w:rFonts w:eastAsia="仿宋"/>
          <w:rFonts w:ascii="仿宋" w:hAnsi="仿宋"/>
          <w:b w:val="0"/>
          <w:i w:val="0"/>
          <w:sz w:val="28"/>
        </w:rPr>
        <w:t>表格3</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shd w:val="clear" w:color="auto" w:fill="2F5496"/>
          </w:tcPr>
          <w:p>
            <w:pPr>
              <w:spacing w:before="40" w:after="40"/>
              <w:jc w:val="center"/>
            </w:pPr>
            <w:r>
              <w:rPr>
                <w:rFonts w:eastAsia="黑体"/>
                <w:rFonts w:ascii="黑体" w:hAnsi="黑体"/>
                <w:b/>
                <w:color w:val="FFFFFF"/>
                <w:sz w:val="21"/>
              </w:rPr>
              <w:t>选举年度</w:t>
            </w:r>
          </w:p>
        </w:tc>
        <w:tc>
          <w:tcPr>
            <w:tcW w:type="dxa" w:w="1439"/>
            <w:shd w:val="clear" w:color="auto" w:fill="2F5496"/>
          </w:tcPr>
          <w:p>
            <w:pPr>
              <w:spacing w:before="40" w:after="40"/>
              <w:jc w:val="center"/>
            </w:pPr>
            <w:r>
              <w:rPr>
                <w:rFonts w:eastAsia="黑体"/>
                <w:rFonts w:ascii="黑体" w:hAnsi="黑体"/>
                <w:b/>
                <w:color w:val="FFFFFF"/>
                <w:sz w:val="21"/>
              </w:rPr>
              <w:t>选区/类别</w:t>
            </w:r>
          </w:p>
        </w:tc>
        <w:tc>
          <w:tcPr>
            <w:tcW w:type="dxa" w:w="1439"/>
            <w:shd w:val="clear" w:color="auto" w:fill="2F5496"/>
          </w:tcPr>
          <w:p>
            <w:pPr>
              <w:spacing w:before="40" w:after="40"/>
              <w:jc w:val="center"/>
            </w:pPr>
            <w:r>
              <w:rPr>
                <w:rFonts w:eastAsia="黑体"/>
                <w:rFonts w:ascii="黑体" w:hAnsi="黑体"/>
                <w:b/>
                <w:color w:val="FFFFFF"/>
                <w:sz w:val="21"/>
              </w:rPr>
              <w:t>得票数</w:t>
            </w:r>
          </w:p>
        </w:tc>
        <w:tc>
          <w:tcPr>
            <w:tcW w:type="dxa" w:w="1439"/>
            <w:shd w:val="clear" w:color="auto" w:fill="2F5496"/>
          </w:tcPr>
          <w:p>
            <w:pPr>
              <w:spacing w:before="40" w:after="40"/>
              <w:jc w:val="center"/>
            </w:pPr>
            <w:r>
              <w:rPr>
                <w:rFonts w:eastAsia="黑体"/>
                <w:rFonts w:ascii="黑体" w:hAnsi="黑体"/>
                <w:b/>
                <w:color w:val="FFFFFF"/>
                <w:sz w:val="21"/>
              </w:rPr>
              <w:t>得票率</w:t>
            </w:r>
          </w:p>
        </w:tc>
        <w:tc>
          <w:tcPr>
            <w:tcW w:type="dxa" w:w="1439"/>
            <w:shd w:val="clear" w:color="auto" w:fill="2F5496"/>
          </w:tcPr>
          <w:p>
            <w:pPr>
              <w:spacing w:before="40" w:after="40"/>
              <w:jc w:val="center"/>
            </w:pPr>
            <w:r>
              <w:rPr>
                <w:rFonts w:eastAsia="黑体"/>
                <w:rFonts w:ascii="黑体" w:hAnsi="黑体"/>
                <w:b/>
                <w:color w:val="FFFFFF"/>
                <w:sz w:val="21"/>
              </w:rPr>
              <w:t>胜负</w:t>
            </w:r>
          </w:p>
        </w:tc>
        <w:tc>
          <w:tcPr>
            <w:tcW w:type="dxa" w:w="1439"/>
            <w:shd w:val="clear" w:color="auto" w:fill="2F5496"/>
          </w:tcPr>
          <w:p>
            <w:pPr>
              <w:spacing w:before="40" w:after="40"/>
              <w:jc w:val="center"/>
            </w:pPr>
            <w:r>
              <w:rPr>
                <w:rFonts w:eastAsia="黑体"/>
                <w:rFonts w:ascii="黑体" w:hAnsi="黑体"/>
                <w:b/>
                <w:color w:val="FFFFFF"/>
                <w:sz w:val="21"/>
              </w:rPr>
              <w:t>对手</w:t>
            </w:r>
          </w:p>
        </w:tc>
      </w:tr>
      <w:tr>
        <w:tc>
          <w:tcPr>
            <w:tcW w:type="dxa" w:w="1439"/>
            <w:shd w:val="clear" w:color="auto" w:fill="D6E4F0"/>
          </w:tcPr>
          <w:p>
            <w:pPr>
              <w:spacing w:before="40" w:after="40"/>
              <w:jc w:val="center"/>
            </w:pPr>
            <w:r>
              <w:rPr>
                <w:rFonts w:eastAsia="仿宋"/>
                <w:rFonts w:ascii="仿宋" w:hAnsi="仿宋"/>
                <w:b w:val="0"/>
                <w:sz w:val="19"/>
              </w:rPr>
              <w:t>2018（新北市长）</w:t>
            </w:r>
          </w:p>
        </w:tc>
        <w:tc>
          <w:tcPr>
            <w:tcW w:type="dxa" w:w="1439"/>
            <w:shd w:val="clear" w:color="auto" w:fill="D6E4F0"/>
          </w:tcPr>
          <w:p>
            <w:pPr>
              <w:spacing w:before="40" w:after="40"/>
              <w:jc w:val="left"/>
            </w:pPr>
            <w:r>
              <w:rPr>
                <w:rFonts w:eastAsia="仿宋"/>
                <w:rFonts w:ascii="仿宋" w:hAnsi="仿宋"/>
                <w:b w:val="0"/>
                <w:sz w:val="19"/>
              </w:rPr>
              <w:t>新北市全市</w:t>
            </w:r>
          </w:p>
        </w:tc>
        <w:tc>
          <w:tcPr>
            <w:tcW w:type="dxa" w:w="1439"/>
            <w:shd w:val="clear" w:color="auto" w:fill="D6E4F0"/>
          </w:tcPr>
          <w:p>
            <w:pPr>
              <w:spacing w:before="40" w:after="40"/>
              <w:jc w:val="left"/>
            </w:pPr>
            <w:r>
              <w:rPr>
                <w:rFonts w:eastAsia="仿宋"/>
                <w:rFonts w:ascii="仿宋" w:hAnsi="仿宋"/>
                <w:b w:val="0"/>
                <w:sz w:val="19"/>
              </w:rPr>
              <w:t>843,872</w:t>
            </w:r>
          </w:p>
        </w:tc>
        <w:tc>
          <w:tcPr>
            <w:tcW w:type="dxa" w:w="1439"/>
            <w:shd w:val="clear" w:color="auto" w:fill="D6E4F0"/>
          </w:tcPr>
          <w:p>
            <w:pPr>
              <w:spacing w:before="40" w:after="40"/>
              <w:jc w:val="left"/>
            </w:pPr>
            <w:r>
              <w:rPr>
                <w:rFonts w:eastAsia="仿宋"/>
                <w:rFonts w:ascii="仿宋" w:hAnsi="仿宋"/>
                <w:b w:val="0"/>
                <w:sz w:val="19"/>
              </w:rPr>
              <w:t>57.2%</w:t>
            </w:r>
          </w:p>
        </w:tc>
        <w:tc>
          <w:tcPr>
            <w:tcW w:type="dxa" w:w="1439"/>
            <w:shd w:val="clear" w:color="auto" w:fill="D6E4F0"/>
          </w:tcPr>
          <w:p>
            <w:pPr>
              <w:spacing w:before="40" w:after="40"/>
              <w:jc w:val="left"/>
            </w:pPr>
            <w:r>
              <w:rPr>
                <w:rFonts w:eastAsia="仿宋"/>
                <w:rFonts w:ascii="仿宋" w:hAnsi="仿宋"/>
                <w:b w:val="0"/>
                <w:sz w:val="19"/>
              </w:rPr>
              <w:t>大胜</w:t>
            </w:r>
          </w:p>
        </w:tc>
        <w:tc>
          <w:tcPr>
            <w:tcW w:type="dxa" w:w="1439"/>
            <w:shd w:val="clear" w:color="auto" w:fill="D6E4F0"/>
          </w:tcPr>
          <w:p>
            <w:pPr>
              <w:spacing w:before="40" w:after="40"/>
              <w:jc w:val="left"/>
            </w:pPr>
            <w:r>
              <w:rPr>
                <w:rFonts w:eastAsia="仿宋"/>
                <w:rFonts w:ascii="仿宋" w:hAnsi="仿宋"/>
                <w:b w:val="0"/>
                <w:sz w:val="19"/>
              </w:rPr>
              <w:t>苏贞昌（DPP）42.8%</w:t>
            </w:r>
          </w:p>
        </w:tc>
      </w:tr>
      <w:tr>
        <w:tc>
          <w:tcPr>
            <w:tcW w:type="dxa" w:w="1439"/>
            <w:shd w:val="clear" w:color="auto" w:fill="FFFFFF"/>
          </w:tcPr>
          <w:p>
            <w:pPr>
              <w:spacing w:before="40" w:after="40"/>
              <w:jc w:val="center"/>
            </w:pPr>
            <w:r>
              <w:rPr>
                <w:rFonts w:eastAsia="仿宋"/>
                <w:rFonts w:ascii="仿宋" w:hAnsi="仿宋"/>
                <w:b w:val="0"/>
                <w:sz w:val="19"/>
              </w:rPr>
              <w:t>2022（新北市长连任）</w:t>
            </w:r>
          </w:p>
        </w:tc>
        <w:tc>
          <w:tcPr>
            <w:tcW w:type="dxa" w:w="1439"/>
            <w:shd w:val="clear" w:color="auto" w:fill="FFFFFF"/>
          </w:tcPr>
          <w:p>
            <w:pPr>
              <w:spacing w:before="40" w:after="40"/>
              <w:jc w:val="left"/>
            </w:pPr>
            <w:r>
              <w:rPr>
                <w:rFonts w:eastAsia="仿宋"/>
                <w:rFonts w:ascii="仿宋" w:hAnsi="仿宋"/>
                <w:b w:val="0"/>
                <w:sz w:val="19"/>
              </w:rPr>
              <w:t>新北市全市</w:t>
            </w:r>
          </w:p>
        </w:tc>
        <w:tc>
          <w:tcPr>
            <w:tcW w:type="dxa" w:w="1439"/>
            <w:shd w:val="clear" w:color="auto" w:fill="FFFFFF"/>
          </w:tcPr>
          <w:p>
            <w:pPr>
              <w:spacing w:before="40" w:after="40"/>
              <w:jc w:val="left"/>
            </w:pPr>
            <w:r>
              <w:rPr>
                <w:rFonts w:eastAsia="仿宋"/>
                <w:rFonts w:ascii="仿宋" w:hAnsi="仿宋"/>
                <w:b w:val="0"/>
                <w:sz w:val="19"/>
              </w:rPr>
              <w:t>762,098</w:t>
            </w:r>
          </w:p>
        </w:tc>
        <w:tc>
          <w:tcPr>
            <w:tcW w:type="dxa" w:w="1439"/>
            <w:shd w:val="clear" w:color="auto" w:fill="FFFFFF"/>
          </w:tcPr>
          <w:p>
            <w:pPr>
              <w:spacing w:before="40" w:after="40"/>
              <w:jc w:val="left"/>
            </w:pPr>
            <w:r>
              <w:rPr>
                <w:rFonts w:eastAsia="仿宋"/>
                <w:rFonts w:ascii="仿宋" w:hAnsi="仿宋"/>
                <w:b w:val="0"/>
                <w:sz w:val="19"/>
              </w:rPr>
              <w:t>62.7%</w:t>
            </w:r>
          </w:p>
        </w:tc>
        <w:tc>
          <w:tcPr>
            <w:tcW w:type="dxa" w:w="1439"/>
            <w:shd w:val="clear" w:color="auto" w:fill="FFFFFF"/>
          </w:tcPr>
          <w:p>
            <w:pPr>
              <w:spacing w:before="40" w:after="40"/>
              <w:jc w:val="left"/>
            </w:pPr>
            <w:r>
              <w:rPr>
                <w:rFonts w:eastAsia="仿宋"/>
                <w:rFonts w:ascii="仿宋" w:hAnsi="仿宋"/>
                <w:b w:val="0"/>
                <w:sz w:val="19"/>
              </w:rPr>
              <w:t>大胜</w:t>
            </w:r>
          </w:p>
        </w:tc>
        <w:tc>
          <w:tcPr>
            <w:tcW w:type="dxa" w:w="1439"/>
            <w:shd w:val="clear" w:color="auto" w:fill="FFFFFF"/>
          </w:tcPr>
          <w:p>
            <w:pPr>
              <w:spacing w:before="40" w:after="40"/>
              <w:jc w:val="left"/>
            </w:pPr>
            <w:r>
              <w:rPr>
                <w:rFonts w:eastAsia="仿宋"/>
                <w:rFonts w:ascii="仿宋" w:hAnsi="仿宋"/>
                <w:b w:val="0"/>
                <w:sz w:val="19"/>
              </w:rPr>
              <w:t>林佳龙（DPP）</w:t>
            </w:r>
          </w:p>
        </w:tc>
      </w:tr>
      <w:tr>
        <w:tc>
          <w:tcPr>
            <w:tcW w:type="dxa" w:w="1439"/>
            <w:shd w:val="clear" w:color="auto" w:fill="D6E4F0"/>
          </w:tcPr>
          <w:p>
            <w:pPr>
              <w:spacing w:before="40" w:after="40"/>
              <w:jc w:val="center"/>
            </w:pPr>
            <w:r>
              <w:rPr>
                <w:rFonts w:eastAsia="仿宋"/>
                <w:rFonts w:ascii="仿宋" w:hAnsi="仿宋"/>
                <w:b w:val="0"/>
                <w:sz w:val="19"/>
              </w:rPr>
              <w:t>2024（总统大选）</w:t>
            </w:r>
          </w:p>
        </w:tc>
        <w:tc>
          <w:tcPr>
            <w:tcW w:type="dxa" w:w="1439"/>
            <w:shd w:val="clear" w:color="auto" w:fill="D6E4F0"/>
          </w:tcPr>
          <w:p>
            <w:pPr>
              <w:spacing w:before="40" w:after="40"/>
              <w:jc w:val="left"/>
            </w:pPr>
            <w:r>
              <w:rPr>
                <w:rFonts w:eastAsia="仿宋"/>
                <w:rFonts w:ascii="仿宋" w:hAnsi="仿宋"/>
                <w:b w:val="0"/>
                <w:sz w:val="19"/>
              </w:rPr>
              <w:t>全国</w:t>
            </w:r>
          </w:p>
        </w:tc>
        <w:tc>
          <w:tcPr>
            <w:tcW w:type="dxa" w:w="1439"/>
            <w:shd w:val="clear" w:color="auto" w:fill="D6E4F0"/>
          </w:tcPr>
          <w:p>
            <w:pPr>
              <w:spacing w:before="40" w:after="40"/>
              <w:jc w:val="left"/>
            </w:pPr>
            <w:r>
              <w:rPr>
                <w:rFonts w:eastAsia="仿宋"/>
                <w:rFonts w:ascii="仿宋" w:hAnsi="仿宋"/>
                <w:b w:val="0"/>
                <w:sz w:val="19"/>
              </w:rPr>
              <w:t>4,671,021</w:t>
            </w:r>
          </w:p>
        </w:tc>
        <w:tc>
          <w:tcPr>
            <w:tcW w:type="dxa" w:w="1439"/>
            <w:shd w:val="clear" w:color="auto" w:fill="D6E4F0"/>
          </w:tcPr>
          <w:p>
            <w:pPr>
              <w:spacing w:before="40" w:after="40"/>
              <w:jc w:val="left"/>
            </w:pPr>
            <w:r>
              <w:rPr>
                <w:rFonts w:eastAsia="仿宋"/>
                <w:rFonts w:ascii="仿宋" w:hAnsi="仿宋"/>
                <w:b w:val="0"/>
                <w:sz w:val="19"/>
              </w:rPr>
              <w:t>33.49%</w:t>
            </w:r>
          </w:p>
        </w:tc>
        <w:tc>
          <w:tcPr>
            <w:tcW w:type="dxa" w:w="1439"/>
            <w:shd w:val="clear" w:color="auto" w:fill="D6E4F0"/>
          </w:tcPr>
          <w:p>
            <w:pPr>
              <w:spacing w:before="40" w:after="40"/>
              <w:jc w:val="left"/>
            </w:pPr>
            <w:r>
              <w:rPr>
                <w:rFonts w:eastAsia="仿宋"/>
                <w:rFonts w:ascii="仿宋" w:hAnsi="仿宋"/>
                <w:b w:val="0"/>
                <w:sz w:val="19"/>
              </w:rPr>
              <w:t>落败</w:t>
            </w:r>
          </w:p>
        </w:tc>
        <w:tc>
          <w:tcPr>
            <w:tcW w:type="dxa" w:w="1439"/>
            <w:shd w:val="clear" w:color="auto" w:fill="D6E4F0"/>
          </w:tcPr>
          <w:p>
            <w:pPr>
              <w:spacing w:before="40" w:after="40"/>
              <w:jc w:val="left"/>
            </w:pPr>
            <w:r>
              <w:rPr>
                <w:rFonts w:eastAsia="仿宋"/>
                <w:rFonts w:ascii="仿宋" w:hAnsi="仿宋"/>
                <w:b w:val="0"/>
                <w:sz w:val="19"/>
              </w:rPr>
              <w:t>赖清德（DPP）40.05% / 柯文哲（TPP）26.46%</w:t>
            </w:r>
          </w:p>
        </w:tc>
      </w:tr>
    </w:tbl>
    <w:p/>
    <w:p>
      <w:pPr>
        <w:spacing w:before="0" w:after="120" w:lineRule="auto" w:line="288"/>
        <w:ind w:firstLine="420"/>
        <w:jc w:val="both"/>
      </w:pPr>
      <w:r>
        <w:rPr>
          <w:rFonts w:eastAsia="仿宋"/>
          <w:rFonts w:ascii="仿宋" w:hAnsi="仿宋"/>
          <w:b w:val="0"/>
          <w:i w:val="0"/>
          <w:sz w:val="28"/>
        </w:rPr>
        <w:t>表格4</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节点类型</w:t>
            </w:r>
          </w:p>
        </w:tc>
        <w:tc>
          <w:tcPr>
            <w:tcW w:type="dxa" w:w="2158"/>
            <w:shd w:val="clear" w:color="auto" w:fill="2F5496"/>
          </w:tcPr>
          <w:p>
            <w:pPr>
              <w:spacing w:before="40" w:after="40"/>
              <w:jc w:val="center"/>
            </w:pPr>
            <w:r>
              <w:rPr>
                <w:rFonts w:eastAsia="黑体"/>
                <w:rFonts w:ascii="黑体" w:hAnsi="黑体"/>
                <w:b/>
                <w:color w:val="FFFFFF"/>
                <w:sz w:val="21"/>
              </w:rPr>
              <w:t>主要人物/机构</w:t>
            </w:r>
          </w:p>
        </w:tc>
        <w:tc>
          <w:tcPr>
            <w:tcW w:type="dxa" w:w="2158"/>
            <w:shd w:val="clear" w:color="auto" w:fill="2F5496"/>
          </w:tcPr>
          <w:p>
            <w:pPr>
              <w:spacing w:before="40" w:after="40"/>
              <w:jc w:val="center"/>
            </w:pPr>
            <w:r>
              <w:rPr>
                <w:rFonts w:eastAsia="黑体"/>
                <w:rFonts w:ascii="黑体" w:hAnsi="黑体"/>
                <w:b/>
                <w:color w:val="FFFFFF"/>
                <w:sz w:val="21"/>
              </w:rPr>
              <w:t>关系性质</w:t>
            </w:r>
          </w:p>
        </w:tc>
        <w:tc>
          <w:tcPr>
            <w:tcW w:type="dxa" w:w="2158"/>
            <w:shd w:val="clear" w:color="auto" w:fill="2F5496"/>
          </w:tcPr>
          <w:p>
            <w:pPr>
              <w:spacing w:before="40" w:after="40"/>
              <w:jc w:val="center"/>
            </w:pPr>
            <w:r>
              <w:rPr>
                <w:rFonts w:eastAsia="黑体"/>
                <w:rFonts w:ascii="黑体" w:hAnsi="黑体"/>
                <w:b/>
                <w:color w:val="FFFFFF"/>
                <w:sz w:val="21"/>
              </w:rPr>
              <w:t>影响力评级</w:t>
            </w:r>
          </w:p>
        </w:tc>
      </w:tr>
      <w:tr>
        <w:tc>
          <w:tcPr>
            <w:tcW w:type="dxa" w:w="2158"/>
            <w:shd w:val="clear" w:color="auto" w:fill="D6E4F0"/>
          </w:tcPr>
          <w:p>
            <w:pPr>
              <w:spacing w:before="40" w:after="40"/>
              <w:jc w:val="center"/>
            </w:pPr>
            <w:r>
              <w:rPr>
                <w:rFonts w:eastAsia="仿宋"/>
                <w:rFonts w:ascii="仿宋" w:hAnsi="仿宋"/>
                <w:b w:val="0"/>
                <w:sz w:val="19"/>
              </w:rPr>
              <w:t>党务核心</w:t>
            </w:r>
          </w:p>
        </w:tc>
        <w:tc>
          <w:tcPr>
            <w:tcW w:type="dxa" w:w="2158"/>
            <w:shd w:val="clear" w:color="auto" w:fill="D6E4F0"/>
          </w:tcPr>
          <w:p>
            <w:pPr>
              <w:spacing w:before="40" w:after="40"/>
              <w:jc w:val="left"/>
            </w:pPr>
            <w:r>
              <w:rPr>
                <w:rFonts w:eastAsia="仿宋"/>
                <w:rFonts w:ascii="仿宋" w:hAnsi="仿宋"/>
                <w:b w:val="0"/>
                <w:sz w:val="19"/>
              </w:rPr>
              <w:t>朱立伦（国民党主席）</w:t>
            </w:r>
          </w:p>
        </w:tc>
        <w:tc>
          <w:tcPr>
            <w:tcW w:type="dxa" w:w="2158"/>
            <w:shd w:val="clear" w:color="auto" w:fill="D6E4F0"/>
          </w:tcPr>
          <w:p>
            <w:pPr>
              <w:spacing w:before="40" w:after="40"/>
              <w:jc w:val="left"/>
            </w:pPr>
            <w:r>
              <w:rPr>
                <w:rFonts w:eastAsia="仿宋"/>
                <w:rFonts w:ascii="仿宋" w:hAnsi="仿宋"/>
                <w:b w:val="0"/>
                <w:sz w:val="19"/>
              </w:rPr>
              <w:t>八年副市长信任+总统提名支持</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选战搭档</w:t>
            </w:r>
          </w:p>
        </w:tc>
        <w:tc>
          <w:tcPr>
            <w:tcW w:type="dxa" w:w="2158"/>
            <w:shd w:val="clear" w:color="auto" w:fill="FFFFFF"/>
          </w:tcPr>
          <w:p>
            <w:pPr>
              <w:spacing w:before="40" w:after="40"/>
              <w:jc w:val="left"/>
            </w:pPr>
            <w:r>
              <w:rPr>
                <w:rFonts w:eastAsia="仿宋"/>
                <w:rFonts w:ascii="仿宋" w:hAnsi="仿宋"/>
                <w:b w:val="0"/>
                <w:sz w:val="19"/>
              </w:rPr>
              <w:t>赵少康（2024副总统搭档）</w:t>
            </w:r>
          </w:p>
        </w:tc>
        <w:tc>
          <w:tcPr>
            <w:tcW w:type="dxa" w:w="2158"/>
            <w:shd w:val="clear" w:color="auto" w:fill="FFFFFF"/>
          </w:tcPr>
          <w:p>
            <w:pPr>
              <w:spacing w:before="40" w:after="40"/>
              <w:jc w:val="left"/>
            </w:pPr>
            <w:r>
              <w:rPr>
                <w:rFonts w:eastAsia="仿宋"/>
                <w:rFonts w:ascii="仿宋" w:hAnsi="仿宋"/>
                <w:b w:val="0"/>
                <w:sz w:val="19"/>
              </w:rPr>
              <w:t>总统选战合作，媒体传播互补</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党内元老</w:t>
            </w:r>
          </w:p>
        </w:tc>
        <w:tc>
          <w:tcPr>
            <w:tcW w:type="dxa" w:w="2158"/>
            <w:shd w:val="clear" w:color="auto" w:fill="D6E4F0"/>
          </w:tcPr>
          <w:p>
            <w:pPr>
              <w:spacing w:before="40" w:after="40"/>
              <w:jc w:val="left"/>
            </w:pPr>
            <w:r>
              <w:rPr>
                <w:rFonts w:eastAsia="仿宋"/>
                <w:rFonts w:ascii="仿宋" w:hAnsi="仿宋"/>
                <w:b w:val="0"/>
                <w:sz w:val="19"/>
              </w:rPr>
              <w:t>马英九（前总统）</w:t>
            </w:r>
          </w:p>
        </w:tc>
        <w:tc>
          <w:tcPr>
            <w:tcW w:type="dxa" w:w="2158"/>
            <w:shd w:val="clear" w:color="auto" w:fill="D6E4F0"/>
          </w:tcPr>
          <w:p>
            <w:pPr>
              <w:spacing w:before="40" w:after="40"/>
              <w:jc w:val="left"/>
            </w:pPr>
            <w:r>
              <w:rPr>
                <w:rFonts w:eastAsia="仿宋"/>
                <w:rFonts w:ascii="仿宋" w:hAnsi="仿宋"/>
                <w:b w:val="0"/>
                <w:sz w:val="19"/>
              </w:rPr>
              <w:t>选战背书，路线大体认同</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新北市政团队</w:t>
            </w:r>
          </w:p>
        </w:tc>
        <w:tc>
          <w:tcPr>
            <w:tcW w:type="dxa" w:w="2158"/>
            <w:shd w:val="clear" w:color="auto" w:fill="FFFFFF"/>
          </w:tcPr>
          <w:p>
            <w:pPr>
              <w:spacing w:before="40" w:after="40"/>
              <w:jc w:val="left"/>
            </w:pPr>
            <w:r>
              <w:rPr>
                <w:rFonts w:eastAsia="仿宋"/>
                <w:rFonts w:ascii="仿宋" w:hAnsi="仿宋"/>
                <w:b w:val="0"/>
                <w:sz w:val="19"/>
              </w:rPr>
              <w:t>市府局处长+里长系统</w:t>
            </w:r>
          </w:p>
        </w:tc>
        <w:tc>
          <w:tcPr>
            <w:tcW w:type="dxa" w:w="2158"/>
            <w:shd w:val="clear" w:color="auto" w:fill="FFFFFF"/>
          </w:tcPr>
          <w:p>
            <w:pPr>
              <w:spacing w:before="40" w:after="40"/>
              <w:jc w:val="left"/>
            </w:pPr>
            <w:r>
              <w:rPr>
                <w:rFonts w:eastAsia="仿宋"/>
                <w:rFonts w:ascii="仿宋" w:hAnsi="仿宋"/>
                <w:b w:val="0"/>
                <w:sz w:val="19"/>
              </w:rPr>
              <w:t>市政执行核心骨干</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警政系统人脉</w:t>
            </w:r>
          </w:p>
        </w:tc>
        <w:tc>
          <w:tcPr>
            <w:tcW w:type="dxa" w:w="2158"/>
            <w:shd w:val="clear" w:color="auto" w:fill="D6E4F0"/>
          </w:tcPr>
          <w:p>
            <w:pPr>
              <w:spacing w:before="40" w:after="40"/>
              <w:jc w:val="left"/>
            </w:pPr>
            <w:r>
              <w:rPr>
                <w:rFonts w:eastAsia="仿宋"/>
                <w:rFonts w:ascii="仿宋" w:hAnsi="仿宋"/>
                <w:b w:val="0"/>
                <w:sz w:val="19"/>
              </w:rPr>
              <w:t>前警政系统同僚</w:t>
            </w:r>
          </w:p>
        </w:tc>
        <w:tc>
          <w:tcPr>
            <w:tcW w:type="dxa" w:w="2158"/>
            <w:shd w:val="clear" w:color="auto" w:fill="D6E4F0"/>
          </w:tcPr>
          <w:p>
            <w:pPr>
              <w:spacing w:before="40" w:after="40"/>
              <w:jc w:val="left"/>
            </w:pPr>
            <w:r>
              <w:rPr>
                <w:rFonts w:eastAsia="仿宋"/>
                <w:rFonts w:ascii="仿宋" w:hAnsi="仿宋"/>
                <w:b w:val="0"/>
                <w:sz w:val="19"/>
              </w:rPr>
              <w:t>个人信任圈核心</w:t>
            </w:r>
          </w:p>
        </w:tc>
        <w:tc>
          <w:tcPr>
            <w:tcW w:type="dxa" w:w="2158"/>
            <w:shd w:val="clear" w:color="auto" w:fill="D6E4F0"/>
          </w:tcPr>
          <w:p>
            <w:pPr>
              <w:spacing w:before="40" w:after="40"/>
              <w:jc w:val="left"/>
            </w:pPr>
            <w:r>
              <w:rPr>
                <w:rFonts w:eastAsia="仿宋"/>
                <w:rFonts w:ascii="仿宋" w:hAnsi="仿宋"/>
                <w:b w:val="0"/>
                <w:sz w:val="19"/>
              </w:rPr>
              <w:t>★★★☆☆</w:t>
            </w:r>
          </w:p>
        </w:tc>
      </w:tr>
    </w:tbl>
    <w:p/>
    <w:p>
      <w:pPr>
        <w:spacing w:before="0" w:after="120" w:lineRule="auto" w:line="288"/>
        <w:ind w:firstLine="420"/>
        <w:jc w:val="both"/>
      </w:pPr>
      <w:r>
        <w:rPr>
          <w:rFonts w:eastAsia="仿宋"/>
          <w:rFonts w:ascii="仿宋" w:hAnsi="仿宋"/>
          <w:b w:val="0"/>
          <w:i w:val="0"/>
          <w:sz w:val="28"/>
        </w:rPr>
        <w:t>表格5</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政策领域</w:t>
            </w:r>
          </w:p>
        </w:tc>
        <w:tc>
          <w:tcPr>
            <w:tcW w:type="dxa" w:w="2158"/>
            <w:shd w:val="clear" w:color="auto" w:fill="2F5496"/>
          </w:tcPr>
          <w:p>
            <w:pPr>
              <w:spacing w:before="40" w:after="40"/>
              <w:jc w:val="center"/>
            </w:pPr>
            <w:r>
              <w:rPr>
                <w:rFonts w:eastAsia="黑体"/>
                <w:rFonts w:ascii="黑体" w:hAnsi="黑体"/>
                <w:b/>
                <w:color w:val="FFFFFF"/>
                <w:sz w:val="21"/>
              </w:rPr>
              <w:t>立场摘要</w:t>
            </w:r>
          </w:p>
        </w:tc>
        <w:tc>
          <w:tcPr>
            <w:tcW w:type="dxa" w:w="2158"/>
            <w:shd w:val="clear" w:color="auto" w:fill="2F5496"/>
          </w:tcPr>
          <w:p>
            <w:pPr>
              <w:spacing w:before="40" w:after="40"/>
              <w:jc w:val="center"/>
            </w:pPr>
            <w:r>
              <w:rPr>
                <w:rFonts w:eastAsia="黑体"/>
                <w:rFonts w:ascii="黑体" w:hAnsi="黑体"/>
                <w:b/>
                <w:color w:val="FFFFFF"/>
                <w:sz w:val="21"/>
              </w:rPr>
              <w:t>证据等级</w:t>
            </w:r>
          </w:p>
        </w:tc>
        <w:tc>
          <w:tcPr>
            <w:tcW w:type="dxa" w:w="2158"/>
            <w:shd w:val="clear" w:color="auto" w:fill="2F5496"/>
          </w:tcPr>
          <w:p>
            <w:pPr>
              <w:spacing w:before="40" w:after="40"/>
              <w:jc w:val="center"/>
            </w:pPr>
            <w:r>
              <w:rPr>
                <w:rFonts w:eastAsia="黑体"/>
                <w:rFonts w:ascii="黑体" w:hAnsi="黑体"/>
                <w:b/>
                <w:color w:val="FFFFFF"/>
                <w:sz w:val="21"/>
              </w:rPr>
              <w:t>立场演变</w:t>
            </w:r>
          </w:p>
        </w:tc>
      </w:tr>
      <w:tr>
        <w:tc>
          <w:tcPr>
            <w:tcW w:type="dxa" w:w="2158"/>
            <w:shd w:val="clear" w:color="auto" w:fill="D6E4F0"/>
          </w:tcPr>
          <w:p>
            <w:pPr>
              <w:spacing w:before="40" w:after="40"/>
              <w:jc w:val="center"/>
            </w:pPr>
            <w:r>
              <w:rPr>
                <w:rFonts w:eastAsia="仿宋"/>
                <w:rFonts w:ascii="仿宋" w:hAnsi="仿宋"/>
                <w:b w:val="0"/>
                <w:sz w:val="19"/>
              </w:rPr>
              <w:t>治安维护</w:t>
            </w:r>
          </w:p>
        </w:tc>
        <w:tc>
          <w:tcPr>
            <w:tcW w:type="dxa" w:w="2158"/>
            <w:shd w:val="clear" w:color="auto" w:fill="D6E4F0"/>
          </w:tcPr>
          <w:p>
            <w:pPr>
              <w:spacing w:before="40" w:after="40"/>
              <w:jc w:val="left"/>
            </w:pPr>
            <w:r>
              <w:rPr>
                <w:rFonts w:eastAsia="仿宋"/>
                <w:rFonts w:ascii="仿宋" w:hAnsi="仿宋"/>
                <w:b w:val="0"/>
                <w:sz w:val="19"/>
              </w:rPr>
              <w:t>强化新北警政资源，提升公共安全</w:t>
            </w:r>
          </w:p>
        </w:tc>
        <w:tc>
          <w:tcPr>
            <w:tcW w:type="dxa" w:w="2158"/>
            <w:shd w:val="clear" w:color="auto" w:fill="D6E4F0"/>
          </w:tcPr>
          <w:p>
            <w:pPr>
              <w:spacing w:before="40" w:after="40"/>
              <w:jc w:val="left"/>
            </w:pPr>
            <w:r>
              <w:rPr>
                <w:rFonts w:eastAsia="仿宋"/>
                <w:rFonts w:ascii="仿宋" w:hAnsi="仿宋"/>
                <w:b w:val="0"/>
                <w:sz w:val="19"/>
              </w:rPr>
              <w:t>A</w:t>
            </w:r>
          </w:p>
        </w:tc>
        <w:tc>
          <w:tcPr>
            <w:tcW w:type="dxa" w:w="2158"/>
            <w:shd w:val="clear" w:color="auto" w:fill="D6E4F0"/>
          </w:tcPr>
          <w:p>
            <w:pPr>
              <w:spacing w:before="40" w:after="40"/>
              <w:jc w:val="left"/>
            </w:pPr>
            <w:r>
              <w:rPr>
                <w:rFonts w:eastAsia="仿宋"/>
                <w:rFonts w:ascii="仿宋" w:hAnsi="仿宋"/>
                <w:b w:val="0"/>
                <w:sz w:val="19"/>
              </w:rPr>
              <w:t>P4-P5核心施政主轴</w:t>
            </w:r>
          </w:p>
        </w:tc>
      </w:tr>
      <w:tr>
        <w:tc>
          <w:tcPr>
            <w:tcW w:type="dxa" w:w="2158"/>
            <w:shd w:val="clear" w:color="auto" w:fill="FFFFFF"/>
          </w:tcPr>
          <w:p>
            <w:pPr>
              <w:spacing w:before="40" w:after="40"/>
              <w:jc w:val="center"/>
            </w:pPr>
            <w:r>
              <w:rPr>
                <w:rFonts w:eastAsia="仿宋"/>
                <w:rFonts w:ascii="仿宋" w:hAnsi="仿宋"/>
                <w:b w:val="0"/>
                <w:sz w:val="19"/>
              </w:rPr>
              <w:t>都市更新</w:t>
            </w:r>
          </w:p>
        </w:tc>
        <w:tc>
          <w:tcPr>
            <w:tcW w:type="dxa" w:w="2158"/>
            <w:shd w:val="clear" w:color="auto" w:fill="FFFFFF"/>
          </w:tcPr>
          <w:p>
            <w:pPr>
              <w:spacing w:before="40" w:after="40"/>
              <w:jc w:val="left"/>
            </w:pPr>
            <w:r>
              <w:rPr>
                <w:rFonts w:eastAsia="仿宋"/>
                <w:rFonts w:ascii="仿宋" w:hAnsi="仿宋"/>
                <w:b w:val="0"/>
                <w:sz w:val="19"/>
              </w:rPr>
              <w:t>推动老旧市区都更，三环六线捷运建设</w:t>
            </w:r>
          </w:p>
        </w:tc>
        <w:tc>
          <w:tcPr>
            <w:tcW w:type="dxa" w:w="2158"/>
            <w:shd w:val="clear" w:color="auto" w:fill="FFFFFF"/>
          </w:tcPr>
          <w:p>
            <w:pPr>
              <w:spacing w:before="40" w:after="40"/>
              <w:jc w:val="left"/>
            </w:pPr>
            <w:r>
              <w:rPr>
                <w:rFonts w:eastAsia="仿宋"/>
                <w:rFonts w:ascii="仿宋" w:hAnsi="仿宋"/>
                <w:b w:val="0"/>
                <w:sz w:val="19"/>
              </w:rPr>
              <w:t>A</w:t>
            </w:r>
          </w:p>
        </w:tc>
        <w:tc>
          <w:tcPr>
            <w:tcW w:type="dxa" w:w="2158"/>
            <w:shd w:val="clear" w:color="auto" w:fill="FFFFFF"/>
          </w:tcPr>
          <w:p>
            <w:pPr>
              <w:spacing w:before="40" w:after="40"/>
              <w:jc w:val="left"/>
            </w:pPr>
            <w:r>
              <w:rPr>
                <w:rFonts w:eastAsia="仿宋"/>
                <w:rFonts w:ascii="仿宋" w:hAnsi="仿宋"/>
                <w:b w:val="0"/>
                <w:sz w:val="19"/>
              </w:rPr>
              <w:t>P4-P5积极推进</w:t>
            </w:r>
          </w:p>
        </w:tc>
      </w:tr>
      <w:tr>
        <w:tc>
          <w:tcPr>
            <w:tcW w:type="dxa" w:w="2158"/>
            <w:shd w:val="clear" w:color="auto" w:fill="D6E4F0"/>
          </w:tcPr>
          <w:p>
            <w:pPr>
              <w:spacing w:before="40" w:after="40"/>
              <w:jc w:val="center"/>
            </w:pPr>
            <w:r>
              <w:rPr>
                <w:rFonts w:eastAsia="仿宋"/>
                <w:rFonts w:ascii="仿宋" w:hAnsi="仿宋"/>
                <w:b w:val="0"/>
                <w:sz w:val="19"/>
              </w:rPr>
              <w:t>社会住宅</w:t>
            </w:r>
          </w:p>
        </w:tc>
        <w:tc>
          <w:tcPr>
            <w:tcW w:type="dxa" w:w="2158"/>
            <w:shd w:val="clear" w:color="auto" w:fill="D6E4F0"/>
          </w:tcPr>
          <w:p>
            <w:pPr>
              <w:spacing w:before="40" w:after="40"/>
              <w:jc w:val="left"/>
            </w:pPr>
            <w:r>
              <w:rPr>
                <w:rFonts w:eastAsia="仿宋"/>
                <w:rFonts w:ascii="仿宋" w:hAnsi="仿宋"/>
                <w:b w:val="0"/>
                <w:sz w:val="19"/>
              </w:rPr>
              <w:t>增加社宅供给，回应居住正义诉求</w:t>
            </w:r>
          </w:p>
        </w:tc>
        <w:tc>
          <w:tcPr>
            <w:tcW w:type="dxa" w:w="2158"/>
            <w:shd w:val="clear" w:color="auto" w:fill="D6E4F0"/>
          </w:tcPr>
          <w:p>
            <w:pPr>
              <w:spacing w:before="40" w:after="40"/>
              <w:jc w:val="left"/>
            </w:pPr>
            <w:r>
              <w:rPr>
                <w:rFonts w:eastAsia="仿宋"/>
                <w:rFonts w:ascii="仿宋" w:hAnsi="仿宋"/>
                <w:b w:val="0"/>
                <w:sz w:val="19"/>
              </w:rPr>
              <w:t>B</w:t>
            </w:r>
          </w:p>
        </w:tc>
        <w:tc>
          <w:tcPr>
            <w:tcW w:type="dxa" w:w="2158"/>
            <w:shd w:val="clear" w:color="auto" w:fill="D6E4F0"/>
          </w:tcPr>
          <w:p>
            <w:pPr>
              <w:spacing w:before="40" w:after="40"/>
              <w:jc w:val="left"/>
            </w:pPr>
            <w:r>
              <w:rPr>
                <w:rFonts w:eastAsia="仿宋"/>
                <w:rFonts w:ascii="仿宋" w:hAnsi="仿宋"/>
                <w:b w:val="0"/>
                <w:sz w:val="19"/>
              </w:rPr>
              <w:t>P5加速中</w:t>
            </w:r>
          </w:p>
        </w:tc>
      </w:tr>
      <w:tr>
        <w:tc>
          <w:tcPr>
            <w:tcW w:type="dxa" w:w="2158"/>
            <w:shd w:val="clear" w:color="auto" w:fill="FFFFFF"/>
          </w:tcPr>
          <w:p>
            <w:pPr>
              <w:spacing w:before="40" w:after="40"/>
              <w:jc w:val="center"/>
            </w:pPr>
            <w:r>
              <w:rPr>
                <w:rFonts w:eastAsia="仿宋"/>
                <w:rFonts w:ascii="仿宋" w:hAnsi="仿宋"/>
                <w:b w:val="0"/>
                <w:sz w:val="19"/>
              </w:rPr>
              <w:t>两岸政策</w:t>
            </w:r>
          </w:p>
        </w:tc>
        <w:tc>
          <w:tcPr>
            <w:tcW w:type="dxa" w:w="2158"/>
            <w:shd w:val="clear" w:color="auto" w:fill="FFFFFF"/>
          </w:tcPr>
          <w:p>
            <w:pPr>
              <w:spacing w:before="40" w:after="40"/>
              <w:jc w:val="left"/>
            </w:pPr>
            <w:r>
              <w:rPr>
                <w:rFonts w:eastAsia="仿宋"/>
                <w:rFonts w:ascii="仿宋" w:hAnsi="仿宋"/>
                <w:b w:val="0"/>
                <w:sz w:val="19"/>
              </w:rPr>
              <w:t>维持现状，反对一国两制，九二共识表述模糊</w:t>
            </w:r>
          </w:p>
        </w:tc>
        <w:tc>
          <w:tcPr>
            <w:tcW w:type="dxa" w:w="2158"/>
            <w:shd w:val="clear" w:color="auto" w:fill="FFFFFF"/>
          </w:tcPr>
          <w:p>
            <w:pPr>
              <w:spacing w:before="40" w:after="40"/>
              <w:jc w:val="left"/>
            </w:pPr>
            <w:r>
              <w:rPr>
                <w:rFonts w:eastAsia="仿宋"/>
                <w:rFonts w:ascii="仿宋" w:hAnsi="仿宋"/>
                <w:b w:val="0"/>
                <w:sz w:val="19"/>
              </w:rPr>
              <w:t>B</w:t>
            </w:r>
          </w:p>
        </w:tc>
        <w:tc>
          <w:tcPr>
            <w:tcW w:type="dxa" w:w="2158"/>
            <w:shd w:val="clear" w:color="auto" w:fill="FFFFFF"/>
          </w:tcPr>
          <w:p>
            <w:pPr>
              <w:spacing w:before="40" w:after="40"/>
              <w:jc w:val="left"/>
            </w:pPr>
            <w:r>
              <w:rPr>
                <w:rFonts w:eastAsia="仿宋"/>
                <w:rFonts w:ascii="仿宋" w:hAnsi="仿宋"/>
                <w:b w:val="0"/>
                <w:sz w:val="19"/>
              </w:rPr>
              <w:t>P5（总统选战期被追问，立场摇摆）</w:t>
            </w:r>
          </w:p>
        </w:tc>
      </w:tr>
    </w:tbl>
    <w:p/>
    <w:p>
      <w:pPr>
        <w:spacing w:before="0" w:after="120" w:lineRule="auto" w:line="288"/>
        <w:ind w:firstLine="420"/>
        <w:jc w:val="both"/>
      </w:pPr>
      <w:r>
        <w:rPr>
          <w:rFonts w:eastAsia="仿宋"/>
          <w:rFonts w:ascii="仿宋" w:hAnsi="仿宋"/>
          <w:b w:val="0"/>
          <w:i w:val="0"/>
          <w:sz w:val="28"/>
        </w:rPr>
        <w:t>表格6</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Hermann维度</w:t>
            </w:r>
          </w:p>
        </w:tc>
        <w:tc>
          <w:tcPr>
            <w:tcW w:type="dxa" w:w="2158"/>
            <w:shd w:val="clear" w:color="auto" w:fill="2F5496"/>
          </w:tcPr>
          <w:p>
            <w:pPr>
              <w:spacing w:before="40" w:after="40"/>
              <w:jc w:val="center"/>
            </w:pPr>
            <w:r>
              <w:rPr>
                <w:rFonts w:eastAsia="黑体"/>
                <w:rFonts w:ascii="黑体" w:hAnsi="黑体"/>
                <w:b/>
                <w:color w:val="FFFFFF"/>
                <w:sz w:val="21"/>
              </w:rPr>
              <w:t>评分(1-7)</w:t>
            </w:r>
          </w:p>
        </w:tc>
        <w:tc>
          <w:tcPr>
            <w:tcW w:type="dxa" w:w="2158"/>
            <w:shd w:val="clear" w:color="auto" w:fill="2F5496"/>
          </w:tcPr>
          <w:p>
            <w:pPr>
              <w:spacing w:before="40" w:after="40"/>
              <w:jc w:val="center"/>
            </w:pPr>
            <w:r>
              <w:rPr>
                <w:rFonts w:eastAsia="黑体"/>
                <w:rFonts w:ascii="黑体" w:hAnsi="黑体"/>
                <w:b/>
                <w:color w:val="FFFFFF"/>
                <w:sz w:val="21"/>
              </w:rPr>
              <w:t>评分依据摘要</w:t>
            </w:r>
          </w:p>
        </w:tc>
        <w:tc>
          <w:tcPr>
            <w:tcW w:type="dxa" w:w="2158"/>
            <w:shd w:val="clear" w:color="auto" w:fill="2F5496"/>
          </w:tcPr>
          <w:p>
            <w:pPr>
              <w:spacing w:before="40" w:after="40"/>
              <w:jc w:val="center"/>
            </w:pPr>
            <w:r>
              <w:rPr>
                <w:rFonts w:eastAsia="黑体"/>
                <w:rFonts w:ascii="黑体" w:hAnsi="黑体"/>
                <w:b/>
                <w:color w:val="FFFFFF"/>
                <w:sz w:val="21"/>
              </w:rPr>
              <w:t>证据等级</w:t>
            </w:r>
          </w:p>
        </w:tc>
      </w:tr>
      <w:tr>
        <w:tc>
          <w:tcPr>
            <w:tcW w:type="dxa" w:w="2158"/>
            <w:shd w:val="clear" w:color="auto" w:fill="D6E4F0"/>
          </w:tcPr>
          <w:p>
            <w:pPr>
              <w:spacing w:before="40" w:after="40"/>
              <w:jc w:val="center"/>
            </w:pPr>
            <w:r>
              <w:rPr>
                <w:rFonts w:eastAsia="仿宋"/>
                <w:rFonts w:ascii="仿宋" w:hAnsi="仿宋"/>
                <w:b w:val="0"/>
                <w:sz w:val="19"/>
              </w:rPr>
              <w:t>信念坚守(BACE)</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相信通过务实执行与制度管理可以解决问题，但两岸等复杂议题显示信念框架局限</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概念复杂度(CC)</w:t>
            </w:r>
          </w:p>
        </w:tc>
        <w:tc>
          <w:tcPr>
            <w:tcW w:type="dxa" w:w="2158"/>
            <w:shd w:val="clear" w:color="auto" w:fill="FFFFFF"/>
          </w:tcPr>
          <w:p>
            <w:pPr>
              <w:spacing w:before="40" w:after="40"/>
              <w:jc w:val="left"/>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决策倾向命令-执行模式，复杂政策议题的多维度分析能力中等</w:t>
            </w:r>
          </w:p>
        </w:tc>
        <w:tc>
          <w:tcPr>
            <w:tcW w:type="dxa" w:w="2158"/>
            <w:shd w:val="clear" w:color="auto" w:fill="FFFFFF"/>
          </w:tcPr>
          <w:p>
            <w:pPr>
              <w:spacing w:before="40" w:after="40"/>
              <w:jc w:val="left"/>
            </w:pPr>
            <w:r>
              <w:rPr>
                <w:rFonts w:eastAsia="仿宋"/>
                <w:rFonts w:ascii="仿宋" w:hAnsi="仿宋"/>
                <w:b w:val="0"/>
                <w:sz w:val="19"/>
              </w:rPr>
              <w:t>B</w:t>
            </w:r>
          </w:p>
        </w:tc>
      </w:tr>
      <w:tr>
        <w:tc>
          <w:tcPr>
            <w:tcW w:type="dxa" w:w="2158"/>
            <w:shd w:val="clear" w:color="auto" w:fill="D6E4F0"/>
          </w:tcPr>
          <w:p>
            <w:pPr>
              <w:spacing w:before="40" w:after="40"/>
              <w:jc w:val="center"/>
            </w:pPr>
            <w:r>
              <w:rPr>
                <w:rFonts w:eastAsia="仿宋"/>
                <w:rFonts w:ascii="仿宋" w:hAnsi="仿宋"/>
                <w:b w:val="0"/>
                <w:sz w:val="19"/>
              </w:rPr>
              <w:t>权力需求(NP)</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从刑警到市长到总统候选人的系统性晋升证明中高权力动机</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自我距离(DIS)</w:t>
            </w:r>
          </w:p>
        </w:tc>
        <w:tc>
          <w:tcPr>
            <w:tcW w:type="dxa" w:w="2158"/>
            <w:shd w:val="clear" w:color="auto" w:fill="FFFFFF"/>
          </w:tcPr>
          <w:p>
            <w:pPr>
              <w:spacing w:before="40" w:after="40"/>
              <w:jc w:val="left"/>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以「做事不做秀」低调策略管理自我呈现</w:t>
            </w:r>
          </w:p>
        </w:tc>
        <w:tc>
          <w:tcPr>
            <w:tcW w:type="dxa" w:w="2158"/>
            <w:shd w:val="clear" w:color="auto" w:fill="FFFFFF"/>
          </w:tcPr>
          <w:p>
            <w:pPr>
              <w:spacing w:before="40" w:after="40"/>
              <w:jc w:val="left"/>
            </w:pPr>
            <w:r>
              <w:rPr>
                <w:rFonts w:eastAsia="仿宋"/>
                <w:rFonts w:ascii="仿宋" w:hAnsi="仿宋"/>
                <w:b w:val="0"/>
                <w:sz w:val="19"/>
              </w:rPr>
              <w:t>B</w:t>
            </w:r>
          </w:p>
        </w:tc>
      </w:tr>
      <w:tr>
        <w:tc>
          <w:tcPr>
            <w:tcW w:type="dxa" w:w="2158"/>
            <w:shd w:val="clear" w:color="auto" w:fill="D6E4F0"/>
          </w:tcPr>
          <w:p>
            <w:pPr>
              <w:spacing w:before="40" w:after="40"/>
              <w:jc w:val="center"/>
            </w:pPr>
            <w:r>
              <w:rPr>
                <w:rFonts w:eastAsia="仿宋"/>
                <w:rFonts w:ascii="仿宋" w:hAnsi="仿宋"/>
                <w:b w:val="0"/>
                <w:sz w:val="19"/>
              </w:rPr>
              <w:t>群内偏好(IGB)</w:t>
            </w:r>
          </w:p>
        </w:tc>
        <w:tc>
          <w:tcPr>
            <w:tcW w:type="dxa" w:w="2158"/>
            <w:shd w:val="clear" w:color="auto" w:fill="D6E4F0"/>
          </w:tcPr>
          <w:p>
            <w:pPr>
              <w:spacing w:before="40" w:after="40"/>
              <w:jc w:val="left"/>
            </w:pPr>
            <w:r>
              <w:rPr>
                <w:rFonts w:eastAsia="仿宋"/>
                <w:rFonts w:ascii="仿宋" w:hAnsi="仿宋"/>
                <w:b w:val="0"/>
                <w:sz w:val="19"/>
              </w:rPr>
              <w:t>6</w:t>
            </w:r>
          </w:p>
        </w:tc>
        <w:tc>
          <w:tcPr>
            <w:tcW w:type="dxa" w:w="2158"/>
            <w:shd w:val="clear" w:color="auto" w:fill="D6E4F0"/>
          </w:tcPr>
          <w:p>
            <w:pPr>
              <w:spacing w:before="40" w:after="40"/>
              <w:jc w:val="left"/>
            </w:pPr>
            <w:r>
              <w:rPr>
                <w:rFonts w:eastAsia="仿宋"/>
                <w:rFonts w:ascii="仿宋" w:hAnsi="仿宋"/>
                <w:b w:val="0"/>
                <w:sz w:val="19"/>
              </w:rPr>
              <w:t>对警政旧战友与新北市政团队高度信任，外部建议者持审慎态度</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自信程度(SC)</w:t>
            </w:r>
          </w:p>
        </w:tc>
        <w:tc>
          <w:tcPr>
            <w:tcW w:type="dxa" w:w="2158"/>
            <w:shd w:val="clear" w:color="auto" w:fill="FFFFFF"/>
          </w:tcPr>
          <w:p>
            <w:pPr>
              <w:spacing w:before="40" w:after="40"/>
              <w:jc w:val="left"/>
            </w:pPr>
            <w:r>
              <w:rPr>
                <w:rFonts w:eastAsia="仿宋"/>
                <w:rFonts w:ascii="仿宋" w:hAnsi="仿宋"/>
                <w:b w:val="0"/>
                <w:sz w:val="19"/>
              </w:rPr>
              <w:t>5</w:t>
            </w:r>
          </w:p>
        </w:tc>
        <w:tc>
          <w:tcPr>
            <w:tcW w:type="dxa" w:w="2158"/>
            <w:shd w:val="clear" w:color="auto" w:fill="FFFFFF"/>
          </w:tcPr>
          <w:p>
            <w:pPr>
              <w:spacing w:before="40" w:after="40"/>
              <w:jc w:val="left"/>
            </w:pPr>
            <w:r>
              <w:rPr>
                <w:rFonts w:eastAsia="仿宋"/>
                <w:rFonts w:ascii="仿宋" w:hAnsi="仿宋"/>
                <w:b w:val="0"/>
                <w:sz w:val="19"/>
              </w:rPr>
              <w:t>新北市两次大胜显示高度自信，总统败选可能冲击自信基础</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任务导向(TASK)</w:t>
            </w:r>
          </w:p>
        </w:tc>
        <w:tc>
          <w:tcPr>
            <w:tcW w:type="dxa" w:w="2158"/>
            <w:shd w:val="clear" w:color="auto" w:fill="D6E4F0"/>
          </w:tcPr>
          <w:p>
            <w:pPr>
              <w:spacing w:before="40" w:after="40"/>
              <w:jc w:val="left"/>
            </w:pPr>
            <w:r>
              <w:rPr>
                <w:rFonts w:eastAsia="仿宋"/>
                <w:rFonts w:ascii="仿宋" w:hAnsi="仿宋"/>
                <w:b w:val="0"/>
                <w:sz w:val="19"/>
              </w:rPr>
              <w:t>6</w:t>
            </w:r>
          </w:p>
        </w:tc>
        <w:tc>
          <w:tcPr>
            <w:tcW w:type="dxa" w:w="2158"/>
            <w:shd w:val="clear" w:color="auto" w:fill="D6E4F0"/>
          </w:tcPr>
          <w:p>
            <w:pPr>
              <w:spacing w:before="40" w:after="40"/>
              <w:jc w:val="left"/>
            </w:pPr>
            <w:r>
              <w:rPr>
                <w:rFonts w:eastAsia="仿宋"/>
                <w:rFonts w:ascii="仿宋" w:hAnsi="仿宋"/>
                <w:b w:val="0"/>
                <w:sz w:val="19"/>
              </w:rPr>
              <w:t>极高任务执行导向，「做事」是政治品牌核心词</w:t>
            </w:r>
          </w:p>
        </w:tc>
        <w:tc>
          <w:tcPr>
            <w:tcW w:type="dxa" w:w="2158"/>
            <w:shd w:val="clear" w:color="auto" w:fill="D6E4F0"/>
          </w:tcPr>
          <w:p>
            <w:pPr>
              <w:spacing w:before="40" w:after="40"/>
              <w:jc w:val="left"/>
            </w:pPr>
            <w:r>
              <w:rPr>
                <w:rFonts w:eastAsia="仿宋"/>
                <w:rFonts w:ascii="仿宋" w:hAnsi="仿宋"/>
                <w:b w:val="0"/>
                <w:sz w:val="19"/>
              </w:rPr>
              <w:t>A</w:t>
            </w:r>
          </w:p>
        </w:tc>
      </w:tr>
    </w:tbl>
    <w:p/>
    <w:p>
      <w:pPr>
        <w:spacing w:before="0" w:after="120" w:lineRule="auto" w:line="288"/>
        <w:ind w:firstLine="420"/>
        <w:jc w:val="both"/>
      </w:pPr>
      <w:r>
        <w:rPr>
          <w:rFonts w:eastAsia="仿宋"/>
          <w:rFonts w:ascii="仿宋" w:hAnsi="仿宋"/>
          <w:b w:val="0"/>
          <w:i w:val="0"/>
          <w:sz w:val="28"/>
        </w:rPr>
        <w:t>表格7</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MBTI维度</w:t>
            </w:r>
          </w:p>
        </w:tc>
        <w:tc>
          <w:tcPr>
            <w:tcW w:type="dxa" w:w="1727"/>
            <w:shd w:val="clear" w:color="auto" w:fill="2F5496"/>
          </w:tcPr>
          <w:p>
            <w:pPr>
              <w:spacing w:before="40" w:after="40"/>
              <w:jc w:val="center"/>
            </w:pPr>
            <w:r>
              <w:rPr>
                <w:rFonts w:eastAsia="黑体"/>
                <w:rFonts w:ascii="黑体" w:hAnsi="黑体"/>
                <w:b/>
                <w:color w:val="FFFFFF"/>
                <w:sz w:val="21"/>
              </w:rPr>
              <w:t>Hermann对应</w:t>
            </w:r>
          </w:p>
        </w:tc>
        <w:tc>
          <w:tcPr>
            <w:tcW w:type="dxa" w:w="1727"/>
            <w:shd w:val="clear" w:color="auto" w:fill="2F5496"/>
          </w:tcPr>
          <w:p>
            <w:pPr>
              <w:spacing w:before="40" w:after="40"/>
              <w:jc w:val="center"/>
            </w:pPr>
            <w:r>
              <w:rPr>
                <w:rFonts w:eastAsia="黑体"/>
                <w:rFonts w:ascii="黑体" w:hAnsi="黑体"/>
                <w:b/>
                <w:color w:val="FFFFFF"/>
                <w:sz w:val="21"/>
              </w:rPr>
              <w:t>Winter对应</w:t>
            </w:r>
          </w:p>
        </w:tc>
        <w:tc>
          <w:tcPr>
            <w:tcW w:type="dxa" w:w="1727"/>
            <w:shd w:val="clear" w:color="auto" w:fill="2F5496"/>
          </w:tcPr>
          <w:p>
            <w:pPr>
              <w:spacing w:before="40" w:after="40"/>
              <w:jc w:val="center"/>
            </w:pPr>
            <w:r>
              <w:rPr>
                <w:rFonts w:eastAsia="黑体"/>
                <w:rFonts w:ascii="黑体" w:hAnsi="黑体"/>
                <w:b/>
                <w:color w:val="FFFFFF"/>
                <w:sz w:val="21"/>
              </w:rPr>
              <w:t>Barber对应</w:t>
            </w:r>
          </w:p>
        </w:tc>
        <w:tc>
          <w:tcPr>
            <w:tcW w:type="dxa" w:w="1727"/>
            <w:shd w:val="clear" w:color="auto" w:fill="2F5496"/>
          </w:tcPr>
          <w:p>
            <w:pPr>
              <w:spacing w:before="40" w:after="40"/>
              <w:jc w:val="center"/>
            </w:pPr>
            <w:r>
              <w:rPr>
                <w:rFonts w:eastAsia="黑体"/>
                <w:rFonts w:ascii="黑体" w:hAnsi="黑体"/>
                <w:b/>
                <w:color w:val="FFFFFF"/>
                <w:sz w:val="21"/>
              </w:rPr>
              <w:t>一致性</w:t>
            </w:r>
          </w:p>
        </w:tc>
      </w:tr>
      <w:tr>
        <w:tc>
          <w:tcPr>
            <w:tcW w:type="dxa" w:w="1727"/>
            <w:shd w:val="clear" w:color="auto" w:fill="D6E4F0"/>
          </w:tcPr>
          <w:p>
            <w:pPr>
              <w:spacing w:before="40" w:after="40"/>
              <w:jc w:val="center"/>
            </w:pPr>
            <w:r>
              <w:rPr>
                <w:rFonts w:eastAsia="仿宋"/>
                <w:rFonts w:ascii="仿宋" w:hAnsi="仿宋"/>
                <w:b w:val="0"/>
                <w:sz w:val="19"/>
              </w:rPr>
              <w:t>E（外向）</w:t>
            </w:r>
          </w:p>
        </w:tc>
        <w:tc>
          <w:tcPr>
            <w:tcW w:type="dxa" w:w="1727"/>
            <w:shd w:val="clear" w:color="auto" w:fill="D6E4F0"/>
          </w:tcPr>
          <w:p>
            <w:pPr>
              <w:spacing w:before="40" w:after="40"/>
              <w:jc w:val="left"/>
            </w:pPr>
            <w:r>
              <w:rPr>
                <w:rFonts w:eastAsia="仿宋"/>
                <w:rFonts w:ascii="仿宋" w:hAnsi="仿宋"/>
                <w:b w:val="0"/>
                <w:sz w:val="19"/>
              </w:rPr>
              <w:t>SC=5/IGB=6</w:t>
            </w:r>
          </w:p>
        </w:tc>
        <w:tc>
          <w:tcPr>
            <w:tcW w:type="dxa" w:w="1727"/>
            <w:shd w:val="clear" w:color="auto" w:fill="D6E4F0"/>
          </w:tcPr>
          <w:p>
            <w:pPr>
              <w:spacing w:before="40" w:after="40"/>
              <w:jc w:val="left"/>
            </w:pPr>
            <w:r>
              <w:rPr>
                <w:rFonts w:eastAsia="仿宋"/>
                <w:rFonts w:ascii="仿宋" w:hAnsi="仿宋"/>
                <w:b w:val="0"/>
                <w:sz w:val="19"/>
              </w:rPr>
              <w:t>中等亲和动机</w:t>
            </w:r>
          </w:p>
        </w:tc>
        <w:tc>
          <w:tcPr>
            <w:tcW w:type="dxa" w:w="1727"/>
            <w:shd w:val="clear" w:color="auto" w:fill="D6E4F0"/>
          </w:tcPr>
          <w:p>
            <w:pPr>
              <w:spacing w:before="40" w:after="40"/>
              <w:jc w:val="left"/>
            </w:pPr>
            <w:r>
              <w:rPr>
                <w:rFonts w:eastAsia="仿宋"/>
                <w:rFonts w:ascii="仿宋" w:hAnsi="仿宋"/>
                <w:b w:val="0"/>
                <w:sz w:val="19"/>
              </w:rPr>
              <w:t>Active</w:t>
            </w:r>
          </w:p>
        </w:tc>
        <w:tc>
          <w:tcPr>
            <w:tcW w:type="dxa" w:w="1727"/>
            <w:shd w:val="clear" w:color="auto" w:fill="D6E4F0"/>
          </w:tcPr>
          <w:p>
            <w:pPr>
              <w:spacing w:before="40" w:after="40"/>
              <w:jc w:val="left"/>
            </w:pPr>
            <w:r>
              <w:rPr>
                <w:rFonts w:eastAsia="仿宋"/>
                <w:rFonts w:ascii="仿宋" w:hAnsi="仿宋"/>
                <w:b w:val="0"/>
                <w:sz w:val="19"/>
              </w:rPr>
              <w:t>基本一致：外向但节制</w:t>
            </w:r>
          </w:p>
        </w:tc>
      </w:tr>
      <w:tr>
        <w:tc>
          <w:tcPr>
            <w:tcW w:type="dxa" w:w="1727"/>
            <w:shd w:val="clear" w:color="auto" w:fill="FFFFFF"/>
          </w:tcPr>
          <w:p>
            <w:pPr>
              <w:spacing w:before="40" w:after="40"/>
              <w:jc w:val="center"/>
            </w:pPr>
            <w:r>
              <w:rPr>
                <w:rFonts w:eastAsia="仿宋"/>
                <w:rFonts w:ascii="仿宋" w:hAnsi="仿宋"/>
                <w:b w:val="0"/>
                <w:sz w:val="19"/>
              </w:rPr>
              <w:t>S（感知）</w:t>
            </w:r>
          </w:p>
        </w:tc>
        <w:tc>
          <w:tcPr>
            <w:tcW w:type="dxa" w:w="1727"/>
            <w:shd w:val="clear" w:color="auto" w:fill="FFFFFF"/>
          </w:tcPr>
          <w:p>
            <w:pPr>
              <w:spacing w:before="40" w:after="40"/>
              <w:jc w:val="left"/>
            </w:pPr>
            <w:r>
              <w:rPr>
                <w:rFonts w:eastAsia="仿宋"/>
                <w:rFonts w:ascii="仿宋" w:hAnsi="仿宋"/>
                <w:b w:val="0"/>
                <w:sz w:val="19"/>
              </w:rPr>
              <w:t>CC=4中等复杂度</w:t>
            </w:r>
          </w:p>
        </w:tc>
        <w:tc>
          <w:tcPr>
            <w:tcW w:type="dxa" w:w="1727"/>
            <w:shd w:val="clear" w:color="auto" w:fill="FFFFFF"/>
          </w:tcPr>
          <w:p>
            <w:pPr>
              <w:spacing w:before="40" w:after="40"/>
              <w:jc w:val="left"/>
            </w:pPr>
            <w:r>
              <w:rPr>
                <w:rFonts w:eastAsia="仿宋"/>
                <w:rFonts w:ascii="仿宋" w:hAnsi="仿宋"/>
                <w:b w:val="0"/>
                <w:sz w:val="19"/>
              </w:rPr>
              <w:t>高成就（具体成果）</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高度一致：聚焦具体事实</w:t>
            </w:r>
          </w:p>
        </w:tc>
      </w:tr>
      <w:tr>
        <w:tc>
          <w:tcPr>
            <w:tcW w:type="dxa" w:w="1727"/>
            <w:shd w:val="clear" w:color="auto" w:fill="D6E4F0"/>
          </w:tcPr>
          <w:p>
            <w:pPr>
              <w:spacing w:before="40" w:after="40"/>
              <w:jc w:val="center"/>
            </w:pPr>
            <w:r>
              <w:rPr>
                <w:rFonts w:eastAsia="仿宋"/>
                <w:rFonts w:ascii="仿宋" w:hAnsi="仿宋"/>
                <w:b w:val="0"/>
                <w:sz w:val="19"/>
              </w:rPr>
              <w:t>T（思维）</w:t>
            </w:r>
          </w:p>
        </w:tc>
        <w:tc>
          <w:tcPr>
            <w:tcW w:type="dxa" w:w="1727"/>
            <w:shd w:val="clear" w:color="auto" w:fill="D6E4F0"/>
          </w:tcPr>
          <w:p>
            <w:pPr>
              <w:spacing w:before="40" w:after="40"/>
              <w:jc w:val="left"/>
            </w:pPr>
            <w:r>
              <w:rPr>
                <w:rFonts w:eastAsia="仿宋"/>
                <w:rFonts w:ascii="仿宋" w:hAnsi="仿宋"/>
                <w:b w:val="0"/>
                <w:sz w:val="19"/>
              </w:rPr>
              <w:t>TASK=6高任务导向</w:t>
            </w:r>
          </w:p>
        </w:tc>
        <w:tc>
          <w:tcPr>
            <w:tcW w:type="dxa" w:w="1727"/>
            <w:shd w:val="clear" w:color="auto" w:fill="D6E4F0"/>
          </w:tcPr>
          <w:p>
            <w:pPr>
              <w:spacing w:before="40" w:after="40"/>
              <w:jc w:val="left"/>
            </w:pPr>
            <w:r>
              <w:rPr>
                <w:rFonts w:eastAsia="仿宋"/>
                <w:rFonts w:ascii="仿宋" w:hAnsi="仿宋"/>
                <w:b w:val="0"/>
                <w:sz w:val="19"/>
              </w:rPr>
              <w:t>权力以管理表现</w:t>
            </w:r>
          </w:p>
        </w:tc>
        <w:tc>
          <w:tcPr>
            <w:tcW w:type="dxa" w:w="1727"/>
            <w:shd w:val="clear" w:color="auto" w:fill="D6E4F0"/>
          </w:tcPr>
          <w:p>
            <w:pPr>
              <w:spacing w:before="40" w:after="40"/>
              <w:jc w:val="left"/>
            </w:pPr>
            <w:r>
              <w:rPr>
                <w:rFonts w:eastAsia="仿宋"/>
                <w:rFonts w:ascii="仿宋" w:hAnsi="仿宋"/>
                <w:b w:val="0"/>
                <w:sz w:val="19"/>
              </w:rPr>
              <w:t>Active</w:t>
            </w:r>
          </w:p>
        </w:tc>
        <w:tc>
          <w:tcPr>
            <w:tcW w:type="dxa" w:w="1727"/>
            <w:shd w:val="clear" w:color="auto" w:fill="D6E4F0"/>
          </w:tcPr>
          <w:p>
            <w:pPr>
              <w:spacing w:before="40" w:after="40"/>
              <w:jc w:val="left"/>
            </w:pPr>
            <w:r>
              <w:rPr>
                <w:rFonts w:eastAsia="仿宋"/>
                <w:rFonts w:ascii="仿宋" w:hAnsi="仿宋"/>
                <w:b w:val="0"/>
                <w:sz w:val="19"/>
              </w:rPr>
              <w:t>高度一致：逻辑与执行力</w:t>
            </w:r>
          </w:p>
        </w:tc>
      </w:tr>
      <w:tr>
        <w:tc>
          <w:tcPr>
            <w:tcW w:type="dxa" w:w="1727"/>
            <w:shd w:val="clear" w:color="auto" w:fill="FFFFFF"/>
          </w:tcPr>
          <w:p>
            <w:pPr>
              <w:spacing w:before="40" w:after="40"/>
              <w:jc w:val="center"/>
            </w:pPr>
            <w:r>
              <w:rPr>
                <w:rFonts w:eastAsia="仿宋"/>
                <w:rFonts w:ascii="仿宋" w:hAnsi="仿宋"/>
                <w:b w:val="0"/>
                <w:sz w:val="19"/>
              </w:rPr>
              <w:t>J（判断）</w:t>
            </w:r>
          </w:p>
        </w:tc>
        <w:tc>
          <w:tcPr>
            <w:tcW w:type="dxa" w:w="1727"/>
            <w:shd w:val="clear" w:color="auto" w:fill="FFFFFF"/>
          </w:tcPr>
          <w:p>
            <w:pPr>
              <w:spacing w:before="40" w:after="40"/>
              <w:jc w:val="left"/>
            </w:pPr>
            <w:r>
              <w:rPr>
                <w:rFonts w:eastAsia="仿宋"/>
                <w:rFonts w:ascii="仿宋" w:hAnsi="仿宋"/>
                <w:b w:val="0"/>
                <w:sz w:val="19"/>
              </w:rPr>
              <w:t>BACE=5制度信仰</w:t>
            </w:r>
          </w:p>
        </w:tc>
        <w:tc>
          <w:tcPr>
            <w:tcW w:type="dxa" w:w="1727"/>
            <w:shd w:val="clear" w:color="auto" w:fill="FFFFFF"/>
          </w:tcPr>
          <w:p>
            <w:pPr>
              <w:spacing w:before="40" w:after="40"/>
              <w:jc w:val="left"/>
            </w:pPr>
            <w:r>
              <w:rPr>
                <w:rFonts w:eastAsia="仿宋"/>
                <w:rFonts w:ascii="仿宋" w:hAnsi="仿宋"/>
                <w:b w:val="0"/>
                <w:sz w:val="19"/>
              </w:rPr>
              <w:t>成就驱动计划性</w:t>
            </w:r>
          </w:p>
        </w:tc>
        <w:tc>
          <w:tcPr>
            <w:tcW w:type="dxa" w:w="1727"/>
            <w:shd w:val="clear" w:color="auto" w:fill="FFFFFF"/>
          </w:tcPr>
          <w:p>
            <w:pPr>
              <w:spacing w:before="40" w:after="40"/>
              <w:jc w:val="left"/>
            </w:pPr>
            <w:r>
              <w:rPr>
                <w:rFonts w:eastAsia="仿宋"/>
                <w:rFonts w:ascii="仿宋" w:hAnsi="仿宋"/>
                <w:b w:val="0"/>
                <w:sz w:val="19"/>
              </w:rPr>
              <w:t>Active-Positive</w:t>
            </w:r>
          </w:p>
        </w:tc>
        <w:tc>
          <w:tcPr>
            <w:tcW w:type="dxa" w:w="1727"/>
            <w:shd w:val="clear" w:color="auto" w:fill="FFFFFF"/>
          </w:tcPr>
          <w:p>
            <w:pPr>
              <w:spacing w:before="40" w:after="40"/>
              <w:jc w:val="left"/>
            </w:pPr>
            <w:r>
              <w:rPr>
                <w:rFonts w:eastAsia="仿宋"/>
                <w:rFonts w:ascii="仿宋" w:hAnsi="仿宋"/>
                <w:b w:val="0"/>
                <w:sz w:val="19"/>
              </w:rPr>
              <w:t>高度一致：秩序与纪律</w:t>
            </w:r>
          </w:p>
        </w:tc>
      </w:tr>
    </w:tbl>
    <w:p/>
    <w:p>
      <w:pPr>
        <w:spacing w:before="0" w:after="120" w:lineRule="auto" w:line="288"/>
        <w:ind w:firstLine="420"/>
        <w:jc w:val="both"/>
      </w:pPr>
      <w:r>
        <w:rPr>
          <w:rFonts w:eastAsia="仿宋"/>
          <w:rFonts w:ascii="仿宋" w:hAnsi="仿宋"/>
          <w:b w:val="0"/>
          <w:i w:val="0"/>
          <w:sz w:val="28"/>
        </w:rPr>
        <w:t>表格8</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争议事项</w:t>
            </w:r>
          </w:p>
        </w:tc>
        <w:tc>
          <w:tcPr>
            <w:tcW w:type="dxa" w:w="1727"/>
            <w:shd w:val="clear" w:color="auto" w:fill="2F5496"/>
          </w:tcPr>
          <w:p>
            <w:pPr>
              <w:spacing w:before="40" w:after="40"/>
              <w:jc w:val="center"/>
            </w:pPr>
            <w:r>
              <w:rPr>
                <w:rFonts w:eastAsia="黑体"/>
                <w:rFonts w:ascii="黑体" w:hAnsi="黑体"/>
                <w:b/>
                <w:color w:val="FFFFFF"/>
                <w:sz w:val="21"/>
              </w:rPr>
              <w:t>时间</w:t>
            </w:r>
          </w:p>
        </w:tc>
        <w:tc>
          <w:tcPr>
            <w:tcW w:type="dxa" w:w="1727"/>
            <w:shd w:val="clear" w:color="auto" w:fill="2F5496"/>
          </w:tcPr>
          <w:p>
            <w:pPr>
              <w:spacing w:before="40" w:after="40"/>
              <w:jc w:val="center"/>
            </w:pPr>
            <w:r>
              <w:rPr>
                <w:rFonts w:eastAsia="黑体"/>
                <w:rFonts w:ascii="黑体" w:hAnsi="黑体"/>
                <w:b/>
                <w:color w:val="FFFFFF"/>
                <w:sz w:val="21"/>
              </w:rPr>
              <w:t>性质</w:t>
            </w:r>
          </w:p>
        </w:tc>
        <w:tc>
          <w:tcPr>
            <w:tcW w:type="dxa" w:w="1727"/>
            <w:shd w:val="clear" w:color="auto" w:fill="2F5496"/>
          </w:tcPr>
          <w:p>
            <w:pPr>
              <w:spacing w:before="40" w:after="40"/>
              <w:jc w:val="center"/>
            </w:pPr>
            <w:r>
              <w:rPr>
                <w:rFonts w:eastAsia="黑体"/>
                <w:rFonts w:ascii="黑体" w:hAnsi="黑体"/>
                <w:b/>
                <w:color w:val="FFFFFF"/>
                <w:sz w:val="21"/>
              </w:rPr>
              <w:t>风险等级</w:t>
            </w:r>
          </w:p>
        </w:tc>
        <w:tc>
          <w:tcPr>
            <w:tcW w:type="dxa" w:w="1727"/>
            <w:shd w:val="clear" w:color="auto" w:fill="2F5496"/>
          </w:tcPr>
          <w:p>
            <w:pPr>
              <w:spacing w:before="40" w:after="40"/>
              <w:jc w:val="center"/>
            </w:pPr>
            <w:r>
              <w:rPr>
                <w:rFonts w:eastAsia="黑体"/>
                <w:rFonts w:ascii="黑体" w:hAnsi="黑体"/>
                <w:b/>
                <w:color w:val="FFFFFF"/>
                <w:sz w:val="21"/>
              </w:rPr>
              <w:t>处置结果</w:t>
            </w:r>
          </w:p>
        </w:tc>
      </w:tr>
      <w:tr>
        <w:tc>
          <w:tcPr>
            <w:tcW w:type="dxa" w:w="1727"/>
            <w:shd w:val="clear" w:color="auto" w:fill="D6E4F0"/>
          </w:tcPr>
          <w:p>
            <w:pPr>
              <w:spacing w:before="40" w:after="40"/>
              <w:jc w:val="center"/>
            </w:pPr>
            <w:r>
              <w:rPr>
                <w:rFonts w:eastAsia="仿宋"/>
                <w:rFonts w:ascii="仿宋" w:hAnsi="仿宋"/>
                <w:b w:val="0"/>
                <w:sz w:val="19"/>
              </w:rPr>
              <w:t>警政署长任期争议</w:t>
            </w:r>
          </w:p>
        </w:tc>
        <w:tc>
          <w:tcPr>
            <w:tcW w:type="dxa" w:w="1727"/>
            <w:shd w:val="clear" w:color="auto" w:fill="D6E4F0"/>
          </w:tcPr>
          <w:p>
            <w:pPr>
              <w:spacing w:before="40" w:after="40"/>
              <w:jc w:val="left"/>
            </w:pPr>
            <w:r>
              <w:rPr>
                <w:rFonts w:eastAsia="仿宋"/>
                <w:rFonts w:ascii="仿宋" w:hAnsi="仿宋"/>
                <w:b w:val="0"/>
                <w:sz w:val="19"/>
              </w:rPr>
              <w:t>2004-2006</w:t>
            </w:r>
          </w:p>
        </w:tc>
        <w:tc>
          <w:tcPr>
            <w:tcW w:type="dxa" w:w="1727"/>
            <w:shd w:val="clear" w:color="auto" w:fill="D6E4F0"/>
          </w:tcPr>
          <w:p>
            <w:pPr>
              <w:spacing w:before="40" w:after="40"/>
              <w:jc w:val="left"/>
            </w:pPr>
            <w:r>
              <w:rPr>
                <w:rFonts w:eastAsia="仿宋"/>
                <w:rFonts w:ascii="仿宋" w:hAnsi="仿宋"/>
                <w:b w:val="0"/>
                <w:sz w:val="19"/>
              </w:rPr>
              <w:t>警政管理相关争议</w:t>
            </w:r>
          </w:p>
        </w:tc>
        <w:tc>
          <w:tcPr>
            <w:tcW w:type="dxa" w:w="1727"/>
            <w:shd w:val="clear" w:color="auto" w:fill="D6E4F0"/>
          </w:tcPr>
          <w:p>
            <w:pPr>
              <w:spacing w:before="40" w:after="40"/>
              <w:jc w:val="left"/>
            </w:pPr>
            <w:r>
              <w:rPr>
                <w:rFonts w:eastAsia="仿宋"/>
                <w:rFonts w:ascii="仿宋" w:hAnsi="仿宋"/>
                <w:b w:val="0"/>
                <w:sz w:val="19"/>
              </w:rPr>
              <w:t>中</w:t>
            </w:r>
          </w:p>
        </w:tc>
        <w:tc>
          <w:tcPr>
            <w:tcW w:type="dxa" w:w="1727"/>
            <w:shd w:val="clear" w:color="auto" w:fill="D6E4F0"/>
          </w:tcPr>
          <w:p>
            <w:pPr>
              <w:spacing w:before="40" w:after="40"/>
              <w:jc w:val="left"/>
            </w:pPr>
            <w:r>
              <w:rPr>
                <w:rFonts w:eastAsia="仿宋"/>
                <w:rFonts w:ascii="仿宋" w:hAnsi="仿宋"/>
                <w:b w:val="0"/>
                <w:sz w:val="19"/>
              </w:rPr>
              <w:t>任期结束后争议逐步淡化</w:t>
            </w:r>
          </w:p>
        </w:tc>
      </w:tr>
      <w:tr>
        <w:tc>
          <w:tcPr>
            <w:tcW w:type="dxa" w:w="1727"/>
            <w:shd w:val="clear" w:color="auto" w:fill="FFFFFF"/>
          </w:tcPr>
          <w:p>
            <w:pPr>
              <w:spacing w:before="40" w:after="40"/>
              <w:jc w:val="center"/>
            </w:pPr>
            <w:r>
              <w:rPr>
                <w:rFonts w:eastAsia="仿宋"/>
                <w:rFonts w:ascii="仿宋" w:hAnsi="仿宋"/>
                <w:b w:val="0"/>
                <w:sz w:val="19"/>
              </w:rPr>
              <w:t>2024总统选战两岸论述摇摆</w:t>
            </w:r>
          </w:p>
        </w:tc>
        <w:tc>
          <w:tcPr>
            <w:tcW w:type="dxa" w:w="1727"/>
            <w:shd w:val="clear" w:color="auto" w:fill="FFFFFF"/>
          </w:tcPr>
          <w:p>
            <w:pPr>
              <w:spacing w:before="40" w:after="40"/>
              <w:jc w:val="left"/>
            </w:pPr>
            <w:r>
              <w:rPr>
                <w:rFonts w:eastAsia="仿宋"/>
                <w:rFonts w:ascii="仿宋" w:hAnsi="仿宋"/>
                <w:b w:val="0"/>
                <w:sz w:val="19"/>
              </w:rPr>
              <w:t>2023-2024</w:t>
            </w:r>
          </w:p>
        </w:tc>
        <w:tc>
          <w:tcPr>
            <w:tcW w:type="dxa" w:w="1727"/>
            <w:shd w:val="clear" w:color="auto" w:fill="FFFFFF"/>
          </w:tcPr>
          <w:p>
            <w:pPr>
              <w:spacing w:before="40" w:after="40"/>
              <w:jc w:val="left"/>
            </w:pPr>
            <w:r>
              <w:rPr>
                <w:rFonts w:eastAsia="仿宋"/>
                <w:rFonts w:ascii="仿宋" w:hAnsi="仿宋"/>
                <w:b w:val="0"/>
                <w:sz w:val="19"/>
              </w:rPr>
              <w:t>政策清晰度与一致性质疑</w:t>
            </w:r>
          </w:p>
        </w:tc>
        <w:tc>
          <w:tcPr>
            <w:tcW w:type="dxa" w:w="1727"/>
            <w:shd w:val="clear" w:color="auto" w:fill="FFFFFF"/>
          </w:tcPr>
          <w:p>
            <w:pPr>
              <w:spacing w:before="40" w:after="40"/>
              <w:jc w:val="left"/>
            </w:pPr>
            <w:r>
              <w:rPr>
                <w:rFonts w:eastAsia="仿宋"/>
                <w:rFonts w:ascii="仿宋" w:hAnsi="仿宋"/>
                <w:b w:val="0"/>
                <w:sz w:val="19"/>
              </w:rPr>
              <w:t>高</w:t>
            </w:r>
          </w:p>
        </w:tc>
        <w:tc>
          <w:tcPr>
            <w:tcW w:type="dxa" w:w="1727"/>
            <w:shd w:val="clear" w:color="auto" w:fill="FFFFFF"/>
          </w:tcPr>
          <w:p>
            <w:pPr>
              <w:spacing w:before="40" w:after="40"/>
              <w:jc w:val="left"/>
            </w:pPr>
            <w:r>
              <w:rPr>
                <w:rFonts w:eastAsia="仿宋"/>
                <w:rFonts w:ascii="仿宋" w:hAnsi="仿宋"/>
                <w:b w:val="0"/>
                <w:sz w:val="19"/>
              </w:rPr>
              <w:t>败选后回归市政，论述争议暂搁</w:t>
            </w:r>
          </w:p>
        </w:tc>
      </w:tr>
      <w:tr>
        <w:tc>
          <w:tcPr>
            <w:tcW w:type="dxa" w:w="1727"/>
            <w:shd w:val="clear" w:color="auto" w:fill="D6E4F0"/>
          </w:tcPr>
          <w:p>
            <w:pPr>
              <w:spacing w:before="40" w:after="40"/>
              <w:jc w:val="center"/>
            </w:pPr>
            <w:r>
              <w:rPr>
                <w:rFonts w:eastAsia="仿宋"/>
                <w:rFonts w:ascii="仿宋" w:hAnsi="仿宋"/>
                <w:b w:val="0"/>
                <w:sz w:val="19"/>
              </w:rPr>
              <w:t>蓝白合作破裂</w:t>
            </w:r>
          </w:p>
        </w:tc>
        <w:tc>
          <w:tcPr>
            <w:tcW w:type="dxa" w:w="1727"/>
            <w:shd w:val="clear" w:color="auto" w:fill="D6E4F0"/>
          </w:tcPr>
          <w:p>
            <w:pPr>
              <w:spacing w:before="40" w:after="40"/>
              <w:jc w:val="left"/>
            </w:pPr>
            <w:r>
              <w:rPr>
                <w:rFonts w:eastAsia="仿宋"/>
                <w:rFonts w:ascii="仿宋" w:hAnsi="仿宋"/>
                <w:b w:val="0"/>
                <w:sz w:val="19"/>
              </w:rPr>
              <w:t>2023年11月</w:t>
            </w:r>
          </w:p>
        </w:tc>
        <w:tc>
          <w:tcPr>
            <w:tcW w:type="dxa" w:w="1727"/>
            <w:shd w:val="clear" w:color="auto" w:fill="D6E4F0"/>
          </w:tcPr>
          <w:p>
            <w:pPr>
              <w:spacing w:before="40" w:after="40"/>
              <w:jc w:val="left"/>
            </w:pPr>
            <w:r>
              <w:rPr>
                <w:rFonts w:eastAsia="仿宋"/>
                <w:rFonts w:ascii="仿宋" w:hAnsi="仿宋"/>
                <w:b w:val="0"/>
                <w:sz w:val="19"/>
              </w:rPr>
              <w:t>政治谈判策略与决断力质疑</w:t>
            </w:r>
          </w:p>
        </w:tc>
        <w:tc>
          <w:tcPr>
            <w:tcW w:type="dxa" w:w="1727"/>
            <w:shd w:val="clear" w:color="auto" w:fill="D6E4F0"/>
          </w:tcPr>
          <w:p>
            <w:pPr>
              <w:spacing w:before="40" w:after="40"/>
              <w:jc w:val="left"/>
            </w:pPr>
            <w:r>
              <w:rPr>
                <w:rFonts w:eastAsia="仿宋"/>
                <w:rFonts w:ascii="仿宋" w:hAnsi="仿宋"/>
                <w:b w:val="0"/>
                <w:sz w:val="19"/>
              </w:rPr>
              <w:t>高</w:t>
            </w:r>
          </w:p>
        </w:tc>
        <w:tc>
          <w:tcPr>
            <w:tcW w:type="dxa" w:w="1727"/>
            <w:shd w:val="clear" w:color="auto" w:fill="D6E4F0"/>
          </w:tcPr>
          <w:p>
            <w:pPr>
              <w:spacing w:before="40" w:after="40"/>
              <w:jc w:val="left"/>
            </w:pPr>
            <w:r>
              <w:rPr>
                <w:rFonts w:eastAsia="仿宋"/>
                <w:rFonts w:ascii="仿宋" w:hAnsi="仿宋"/>
                <w:b w:val="0"/>
                <w:sz w:val="19"/>
              </w:rPr>
              <w:t>被视为败选关键因素之一</w:t>
            </w:r>
          </w:p>
        </w:tc>
      </w:tr>
      <w:tr>
        <w:tc>
          <w:tcPr>
            <w:tcW w:type="dxa" w:w="1727"/>
            <w:shd w:val="clear" w:color="auto" w:fill="FFFFFF"/>
          </w:tcPr>
          <w:p>
            <w:pPr>
              <w:spacing w:before="40" w:after="40"/>
              <w:jc w:val="center"/>
            </w:pPr>
            <w:r>
              <w:rPr>
                <w:rFonts w:eastAsia="仿宋"/>
                <w:rFonts w:ascii="仿宋" w:hAnsi="仿宋"/>
                <w:b w:val="0"/>
                <w:sz w:val="19"/>
              </w:rPr>
              <w:t>COVID-19防疫争议</w:t>
            </w:r>
          </w:p>
        </w:tc>
        <w:tc>
          <w:tcPr>
            <w:tcW w:type="dxa" w:w="1727"/>
            <w:shd w:val="clear" w:color="auto" w:fill="FFFFFF"/>
          </w:tcPr>
          <w:p>
            <w:pPr>
              <w:spacing w:before="40" w:after="40"/>
              <w:jc w:val="left"/>
            </w:pPr>
            <w:r>
              <w:rPr>
                <w:rFonts w:eastAsia="仿宋"/>
                <w:rFonts w:ascii="仿宋" w:hAnsi="仿宋"/>
                <w:b w:val="0"/>
                <w:sz w:val="19"/>
              </w:rPr>
              <w:t>2021-2022</w:t>
            </w:r>
          </w:p>
        </w:tc>
        <w:tc>
          <w:tcPr>
            <w:tcW w:type="dxa" w:w="1727"/>
            <w:shd w:val="clear" w:color="auto" w:fill="FFFFFF"/>
          </w:tcPr>
          <w:p>
            <w:pPr>
              <w:spacing w:before="40" w:after="40"/>
              <w:jc w:val="left"/>
            </w:pPr>
            <w:r>
              <w:rPr>
                <w:rFonts w:eastAsia="仿宋"/>
                <w:rFonts w:ascii="仿宋" w:hAnsi="仿宋"/>
                <w:b w:val="0"/>
                <w:sz w:val="19"/>
              </w:rPr>
              <w:t>新北防疫措施与中央协调</w:t>
            </w:r>
          </w:p>
        </w:tc>
        <w:tc>
          <w:tcPr>
            <w:tcW w:type="dxa" w:w="1727"/>
            <w:shd w:val="clear" w:color="auto" w:fill="FFFFFF"/>
          </w:tcPr>
          <w:p>
            <w:pPr>
              <w:spacing w:before="40" w:after="40"/>
              <w:jc w:val="left"/>
            </w:pPr>
            <w:r>
              <w:rPr>
                <w:rFonts w:eastAsia="仿宋"/>
                <w:rFonts w:ascii="仿宋" w:hAnsi="仿宋"/>
                <w:b w:val="0"/>
                <w:sz w:val="19"/>
              </w:rPr>
              <w:t>中</w:t>
            </w:r>
          </w:p>
        </w:tc>
        <w:tc>
          <w:tcPr>
            <w:tcW w:type="dxa" w:w="1727"/>
            <w:shd w:val="clear" w:color="auto" w:fill="FFFFFF"/>
          </w:tcPr>
          <w:p>
            <w:pPr>
              <w:spacing w:before="40" w:after="40"/>
              <w:jc w:val="left"/>
            </w:pPr>
            <w:r>
              <w:rPr>
                <w:rFonts w:eastAsia="仿宋"/>
                <w:rFonts w:ascii="仿宋" w:hAnsi="仿宋"/>
                <w:b w:val="0"/>
                <w:sz w:val="19"/>
              </w:rPr>
              <w:t>随疫情降温争议减弱</w:t>
            </w:r>
          </w:p>
        </w:tc>
      </w:tr>
      <w:tr>
        <w:tc>
          <w:tcPr>
            <w:tcW w:type="dxa" w:w="1727"/>
            <w:shd w:val="clear" w:color="auto" w:fill="D6E4F0"/>
          </w:tcPr>
          <w:p>
            <w:pPr>
              <w:spacing w:before="40" w:after="40"/>
              <w:jc w:val="center"/>
            </w:pPr>
            <w:r>
              <w:rPr>
                <w:rFonts w:eastAsia="仿宋"/>
                <w:rFonts w:ascii="仿宋" w:hAnsi="仿宋"/>
                <w:b w:val="0"/>
                <w:sz w:val="19"/>
              </w:rPr>
              <w:t>新北都更进度争议</w:t>
            </w:r>
          </w:p>
        </w:tc>
        <w:tc>
          <w:tcPr>
            <w:tcW w:type="dxa" w:w="1727"/>
            <w:shd w:val="clear" w:color="auto" w:fill="D6E4F0"/>
          </w:tcPr>
          <w:p>
            <w:pPr>
              <w:spacing w:before="40" w:after="40"/>
              <w:jc w:val="left"/>
            </w:pPr>
            <w:r>
              <w:rPr>
                <w:rFonts w:eastAsia="仿宋"/>
                <w:rFonts w:ascii="仿宋" w:hAnsi="仿宋"/>
                <w:b w:val="0"/>
                <w:sz w:val="19"/>
              </w:rPr>
              <w:t>持续</w:t>
            </w:r>
          </w:p>
        </w:tc>
        <w:tc>
          <w:tcPr>
            <w:tcW w:type="dxa" w:w="1727"/>
            <w:shd w:val="clear" w:color="auto" w:fill="D6E4F0"/>
          </w:tcPr>
          <w:p>
            <w:pPr>
              <w:spacing w:before="40" w:after="40"/>
              <w:jc w:val="left"/>
            </w:pPr>
            <w:r>
              <w:rPr>
                <w:rFonts w:eastAsia="仿宋"/>
                <w:rFonts w:ascii="仿宋" w:hAnsi="仿宋"/>
                <w:b w:val="0"/>
                <w:sz w:val="19"/>
              </w:rPr>
              <w:t>部分都更计划进度迟缓</w:t>
            </w:r>
          </w:p>
        </w:tc>
        <w:tc>
          <w:tcPr>
            <w:tcW w:type="dxa" w:w="1727"/>
            <w:shd w:val="clear" w:color="auto" w:fill="D6E4F0"/>
          </w:tcPr>
          <w:p>
            <w:pPr>
              <w:spacing w:before="40" w:after="40"/>
              <w:jc w:val="left"/>
            </w:pPr>
            <w:r>
              <w:rPr>
                <w:rFonts w:eastAsia="仿宋"/>
                <w:rFonts w:ascii="仿宋" w:hAnsi="仿宋"/>
                <w:b w:val="0"/>
                <w:sz w:val="19"/>
              </w:rPr>
              <w:t>低-中</w:t>
            </w:r>
          </w:p>
        </w:tc>
        <w:tc>
          <w:tcPr>
            <w:tcW w:type="dxa" w:w="1727"/>
            <w:shd w:val="clear" w:color="auto" w:fill="D6E4F0"/>
          </w:tcPr>
          <w:p>
            <w:pPr>
              <w:spacing w:before="40" w:after="40"/>
              <w:jc w:val="left"/>
            </w:pPr>
            <w:r>
              <w:rPr>
                <w:rFonts w:eastAsia="仿宋"/>
                <w:rFonts w:ascii="仿宋" w:hAnsi="仿宋"/>
                <w:b w:val="0"/>
                <w:sz w:val="19"/>
              </w:rPr>
              <w:t>以持续推进回应</w:t>
            </w:r>
          </w:p>
        </w:tc>
      </w:tr>
    </w:tbl>
    <w:p/>
    <w:p>
      <w:pPr>
        <w:spacing w:before="0" w:after="120" w:lineRule="auto" w:line="288"/>
        <w:ind w:firstLine="420"/>
        <w:jc w:val="both"/>
      </w:pPr>
      <w:r>
        <w:rPr>
          <w:rFonts w:eastAsia="仿宋"/>
          <w:rFonts w:ascii="仿宋" w:hAnsi="仿宋"/>
          <w:b w:val="0"/>
          <w:i w:val="0"/>
          <w:sz w:val="28"/>
        </w:rPr>
        <w:t>表格9</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shd w:val="clear" w:color="auto" w:fill="2F5496"/>
          </w:tcPr>
          <w:p>
            <w:pPr>
              <w:spacing w:before="40" w:after="40"/>
              <w:jc w:val="center"/>
            </w:pPr>
            <w:r>
              <w:rPr>
                <w:rFonts w:eastAsia="黑体"/>
                <w:rFonts w:ascii="黑体" w:hAnsi="黑体"/>
                <w:b/>
                <w:color w:val="FFFFFF"/>
                <w:sz w:val="21"/>
              </w:rPr>
              <w:t>模块编号</w:t>
            </w:r>
          </w:p>
        </w:tc>
        <w:tc>
          <w:tcPr>
            <w:tcW w:type="dxa" w:w="1439"/>
            <w:shd w:val="clear" w:color="auto" w:fill="2F5496"/>
          </w:tcPr>
          <w:p>
            <w:pPr>
              <w:spacing w:before="40" w:after="40"/>
              <w:jc w:val="center"/>
            </w:pPr>
            <w:r>
              <w:rPr>
                <w:rFonts w:eastAsia="黑体"/>
                <w:rFonts w:ascii="黑体" w:hAnsi="黑体"/>
                <w:b/>
                <w:color w:val="FFFFFF"/>
                <w:sz w:val="21"/>
              </w:rPr>
              <w:t>模块名称</w:t>
            </w:r>
          </w:p>
        </w:tc>
        <w:tc>
          <w:tcPr>
            <w:tcW w:type="dxa" w:w="1439"/>
            <w:shd w:val="clear" w:color="auto" w:fill="2F5496"/>
          </w:tcPr>
          <w:p>
            <w:pPr>
              <w:spacing w:before="40" w:after="40"/>
              <w:jc w:val="center"/>
            </w:pPr>
            <w:r>
              <w:rPr>
                <w:rFonts w:eastAsia="黑体"/>
                <w:rFonts w:ascii="黑体" w:hAnsi="黑体"/>
                <w:b/>
                <w:color w:val="FFFFFF"/>
                <w:sz w:val="21"/>
              </w:rPr>
              <w:t>覆盖状态</w:t>
            </w:r>
          </w:p>
        </w:tc>
        <w:tc>
          <w:tcPr>
            <w:tcW w:type="dxa" w:w="1439"/>
            <w:shd w:val="clear" w:color="auto" w:fill="2F5496"/>
          </w:tcPr>
          <w:p>
            <w:pPr>
              <w:spacing w:before="40" w:after="40"/>
              <w:jc w:val="center"/>
            </w:pPr>
            <w:r>
              <w:rPr>
                <w:rFonts w:eastAsia="黑体"/>
                <w:rFonts w:ascii="黑体" w:hAnsi="黑体"/>
                <w:b/>
                <w:color w:val="FFFFFF"/>
                <w:sz w:val="21"/>
              </w:rPr>
              <w:t>主要来源</w:t>
            </w:r>
          </w:p>
        </w:tc>
        <w:tc>
          <w:tcPr>
            <w:tcW w:type="dxa" w:w="1439"/>
            <w:shd w:val="clear" w:color="auto" w:fill="2F5496"/>
          </w:tcPr>
          <w:p>
            <w:pPr>
              <w:spacing w:before="40" w:after="40"/>
              <w:jc w:val="center"/>
            </w:pPr>
            <w:r>
              <w:rPr>
                <w:rFonts w:eastAsia="黑体"/>
                <w:rFonts w:ascii="黑体" w:hAnsi="黑体"/>
                <w:b/>
                <w:color w:val="FFFFFF"/>
                <w:sz w:val="21"/>
              </w:rPr>
              <w:t>证据等级</w:t>
            </w:r>
          </w:p>
        </w:tc>
        <w:tc>
          <w:tcPr>
            <w:tcW w:type="dxa" w:w="1439"/>
            <w:shd w:val="clear" w:color="auto" w:fill="2F5496"/>
          </w:tcPr>
          <w:p>
            <w:pPr>
              <w:spacing w:before="40" w:after="40"/>
              <w:jc w:val="center"/>
            </w:pPr>
            <w:r>
              <w:rPr>
                <w:rFonts w:eastAsia="黑体"/>
                <w:rFonts w:ascii="黑体" w:hAnsi="黑体"/>
                <w:b/>
                <w:color w:val="FFFFFF"/>
                <w:sz w:val="21"/>
              </w:rPr>
              <w:t>缺口说明</w:t>
            </w:r>
          </w:p>
        </w:tc>
      </w:tr>
      <w:tr>
        <w:tc>
          <w:tcPr>
            <w:tcW w:type="dxa" w:w="1439"/>
            <w:shd w:val="clear" w:color="auto" w:fill="D6E4F0"/>
          </w:tcPr>
          <w:p>
            <w:pPr>
              <w:spacing w:before="40" w:after="40"/>
              <w:jc w:val="center"/>
            </w:pPr>
            <w:r>
              <w:rPr>
                <w:rFonts w:eastAsia="仿宋"/>
                <w:rFonts w:ascii="仿宋" w:hAnsi="仿宋"/>
                <w:b w:val="0"/>
                <w:sz w:val="19"/>
              </w:rPr>
              <w:t>A.1</w:t>
            </w:r>
          </w:p>
        </w:tc>
        <w:tc>
          <w:tcPr>
            <w:tcW w:type="dxa" w:w="1439"/>
            <w:shd w:val="clear" w:color="auto" w:fill="D6E4F0"/>
          </w:tcPr>
          <w:p>
            <w:pPr>
              <w:spacing w:before="40" w:after="40"/>
              <w:jc w:val="left"/>
            </w:pPr>
            <w:r>
              <w:rPr>
                <w:rFonts w:eastAsia="仿宋"/>
                <w:rFonts w:ascii="仿宋" w:hAnsi="仿宋"/>
                <w:b w:val="0"/>
                <w:sz w:val="19"/>
              </w:rPr>
              <w:t>身份履历</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官方记录/媒体</w:t>
            </w:r>
          </w:p>
        </w:tc>
        <w:tc>
          <w:tcPr>
            <w:tcW w:type="dxa" w:w="1439"/>
            <w:shd w:val="clear" w:color="auto" w:fill="D6E4F0"/>
          </w:tcPr>
          <w:p>
            <w:pPr>
              <w:spacing w:before="40" w:after="40"/>
              <w:jc w:val="left"/>
            </w:pPr>
            <w:r>
              <w:rPr>
                <w:rFonts w:eastAsia="仿宋"/>
                <w:rFonts w:ascii="仿宋" w:hAnsi="仿宋"/>
                <w:b w:val="0"/>
                <w:sz w:val="19"/>
              </w:rPr>
              <w:t>A</w:t>
            </w:r>
          </w:p>
        </w:tc>
        <w:tc>
          <w:tcPr>
            <w:tcW w:type="dxa" w:w="1439"/>
            <w:shd w:val="clear" w:color="auto" w:fill="D6E4F0"/>
          </w:tcPr>
          <w:p>
            <w:pPr>
              <w:spacing w:before="40" w:after="40"/>
              <w:jc w:val="left"/>
            </w:pPr>
            <w:r>
              <w:rPr>
                <w:rFonts w:eastAsia="仿宋"/>
                <w:rFonts w:ascii="仿宋" w:hAnsi="仿宋"/>
                <w:b w:val="0"/>
                <w:sz w:val="19"/>
              </w:rPr>
              <w:t>完整：嘉义到新北全路径</w:t>
            </w:r>
          </w:p>
        </w:tc>
      </w:tr>
      <w:tr>
        <w:tc>
          <w:tcPr>
            <w:tcW w:type="dxa" w:w="1439"/>
            <w:shd w:val="clear" w:color="auto" w:fill="FFFFFF"/>
          </w:tcPr>
          <w:p>
            <w:pPr>
              <w:spacing w:before="40" w:after="40"/>
              <w:jc w:val="center"/>
            </w:pPr>
            <w:r>
              <w:rPr>
                <w:rFonts w:eastAsia="仿宋"/>
                <w:rFonts w:ascii="仿宋" w:hAnsi="仿宋"/>
                <w:b w:val="0"/>
                <w:sz w:val="19"/>
              </w:rPr>
              <w:t>A.2</w:t>
            </w:r>
          </w:p>
        </w:tc>
        <w:tc>
          <w:tcPr>
            <w:tcW w:type="dxa" w:w="1439"/>
            <w:shd w:val="clear" w:color="auto" w:fill="FFFFFF"/>
          </w:tcPr>
          <w:p>
            <w:pPr>
              <w:spacing w:before="40" w:after="40"/>
              <w:jc w:val="left"/>
            </w:pPr>
            <w:r>
              <w:rPr>
                <w:rFonts w:eastAsia="仿宋"/>
                <w:rFonts w:ascii="仿宋" w:hAnsi="仿宋"/>
                <w:b w:val="0"/>
                <w:sz w:val="19"/>
              </w:rPr>
              <w:t>政治生涯</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官方/选举记录</w:t>
            </w:r>
          </w:p>
        </w:tc>
        <w:tc>
          <w:tcPr>
            <w:tcW w:type="dxa" w:w="1439"/>
            <w:shd w:val="clear" w:color="auto" w:fill="FFFFFF"/>
          </w:tcPr>
          <w:p>
            <w:pPr>
              <w:spacing w:before="40" w:after="40"/>
              <w:jc w:val="left"/>
            </w:pPr>
            <w:r>
              <w:rPr>
                <w:rFonts w:eastAsia="仿宋"/>
                <w:rFonts w:ascii="仿宋" w:hAnsi="仿宋"/>
                <w:b w:val="0"/>
                <w:sz w:val="19"/>
              </w:rPr>
              <w:t>A</w:t>
            </w:r>
          </w:p>
        </w:tc>
        <w:tc>
          <w:tcPr>
            <w:tcW w:type="dxa" w:w="1439"/>
            <w:shd w:val="clear" w:color="auto" w:fill="FFFFFF"/>
          </w:tcPr>
          <w:p>
            <w:pPr>
              <w:spacing w:before="40" w:after="40"/>
              <w:jc w:val="left"/>
            </w:pPr>
            <w:r>
              <w:rPr>
                <w:rFonts w:eastAsia="仿宋"/>
                <w:rFonts w:ascii="仿宋" w:hAnsi="仿宋"/>
                <w:b w:val="0"/>
                <w:sz w:val="19"/>
              </w:rPr>
              <w:t>刑警→署长→次长→副市长→市长→总统候选人</w:t>
            </w:r>
          </w:p>
        </w:tc>
      </w:tr>
      <w:tr>
        <w:tc>
          <w:tcPr>
            <w:tcW w:type="dxa" w:w="1439"/>
            <w:shd w:val="clear" w:color="auto" w:fill="D6E4F0"/>
          </w:tcPr>
          <w:p>
            <w:pPr>
              <w:spacing w:before="40" w:after="40"/>
              <w:jc w:val="center"/>
            </w:pPr>
            <w:r>
              <w:rPr>
                <w:rFonts w:eastAsia="仿宋"/>
                <w:rFonts w:ascii="仿宋" w:hAnsi="仿宋"/>
                <w:b w:val="0"/>
                <w:sz w:val="19"/>
              </w:rPr>
              <w:t>A.3</w:t>
            </w:r>
          </w:p>
        </w:tc>
        <w:tc>
          <w:tcPr>
            <w:tcW w:type="dxa" w:w="1439"/>
            <w:shd w:val="clear" w:color="auto" w:fill="D6E4F0"/>
          </w:tcPr>
          <w:p>
            <w:pPr>
              <w:spacing w:before="40" w:after="40"/>
              <w:jc w:val="left"/>
            </w:pPr>
            <w:r>
              <w:rPr>
                <w:rFonts w:eastAsia="仿宋"/>
                <w:rFonts w:ascii="仿宋" w:hAnsi="仿宋"/>
                <w:b w:val="0"/>
                <w:sz w:val="19"/>
              </w:rPr>
              <w:t>核心价值</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公开言论/施政</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秩序-务实-安全框架清晰</w:t>
            </w:r>
          </w:p>
        </w:tc>
      </w:tr>
      <w:tr>
        <w:tc>
          <w:tcPr>
            <w:tcW w:type="dxa" w:w="1439"/>
            <w:shd w:val="clear" w:color="auto" w:fill="FFFFFF"/>
          </w:tcPr>
          <w:p>
            <w:pPr>
              <w:spacing w:before="40" w:after="40"/>
              <w:jc w:val="center"/>
            </w:pPr>
            <w:r>
              <w:rPr>
                <w:rFonts w:eastAsia="仿宋"/>
                <w:rFonts w:ascii="仿宋" w:hAnsi="仿宋"/>
                <w:b w:val="0"/>
                <w:sz w:val="19"/>
              </w:rPr>
              <w:t>A.4</w:t>
            </w:r>
          </w:p>
        </w:tc>
        <w:tc>
          <w:tcPr>
            <w:tcW w:type="dxa" w:w="1439"/>
            <w:shd w:val="clear" w:color="auto" w:fill="FFFFFF"/>
          </w:tcPr>
          <w:p>
            <w:pPr>
              <w:spacing w:before="40" w:after="40"/>
              <w:jc w:val="left"/>
            </w:pPr>
            <w:r>
              <w:rPr>
                <w:rFonts w:eastAsia="仿宋"/>
                <w:rFonts w:ascii="仿宋" w:hAnsi="仿宋"/>
                <w:b w:val="0"/>
                <w:sz w:val="19"/>
              </w:rPr>
              <w:t>内政政策</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新北市政计划</w:t>
            </w:r>
          </w:p>
        </w:tc>
        <w:tc>
          <w:tcPr>
            <w:tcW w:type="dxa" w:w="1439"/>
            <w:shd w:val="clear" w:color="auto" w:fill="FFFFFF"/>
          </w:tcPr>
          <w:p>
            <w:pPr>
              <w:spacing w:before="40" w:after="40"/>
              <w:jc w:val="left"/>
            </w:pPr>
            <w:r>
              <w:rPr>
                <w:rFonts w:eastAsia="仿宋"/>
                <w:rFonts w:ascii="仿宋" w:hAnsi="仿宋"/>
                <w:b w:val="0"/>
                <w:sz w:val="19"/>
              </w:rPr>
              <w:t>A</w:t>
            </w:r>
          </w:p>
        </w:tc>
        <w:tc>
          <w:tcPr>
            <w:tcW w:type="dxa" w:w="1439"/>
            <w:shd w:val="clear" w:color="auto" w:fill="FFFFFF"/>
          </w:tcPr>
          <w:p>
            <w:pPr>
              <w:spacing w:before="40" w:after="40"/>
              <w:jc w:val="left"/>
            </w:pPr>
            <w:r>
              <w:rPr>
                <w:rFonts w:eastAsia="仿宋"/>
                <w:rFonts w:ascii="仿宋" w:hAnsi="仿宋"/>
                <w:b w:val="0"/>
                <w:sz w:val="19"/>
              </w:rPr>
              <w:t>治安/都更/捷运/社宅</w:t>
            </w:r>
          </w:p>
        </w:tc>
      </w:tr>
      <w:tr>
        <w:tc>
          <w:tcPr>
            <w:tcW w:type="dxa" w:w="1439"/>
            <w:shd w:val="clear" w:color="auto" w:fill="D6E4F0"/>
          </w:tcPr>
          <w:p>
            <w:pPr>
              <w:spacing w:before="40" w:after="40"/>
              <w:jc w:val="center"/>
            </w:pPr>
            <w:r>
              <w:rPr>
                <w:rFonts w:eastAsia="仿宋"/>
                <w:rFonts w:ascii="仿宋" w:hAnsi="仿宋"/>
                <w:b w:val="0"/>
                <w:sz w:val="19"/>
              </w:rPr>
              <w:t>A.5</w:t>
            </w:r>
          </w:p>
        </w:tc>
        <w:tc>
          <w:tcPr>
            <w:tcW w:type="dxa" w:w="1439"/>
            <w:shd w:val="clear" w:color="auto" w:fill="D6E4F0"/>
          </w:tcPr>
          <w:p>
            <w:pPr>
              <w:spacing w:before="40" w:after="40"/>
              <w:jc w:val="left"/>
            </w:pPr>
            <w:r>
              <w:rPr>
                <w:rFonts w:eastAsia="仿宋"/>
                <w:rFonts w:ascii="仿宋" w:hAnsi="仿宋"/>
                <w:b w:val="0"/>
                <w:sz w:val="19"/>
              </w:rPr>
              <w:t>国防外交</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选战论述</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2024总统选战有基础论述</w:t>
            </w:r>
          </w:p>
        </w:tc>
      </w:tr>
      <w:tr>
        <w:tc>
          <w:tcPr>
            <w:tcW w:type="dxa" w:w="1439"/>
            <w:shd w:val="clear" w:color="auto" w:fill="FFFFFF"/>
          </w:tcPr>
          <w:p>
            <w:pPr>
              <w:spacing w:before="40" w:after="40"/>
              <w:jc w:val="center"/>
            </w:pPr>
            <w:r>
              <w:rPr>
                <w:rFonts w:eastAsia="仿宋"/>
                <w:rFonts w:ascii="仿宋" w:hAnsi="仿宋"/>
                <w:b w:val="0"/>
                <w:sz w:val="19"/>
              </w:rPr>
              <w:t>A.6</w:t>
            </w:r>
          </w:p>
        </w:tc>
        <w:tc>
          <w:tcPr>
            <w:tcW w:type="dxa" w:w="1439"/>
            <w:shd w:val="clear" w:color="auto" w:fill="FFFFFF"/>
          </w:tcPr>
          <w:p>
            <w:pPr>
              <w:spacing w:before="40" w:after="40"/>
              <w:jc w:val="left"/>
            </w:pPr>
            <w:r>
              <w:rPr>
                <w:rFonts w:eastAsia="仿宋"/>
                <w:rFonts w:ascii="仿宋" w:hAnsi="仿宋"/>
                <w:b w:val="0"/>
                <w:sz w:val="19"/>
              </w:rPr>
              <w:t>立法绩效</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不适用</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非立法系统出身</w:t>
            </w:r>
          </w:p>
        </w:tc>
      </w:tr>
      <w:tr>
        <w:tc>
          <w:tcPr>
            <w:tcW w:type="dxa" w:w="1439"/>
            <w:shd w:val="clear" w:color="auto" w:fill="D6E4F0"/>
          </w:tcPr>
          <w:p>
            <w:pPr>
              <w:spacing w:before="40" w:after="40"/>
              <w:jc w:val="center"/>
            </w:pPr>
            <w:r>
              <w:rPr>
                <w:rFonts w:eastAsia="仿宋"/>
                <w:rFonts w:ascii="仿宋" w:hAnsi="仿宋"/>
                <w:b w:val="0"/>
                <w:sz w:val="19"/>
              </w:rPr>
              <w:t>A.7</w:t>
            </w:r>
          </w:p>
        </w:tc>
        <w:tc>
          <w:tcPr>
            <w:tcW w:type="dxa" w:w="1439"/>
            <w:shd w:val="clear" w:color="auto" w:fill="D6E4F0"/>
          </w:tcPr>
          <w:p>
            <w:pPr>
              <w:spacing w:before="40" w:after="40"/>
              <w:jc w:val="left"/>
            </w:pPr>
            <w:r>
              <w:rPr>
                <w:rFonts w:eastAsia="仿宋"/>
                <w:rFonts w:ascii="仿宋" w:hAnsi="仿宋"/>
                <w:b w:val="0"/>
                <w:sz w:val="19"/>
              </w:rPr>
              <w:t>选举分析</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中选会</w:t>
            </w:r>
          </w:p>
        </w:tc>
        <w:tc>
          <w:tcPr>
            <w:tcW w:type="dxa" w:w="1439"/>
            <w:shd w:val="clear" w:color="auto" w:fill="D6E4F0"/>
          </w:tcPr>
          <w:p>
            <w:pPr>
              <w:spacing w:before="40" w:after="40"/>
              <w:jc w:val="left"/>
            </w:pPr>
            <w:r>
              <w:rPr>
                <w:rFonts w:eastAsia="仿宋"/>
                <w:rFonts w:ascii="仿宋" w:hAnsi="仿宋"/>
                <w:b w:val="0"/>
                <w:sz w:val="19"/>
              </w:rPr>
              <w:t>A</w:t>
            </w:r>
          </w:p>
        </w:tc>
        <w:tc>
          <w:tcPr>
            <w:tcW w:type="dxa" w:w="1439"/>
            <w:shd w:val="clear" w:color="auto" w:fill="D6E4F0"/>
          </w:tcPr>
          <w:p>
            <w:pPr>
              <w:spacing w:before="40" w:after="40"/>
              <w:jc w:val="left"/>
            </w:pPr>
            <w:r>
              <w:rPr>
                <w:rFonts w:eastAsia="仿宋"/>
                <w:rFonts w:ascii="仿宋" w:hAnsi="仿宋"/>
                <w:b w:val="0"/>
                <w:sz w:val="19"/>
              </w:rPr>
              <w:t>三次选举完整数据</w:t>
            </w:r>
          </w:p>
        </w:tc>
      </w:tr>
      <w:tr>
        <w:tc>
          <w:tcPr>
            <w:tcW w:type="dxa" w:w="1439"/>
            <w:shd w:val="clear" w:color="auto" w:fill="FFFFFF"/>
          </w:tcPr>
          <w:p>
            <w:pPr>
              <w:spacing w:before="40" w:after="40"/>
              <w:jc w:val="center"/>
            </w:pPr>
            <w:r>
              <w:rPr>
                <w:rFonts w:eastAsia="仿宋"/>
                <w:rFonts w:ascii="仿宋" w:hAnsi="仿宋"/>
                <w:b w:val="0"/>
                <w:sz w:val="19"/>
              </w:rPr>
              <w:t>A.8</w:t>
            </w:r>
          </w:p>
        </w:tc>
        <w:tc>
          <w:tcPr>
            <w:tcW w:type="dxa" w:w="1439"/>
            <w:shd w:val="clear" w:color="auto" w:fill="FFFFFF"/>
          </w:tcPr>
          <w:p>
            <w:pPr>
              <w:spacing w:before="40" w:after="40"/>
              <w:jc w:val="left"/>
            </w:pPr>
            <w:r>
              <w:rPr>
                <w:rFonts w:eastAsia="仿宋"/>
                <w:rFonts w:ascii="仿宋" w:hAnsi="仿宋"/>
                <w:b w:val="0"/>
                <w:sz w:val="19"/>
              </w:rPr>
              <w:t>权力网络</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综合来源</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五层结构分析</w:t>
            </w:r>
          </w:p>
        </w:tc>
      </w:tr>
      <w:tr>
        <w:tc>
          <w:tcPr>
            <w:tcW w:type="dxa" w:w="1439"/>
            <w:shd w:val="clear" w:color="auto" w:fill="D6E4F0"/>
          </w:tcPr>
          <w:p>
            <w:pPr>
              <w:spacing w:before="40" w:after="40"/>
              <w:jc w:val="center"/>
            </w:pPr>
            <w:r>
              <w:rPr>
                <w:rFonts w:eastAsia="仿宋"/>
                <w:rFonts w:ascii="仿宋" w:hAnsi="仿宋"/>
                <w:b w:val="0"/>
                <w:sz w:val="19"/>
              </w:rPr>
              <w:t>A.9</w:t>
            </w:r>
          </w:p>
        </w:tc>
        <w:tc>
          <w:tcPr>
            <w:tcW w:type="dxa" w:w="1439"/>
            <w:shd w:val="clear" w:color="auto" w:fill="D6E4F0"/>
          </w:tcPr>
          <w:p>
            <w:pPr>
              <w:spacing w:before="40" w:after="40"/>
              <w:jc w:val="left"/>
            </w:pPr>
            <w:r>
              <w:rPr>
                <w:rFonts w:eastAsia="仿宋"/>
                <w:rFonts w:ascii="仿宋" w:hAnsi="仿宋"/>
                <w:b w:val="0"/>
                <w:sz w:val="19"/>
              </w:rPr>
              <w:t>两岸定位</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选战言论</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模糊地带明确识别</w:t>
            </w:r>
          </w:p>
        </w:tc>
      </w:tr>
      <w:tr>
        <w:tc>
          <w:tcPr>
            <w:tcW w:type="dxa" w:w="1439"/>
            <w:shd w:val="clear" w:color="auto" w:fill="FFFFFF"/>
          </w:tcPr>
          <w:p>
            <w:pPr>
              <w:spacing w:before="40" w:after="40"/>
              <w:jc w:val="center"/>
            </w:pPr>
            <w:r>
              <w:rPr>
                <w:rFonts w:eastAsia="仿宋"/>
                <w:rFonts w:ascii="仿宋" w:hAnsi="仿宋"/>
                <w:b w:val="0"/>
                <w:sz w:val="19"/>
              </w:rPr>
              <w:t>A.10</w:t>
            </w:r>
          </w:p>
        </w:tc>
        <w:tc>
          <w:tcPr>
            <w:tcW w:type="dxa" w:w="1439"/>
            <w:shd w:val="clear" w:color="auto" w:fill="FFFFFF"/>
          </w:tcPr>
          <w:p>
            <w:pPr>
              <w:spacing w:before="40" w:after="40"/>
              <w:jc w:val="left"/>
            </w:pPr>
            <w:r>
              <w:rPr>
                <w:rFonts w:eastAsia="仿宋"/>
                <w:rFonts w:ascii="仿宋" w:hAnsi="仿宋"/>
                <w:b w:val="0"/>
                <w:sz w:val="19"/>
              </w:rPr>
              <w:t>家族财务</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申报记录</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无重大争议</w:t>
            </w:r>
          </w:p>
        </w:tc>
      </w:tr>
      <w:tr>
        <w:tc>
          <w:tcPr>
            <w:tcW w:type="dxa" w:w="1439"/>
            <w:shd w:val="clear" w:color="auto" w:fill="D6E4F0"/>
          </w:tcPr>
          <w:p>
            <w:pPr>
              <w:spacing w:before="40" w:after="40"/>
              <w:jc w:val="center"/>
            </w:pPr>
            <w:r>
              <w:rPr>
                <w:rFonts w:eastAsia="仿宋"/>
                <w:rFonts w:ascii="仿宋" w:hAnsi="仿宋"/>
                <w:b w:val="0"/>
                <w:sz w:val="19"/>
              </w:rPr>
              <w:t>A.11</w:t>
            </w:r>
          </w:p>
        </w:tc>
        <w:tc>
          <w:tcPr>
            <w:tcW w:type="dxa" w:w="1439"/>
            <w:shd w:val="clear" w:color="auto" w:fill="D6E4F0"/>
          </w:tcPr>
          <w:p>
            <w:pPr>
              <w:spacing w:before="40" w:after="40"/>
              <w:jc w:val="left"/>
            </w:pPr>
            <w:r>
              <w:rPr>
                <w:rFonts w:eastAsia="仿宋"/>
                <w:rFonts w:ascii="仿宋" w:hAnsi="仿宋"/>
                <w:b w:val="0"/>
                <w:sz w:val="19"/>
              </w:rPr>
              <w:t>争议法律</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综合</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五项争议分析</w:t>
            </w:r>
          </w:p>
        </w:tc>
      </w:tr>
      <w:tr>
        <w:tc>
          <w:tcPr>
            <w:tcW w:type="dxa" w:w="1439"/>
            <w:shd w:val="clear" w:color="auto" w:fill="FFFFFF"/>
          </w:tcPr>
          <w:p>
            <w:pPr>
              <w:spacing w:before="40" w:after="40"/>
              <w:jc w:val="center"/>
            </w:pPr>
            <w:r>
              <w:rPr>
                <w:rFonts w:eastAsia="仿宋"/>
                <w:rFonts w:ascii="仿宋" w:hAnsi="仿宋"/>
                <w:b w:val="0"/>
                <w:sz w:val="19"/>
              </w:rPr>
              <w:t>A.12</w:t>
            </w:r>
          </w:p>
        </w:tc>
        <w:tc>
          <w:tcPr>
            <w:tcW w:type="dxa" w:w="1439"/>
            <w:shd w:val="clear" w:color="auto" w:fill="FFFFFF"/>
          </w:tcPr>
          <w:p>
            <w:pPr>
              <w:spacing w:before="40" w:after="40"/>
              <w:jc w:val="left"/>
            </w:pPr>
            <w:r>
              <w:rPr>
                <w:rFonts w:eastAsia="仿宋"/>
                <w:rFonts w:ascii="仿宋" w:hAnsi="仿宋"/>
                <w:b w:val="0"/>
                <w:sz w:val="19"/>
              </w:rPr>
              <w:t>媒体叙事</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综合</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务实低调策略分析</w:t>
            </w:r>
          </w:p>
        </w:tc>
      </w:tr>
      <w:tr>
        <w:tc>
          <w:tcPr>
            <w:tcW w:type="dxa" w:w="1439"/>
            <w:shd w:val="clear" w:color="auto" w:fill="D6E4F0"/>
          </w:tcPr>
          <w:p>
            <w:pPr>
              <w:spacing w:before="40" w:after="40"/>
              <w:jc w:val="center"/>
            </w:pPr>
            <w:r>
              <w:rPr>
                <w:rFonts w:eastAsia="仿宋"/>
                <w:rFonts w:ascii="仿宋" w:hAnsi="仿宋"/>
                <w:b w:val="0"/>
                <w:sz w:val="19"/>
              </w:rPr>
              <w:t>A.13</w:t>
            </w:r>
          </w:p>
        </w:tc>
        <w:tc>
          <w:tcPr>
            <w:tcW w:type="dxa" w:w="1439"/>
            <w:shd w:val="clear" w:color="auto" w:fill="D6E4F0"/>
          </w:tcPr>
          <w:p>
            <w:pPr>
              <w:spacing w:before="40" w:after="40"/>
              <w:jc w:val="left"/>
            </w:pPr>
            <w:r>
              <w:rPr>
                <w:rFonts w:eastAsia="仿宋"/>
                <w:rFonts w:ascii="仿宋" w:hAnsi="仿宋"/>
                <w:b w:val="0"/>
                <w:sz w:val="19"/>
              </w:rPr>
              <w:t>三角联动</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推断/选战分析</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北京华府双视角</w:t>
            </w:r>
          </w:p>
        </w:tc>
      </w:tr>
      <w:tr>
        <w:tc>
          <w:tcPr>
            <w:tcW w:type="dxa" w:w="1439"/>
            <w:shd w:val="clear" w:color="auto" w:fill="FFFFFF"/>
          </w:tcPr>
          <w:p>
            <w:pPr>
              <w:spacing w:before="40" w:after="40"/>
              <w:jc w:val="center"/>
            </w:pPr>
            <w:r>
              <w:rPr>
                <w:rFonts w:eastAsia="仿宋"/>
                <w:rFonts w:ascii="仿宋" w:hAnsi="仿宋"/>
                <w:b w:val="0"/>
                <w:sz w:val="19"/>
              </w:rPr>
              <w:t>A.14</w:t>
            </w:r>
          </w:p>
        </w:tc>
        <w:tc>
          <w:tcPr>
            <w:tcW w:type="dxa" w:w="1439"/>
            <w:shd w:val="clear" w:color="auto" w:fill="FFFFFF"/>
          </w:tcPr>
          <w:p>
            <w:pPr>
              <w:spacing w:before="40" w:after="40"/>
              <w:jc w:val="left"/>
            </w:pPr>
            <w:r>
              <w:rPr>
                <w:rFonts w:eastAsia="仿宋"/>
                <w:rFonts w:ascii="仿宋" w:hAnsi="仿宋"/>
                <w:b w:val="0"/>
                <w:sz w:val="19"/>
              </w:rPr>
              <w:t>前瞻推演</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推断</w:t>
            </w:r>
          </w:p>
        </w:tc>
        <w:tc>
          <w:tcPr>
            <w:tcW w:type="dxa" w:w="1439"/>
            <w:shd w:val="clear" w:color="auto" w:fill="FFFFFF"/>
          </w:tcPr>
          <w:p>
            <w:pPr>
              <w:spacing w:before="40" w:after="40"/>
              <w:jc w:val="left"/>
            </w:pPr>
            <w:r>
              <w:rPr>
                <w:rFonts w:eastAsia="仿宋"/>
                <w:rFonts w:ascii="仿宋" w:hAnsi="仿宋"/>
                <w:b w:val="0"/>
                <w:sz w:val="19"/>
              </w:rPr>
              <w:t>E</w:t>
            </w:r>
          </w:p>
        </w:tc>
        <w:tc>
          <w:tcPr>
            <w:tcW w:type="dxa" w:w="1439"/>
            <w:shd w:val="clear" w:color="auto" w:fill="FFFFFF"/>
          </w:tcPr>
          <w:p>
            <w:pPr>
              <w:spacing w:before="40" w:after="40"/>
              <w:jc w:val="left"/>
            </w:pPr>
            <w:r>
              <w:rPr>
                <w:rFonts w:eastAsia="仿宋"/>
                <w:rFonts w:ascii="仿宋" w:hAnsi="仿宋"/>
                <w:b w:val="0"/>
                <w:sz w:val="19"/>
              </w:rPr>
              <w:t>四情景完整</w:t>
            </w:r>
          </w:p>
        </w:tc>
      </w:tr>
    </w:tbl>
    <w:p/>
    <w:p>
      <w:pPr>
        <w:spacing w:before="0" w:after="120" w:lineRule="auto" w:line="288"/>
        <w:ind w:firstLine="420"/>
        <w:jc w:val="both"/>
      </w:pPr>
      <w:r>
        <w:rPr>
          <w:rFonts w:eastAsia="仿宋"/>
          <w:rFonts w:ascii="仿宋" w:hAnsi="仿宋"/>
          <w:b w:val="0"/>
          <w:i w:val="0"/>
          <w:sz w:val="28"/>
        </w:rPr>
        <w:t>表格10</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序号</w:t>
            </w:r>
          </w:p>
        </w:tc>
        <w:tc>
          <w:tcPr>
            <w:tcW w:type="dxa" w:w="2158"/>
            <w:shd w:val="clear" w:color="auto" w:fill="2F5496"/>
          </w:tcPr>
          <w:p>
            <w:pPr>
              <w:spacing w:before="40" w:after="40"/>
              <w:jc w:val="center"/>
            </w:pPr>
            <w:r>
              <w:rPr>
                <w:rFonts w:eastAsia="黑体"/>
                <w:rFonts w:ascii="黑体" w:hAnsi="黑体"/>
                <w:b/>
                <w:color w:val="FFFFFF"/>
                <w:sz w:val="21"/>
              </w:rPr>
              <w:t>事实类别</w:t>
            </w:r>
          </w:p>
        </w:tc>
        <w:tc>
          <w:tcPr>
            <w:tcW w:type="dxa" w:w="2158"/>
            <w:shd w:val="clear" w:color="auto" w:fill="2F5496"/>
          </w:tcPr>
          <w:p>
            <w:pPr>
              <w:spacing w:before="40" w:after="40"/>
              <w:jc w:val="center"/>
            </w:pPr>
            <w:r>
              <w:rPr>
                <w:rFonts w:eastAsia="黑体"/>
                <w:rFonts w:ascii="黑体" w:hAnsi="黑体"/>
                <w:b/>
                <w:color w:val="FFFFFF"/>
                <w:sz w:val="21"/>
              </w:rPr>
              <w:t>核心内容</w:t>
            </w:r>
          </w:p>
        </w:tc>
        <w:tc>
          <w:tcPr>
            <w:tcW w:type="dxa" w:w="2158"/>
            <w:shd w:val="clear" w:color="auto" w:fill="2F5496"/>
          </w:tcPr>
          <w:p>
            <w:pPr>
              <w:spacing w:before="40" w:after="40"/>
              <w:jc w:val="center"/>
            </w:pPr>
            <w:r>
              <w:rPr>
                <w:rFonts w:eastAsia="黑体"/>
                <w:rFonts w:ascii="黑体" w:hAnsi="黑体"/>
                <w:b/>
                <w:color w:val="FFFFFF"/>
                <w:sz w:val="21"/>
              </w:rPr>
              <w:t>证据等级</w:t>
            </w:r>
          </w:p>
        </w:tc>
      </w:tr>
      <w:tr>
        <w:tc>
          <w:tcPr>
            <w:tcW w:type="dxa" w:w="2158"/>
            <w:shd w:val="clear" w:color="auto" w:fill="D6E4F0"/>
          </w:tcPr>
          <w:p>
            <w:pPr>
              <w:spacing w:before="40" w:after="40"/>
              <w:jc w:val="center"/>
            </w:pPr>
            <w:r>
              <w:rPr>
                <w:rFonts w:eastAsia="仿宋"/>
                <w:rFonts w:ascii="仿宋" w:hAnsi="仿宋"/>
                <w:b w:val="0"/>
                <w:sz w:val="19"/>
              </w:rPr>
              <w:t>1</w:t>
            </w:r>
          </w:p>
        </w:tc>
        <w:tc>
          <w:tcPr>
            <w:tcW w:type="dxa" w:w="2158"/>
            <w:shd w:val="clear" w:color="auto" w:fill="D6E4F0"/>
          </w:tcPr>
          <w:p>
            <w:pPr>
              <w:spacing w:before="40" w:after="40"/>
              <w:jc w:val="left"/>
            </w:pPr>
            <w:r>
              <w:rPr>
                <w:rFonts w:eastAsia="仿宋"/>
                <w:rFonts w:ascii="仿宋" w:hAnsi="仿宋"/>
                <w:b w:val="0"/>
                <w:sz w:val="19"/>
              </w:rPr>
              <w:t>出生日期</w:t>
            </w:r>
          </w:p>
        </w:tc>
        <w:tc>
          <w:tcPr>
            <w:tcW w:type="dxa" w:w="2158"/>
            <w:shd w:val="clear" w:color="auto" w:fill="D6E4F0"/>
          </w:tcPr>
          <w:p>
            <w:pPr>
              <w:spacing w:before="40" w:after="40"/>
              <w:jc w:val="left"/>
            </w:pPr>
            <w:r>
              <w:rPr>
                <w:rFonts w:eastAsia="仿宋"/>
                <w:rFonts w:ascii="仿宋" w:hAnsi="仿宋"/>
                <w:b w:val="0"/>
                <w:sz w:val="19"/>
              </w:rPr>
              <w:t>1957年6月20日，嘉义县布袋镇</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2</w:t>
            </w:r>
          </w:p>
        </w:tc>
        <w:tc>
          <w:tcPr>
            <w:tcW w:type="dxa" w:w="2158"/>
            <w:shd w:val="clear" w:color="auto" w:fill="FFFFFF"/>
          </w:tcPr>
          <w:p>
            <w:pPr>
              <w:spacing w:before="40" w:after="40"/>
              <w:jc w:val="left"/>
            </w:pPr>
            <w:r>
              <w:rPr>
                <w:rFonts w:eastAsia="仿宋"/>
                <w:rFonts w:ascii="仿宋" w:hAnsi="仿宋"/>
                <w:b w:val="0"/>
                <w:sz w:val="19"/>
              </w:rPr>
              <w:t>学历</w:t>
            </w:r>
          </w:p>
        </w:tc>
        <w:tc>
          <w:tcPr>
            <w:tcW w:type="dxa" w:w="2158"/>
            <w:shd w:val="clear" w:color="auto" w:fill="FFFFFF"/>
          </w:tcPr>
          <w:p>
            <w:pPr>
              <w:spacing w:before="40" w:after="40"/>
              <w:jc w:val="left"/>
            </w:pPr>
            <w:r>
              <w:rPr>
                <w:rFonts w:eastAsia="仿宋"/>
                <w:rFonts w:ascii="仿宋" w:hAnsi="仿宋"/>
                <w:b w:val="0"/>
                <w:sz w:val="19"/>
              </w:rPr>
              <w:t>中央警察大学警政系学士/警政博士</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3</w:t>
            </w:r>
          </w:p>
        </w:tc>
        <w:tc>
          <w:tcPr>
            <w:tcW w:type="dxa" w:w="2158"/>
            <w:shd w:val="clear" w:color="auto" w:fill="D6E4F0"/>
          </w:tcPr>
          <w:p>
            <w:pPr>
              <w:spacing w:before="40" w:after="40"/>
              <w:jc w:val="left"/>
            </w:pPr>
            <w:r>
              <w:rPr>
                <w:rFonts w:eastAsia="仿宋"/>
                <w:rFonts w:ascii="仿宋" w:hAnsi="仿宋"/>
                <w:b w:val="0"/>
                <w:sz w:val="19"/>
              </w:rPr>
              <w:t>刑警系统</w:t>
            </w:r>
          </w:p>
        </w:tc>
        <w:tc>
          <w:tcPr>
            <w:tcW w:type="dxa" w:w="2158"/>
            <w:shd w:val="clear" w:color="auto" w:fill="D6E4F0"/>
          </w:tcPr>
          <w:p>
            <w:pPr>
              <w:spacing w:before="40" w:after="40"/>
              <w:jc w:val="left"/>
            </w:pPr>
            <w:r>
              <w:rPr>
                <w:rFonts w:eastAsia="仿宋"/>
                <w:rFonts w:ascii="仿宋" w:hAnsi="仿宋"/>
                <w:b w:val="0"/>
                <w:sz w:val="19"/>
              </w:rPr>
              <w:t>基层刑警→刑事警察局局长</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白晓燕案</w:t>
            </w:r>
          </w:p>
        </w:tc>
        <w:tc>
          <w:tcPr>
            <w:tcW w:type="dxa" w:w="2158"/>
            <w:shd w:val="clear" w:color="auto" w:fill="FFFFFF"/>
          </w:tcPr>
          <w:p>
            <w:pPr>
              <w:spacing w:before="40" w:after="40"/>
              <w:jc w:val="left"/>
            </w:pPr>
            <w:r>
              <w:rPr>
                <w:rFonts w:eastAsia="仿宋"/>
                <w:rFonts w:ascii="仿宋" w:hAnsi="仿宋"/>
                <w:b w:val="0"/>
                <w:sz w:val="19"/>
              </w:rPr>
              <w:t>1997年参与侦破，亲身参与人质谈判</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警政署署长</w:t>
            </w:r>
          </w:p>
        </w:tc>
        <w:tc>
          <w:tcPr>
            <w:tcW w:type="dxa" w:w="2158"/>
            <w:shd w:val="clear" w:color="auto" w:fill="D6E4F0"/>
          </w:tcPr>
          <w:p>
            <w:pPr>
              <w:spacing w:before="40" w:after="40"/>
              <w:jc w:val="left"/>
            </w:pPr>
            <w:r>
              <w:rPr>
                <w:rFonts w:eastAsia="仿宋"/>
                <w:rFonts w:ascii="仿宋" w:hAnsi="仿宋"/>
                <w:b w:val="0"/>
                <w:sz w:val="19"/>
              </w:rPr>
              <w:t>2004-2006年</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6</w:t>
            </w:r>
          </w:p>
        </w:tc>
        <w:tc>
          <w:tcPr>
            <w:tcW w:type="dxa" w:w="2158"/>
            <w:shd w:val="clear" w:color="auto" w:fill="FFFFFF"/>
          </w:tcPr>
          <w:p>
            <w:pPr>
              <w:spacing w:before="40" w:after="40"/>
              <w:jc w:val="left"/>
            </w:pPr>
            <w:r>
              <w:rPr>
                <w:rFonts w:eastAsia="仿宋"/>
                <w:rFonts w:ascii="仿宋" w:hAnsi="仿宋"/>
                <w:b w:val="0"/>
                <w:sz w:val="19"/>
              </w:rPr>
              <w:t>内政部次长</w:t>
            </w:r>
          </w:p>
        </w:tc>
        <w:tc>
          <w:tcPr>
            <w:tcW w:type="dxa" w:w="2158"/>
            <w:shd w:val="clear" w:color="auto" w:fill="FFFFFF"/>
          </w:tcPr>
          <w:p>
            <w:pPr>
              <w:spacing w:before="40" w:after="40"/>
              <w:jc w:val="left"/>
            </w:pPr>
            <w:r>
              <w:rPr>
                <w:rFonts w:eastAsia="仿宋"/>
                <w:rFonts w:ascii="仿宋" w:hAnsi="仿宋"/>
                <w:b w:val="0"/>
                <w:sz w:val="19"/>
              </w:rPr>
              <w:t>2006-2009年</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7</w:t>
            </w:r>
          </w:p>
        </w:tc>
        <w:tc>
          <w:tcPr>
            <w:tcW w:type="dxa" w:w="2158"/>
            <w:shd w:val="clear" w:color="auto" w:fill="D6E4F0"/>
          </w:tcPr>
          <w:p>
            <w:pPr>
              <w:spacing w:before="40" w:after="40"/>
              <w:jc w:val="left"/>
            </w:pPr>
            <w:r>
              <w:rPr>
                <w:rFonts w:eastAsia="仿宋"/>
                <w:rFonts w:ascii="仿宋" w:hAnsi="仿宋"/>
                <w:b w:val="0"/>
                <w:sz w:val="19"/>
              </w:rPr>
              <w:t>新北市副市长</w:t>
            </w:r>
          </w:p>
        </w:tc>
        <w:tc>
          <w:tcPr>
            <w:tcW w:type="dxa" w:w="2158"/>
            <w:shd w:val="clear" w:color="auto" w:fill="D6E4F0"/>
          </w:tcPr>
          <w:p>
            <w:pPr>
              <w:spacing w:before="40" w:after="40"/>
              <w:jc w:val="left"/>
            </w:pPr>
            <w:r>
              <w:rPr>
                <w:rFonts w:eastAsia="仿宋"/>
                <w:rFonts w:ascii="仿宋" w:hAnsi="仿宋"/>
                <w:b w:val="0"/>
                <w:sz w:val="19"/>
              </w:rPr>
              <w:t>2010-2018年（朱立伦任内）</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8</w:t>
            </w:r>
          </w:p>
        </w:tc>
        <w:tc>
          <w:tcPr>
            <w:tcW w:type="dxa" w:w="2158"/>
            <w:shd w:val="clear" w:color="auto" w:fill="FFFFFF"/>
          </w:tcPr>
          <w:p>
            <w:pPr>
              <w:spacing w:before="40" w:after="40"/>
              <w:jc w:val="left"/>
            </w:pPr>
            <w:r>
              <w:rPr>
                <w:rFonts w:eastAsia="仿宋"/>
                <w:rFonts w:ascii="仿宋" w:hAnsi="仿宋"/>
                <w:b w:val="0"/>
                <w:sz w:val="19"/>
              </w:rPr>
              <w:t>2018新北市长</w:t>
            </w:r>
          </w:p>
        </w:tc>
        <w:tc>
          <w:tcPr>
            <w:tcW w:type="dxa" w:w="2158"/>
            <w:shd w:val="clear" w:color="auto" w:fill="FFFFFF"/>
          </w:tcPr>
          <w:p>
            <w:pPr>
              <w:spacing w:before="40" w:after="40"/>
              <w:jc w:val="left"/>
            </w:pPr>
            <w:r>
              <w:rPr>
                <w:rFonts w:eastAsia="仿宋"/>
                <w:rFonts w:ascii="仿宋" w:hAnsi="仿宋"/>
                <w:b w:val="0"/>
                <w:sz w:val="19"/>
              </w:rPr>
              <w:t>843,872票（57.2%），大胜苏贞昌</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9</w:t>
            </w:r>
          </w:p>
        </w:tc>
        <w:tc>
          <w:tcPr>
            <w:tcW w:type="dxa" w:w="2158"/>
            <w:shd w:val="clear" w:color="auto" w:fill="D6E4F0"/>
          </w:tcPr>
          <w:p>
            <w:pPr>
              <w:spacing w:before="40" w:after="40"/>
              <w:jc w:val="left"/>
            </w:pPr>
            <w:r>
              <w:rPr>
                <w:rFonts w:eastAsia="仿宋"/>
                <w:rFonts w:ascii="仿宋" w:hAnsi="仿宋"/>
                <w:b w:val="0"/>
                <w:sz w:val="19"/>
              </w:rPr>
              <w:t>2022新北市长连任</w:t>
            </w:r>
          </w:p>
        </w:tc>
        <w:tc>
          <w:tcPr>
            <w:tcW w:type="dxa" w:w="2158"/>
            <w:shd w:val="clear" w:color="auto" w:fill="D6E4F0"/>
          </w:tcPr>
          <w:p>
            <w:pPr>
              <w:spacing w:before="40" w:after="40"/>
              <w:jc w:val="left"/>
            </w:pPr>
            <w:r>
              <w:rPr>
                <w:rFonts w:eastAsia="仿宋"/>
                <w:rFonts w:ascii="仿宋" w:hAnsi="仿宋"/>
                <w:b w:val="0"/>
                <w:sz w:val="19"/>
              </w:rPr>
              <w:t>762,098票（62.7%）</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10</w:t>
            </w:r>
          </w:p>
        </w:tc>
        <w:tc>
          <w:tcPr>
            <w:tcW w:type="dxa" w:w="2158"/>
            <w:shd w:val="clear" w:color="auto" w:fill="FFFFFF"/>
          </w:tcPr>
          <w:p>
            <w:pPr>
              <w:spacing w:before="40" w:after="40"/>
              <w:jc w:val="left"/>
            </w:pPr>
            <w:r>
              <w:rPr>
                <w:rFonts w:eastAsia="仿宋"/>
                <w:rFonts w:ascii="仿宋" w:hAnsi="仿宋"/>
                <w:b w:val="0"/>
                <w:sz w:val="19"/>
              </w:rPr>
              <w:t>2024总统大选</w:t>
            </w:r>
          </w:p>
        </w:tc>
        <w:tc>
          <w:tcPr>
            <w:tcW w:type="dxa" w:w="2158"/>
            <w:shd w:val="clear" w:color="auto" w:fill="FFFFFF"/>
          </w:tcPr>
          <w:p>
            <w:pPr>
              <w:spacing w:before="40" w:after="40"/>
              <w:jc w:val="left"/>
            </w:pPr>
            <w:r>
              <w:rPr>
                <w:rFonts w:eastAsia="仿宋"/>
                <w:rFonts w:ascii="仿宋" w:hAnsi="仿宋"/>
                <w:b w:val="0"/>
                <w:sz w:val="19"/>
              </w:rPr>
              <w:t>4,671,021票（33.49%），败于赖清德40.05%</w:t>
            </w:r>
          </w:p>
        </w:tc>
        <w:tc>
          <w:tcPr>
            <w:tcW w:type="dxa" w:w="2158"/>
            <w:shd w:val="clear" w:color="auto" w:fill="FFFFFF"/>
          </w:tcPr>
          <w:p>
            <w:pPr>
              <w:spacing w:before="40" w:after="40"/>
              <w:jc w:val="left"/>
            </w:pPr>
            <w:r>
              <w:rPr>
                <w:rFonts w:eastAsia="仿宋"/>
                <w:rFonts w:ascii="仿宋" w:hAnsi="仿宋"/>
                <w:b w:val="0"/>
                <w:sz w:val="19"/>
              </w:rPr>
              <w:t>A</w:t>
            </w:r>
          </w:p>
        </w:tc>
      </w:tr>
    </w:tbl>
    <w:p/>
    <w:p>
      <w:pPr>
        <w:spacing w:before="0" w:after="120" w:lineRule="auto" w:line="288"/>
        <w:ind w:firstLine="420"/>
        <w:jc w:val="both"/>
      </w:pPr>
      <w:r>
        <w:rPr>
          <w:rFonts w:eastAsia="仿宋"/>
          <w:rFonts w:ascii="仿宋" w:hAnsi="仿宋"/>
          <w:b w:val="0"/>
          <w:i w:val="0"/>
          <w:sz w:val="28"/>
        </w:rPr>
        <w:t>表格11</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政策领域</w:t>
            </w:r>
          </w:p>
        </w:tc>
        <w:tc>
          <w:tcPr>
            <w:tcW w:type="dxa" w:w="1233"/>
            <w:shd w:val="clear" w:color="auto" w:fill="2F5496"/>
          </w:tcPr>
          <w:p>
            <w:pPr>
              <w:spacing w:before="40" w:after="40"/>
              <w:jc w:val="center"/>
            </w:pPr>
            <w:r>
              <w:rPr>
                <w:rFonts w:eastAsia="黑体"/>
                <w:rFonts w:ascii="黑体" w:hAnsi="黑体"/>
                <w:b/>
                <w:color w:val="FFFFFF"/>
                <w:sz w:val="21"/>
              </w:rPr>
              <w:t>具体立场</w:t>
            </w:r>
          </w:p>
        </w:tc>
        <w:tc>
          <w:tcPr>
            <w:tcW w:type="dxa" w:w="1233"/>
            <w:shd w:val="clear" w:color="auto" w:fill="2F5496"/>
          </w:tcPr>
          <w:p>
            <w:pPr>
              <w:spacing w:before="40" w:after="40"/>
              <w:jc w:val="center"/>
            </w:pPr>
            <w:r>
              <w:rPr>
                <w:rFonts w:eastAsia="黑体"/>
                <w:rFonts w:ascii="黑体" w:hAnsi="黑体"/>
                <w:b/>
                <w:color w:val="FFFFFF"/>
                <w:sz w:val="21"/>
              </w:rPr>
              <w:t>立场强度</w:t>
            </w:r>
          </w:p>
        </w:tc>
        <w:tc>
          <w:tcPr>
            <w:tcW w:type="dxa" w:w="1233"/>
            <w:shd w:val="clear" w:color="auto" w:fill="2F5496"/>
          </w:tcPr>
          <w:p>
            <w:pPr>
              <w:spacing w:before="40" w:after="40"/>
              <w:jc w:val="center"/>
            </w:pPr>
            <w:r>
              <w:rPr>
                <w:rFonts w:eastAsia="黑体"/>
                <w:rFonts w:ascii="黑体" w:hAnsi="黑体"/>
                <w:b/>
                <w:color w:val="FFFFFF"/>
                <w:sz w:val="21"/>
              </w:rPr>
              <w:t>时间段</w:t>
            </w:r>
          </w:p>
        </w:tc>
        <w:tc>
          <w:tcPr>
            <w:tcW w:type="dxa" w:w="1233"/>
            <w:shd w:val="clear" w:color="auto" w:fill="2F5496"/>
          </w:tcPr>
          <w:p>
            <w:pPr>
              <w:spacing w:before="40" w:after="40"/>
              <w:jc w:val="center"/>
            </w:pPr>
            <w:r>
              <w:rPr>
                <w:rFonts w:eastAsia="黑体"/>
                <w:rFonts w:ascii="黑体" w:hAnsi="黑体"/>
                <w:b/>
                <w:color w:val="FFFFFF"/>
                <w:sz w:val="21"/>
              </w:rPr>
              <w:t>证据</w:t>
            </w:r>
          </w:p>
        </w:tc>
        <w:tc>
          <w:tcPr>
            <w:tcW w:type="dxa" w:w="1233"/>
            <w:shd w:val="clear" w:color="auto" w:fill="2F5496"/>
          </w:tcPr>
          <w:p>
            <w:pPr>
              <w:spacing w:before="40" w:after="40"/>
              <w:jc w:val="center"/>
            </w:pPr>
            <w:r>
              <w:rPr>
                <w:rFonts w:eastAsia="黑体"/>
                <w:rFonts w:ascii="黑体" w:hAnsi="黑体"/>
                <w:b/>
                <w:color w:val="FFFFFF"/>
                <w:sz w:val="21"/>
              </w:rPr>
              <w:t>对美影响</w:t>
            </w:r>
          </w:p>
        </w:tc>
        <w:tc>
          <w:tcPr>
            <w:tcW w:type="dxa" w:w="1233"/>
            <w:shd w:val="clear" w:color="auto" w:fill="2F5496"/>
          </w:tcPr>
          <w:p>
            <w:pPr>
              <w:spacing w:before="40" w:after="40"/>
              <w:jc w:val="center"/>
            </w:pPr>
            <w:r>
              <w:rPr>
                <w:rFonts w:eastAsia="黑体"/>
                <w:rFonts w:ascii="黑体" w:hAnsi="黑体"/>
                <w:b/>
                <w:color w:val="FFFFFF"/>
                <w:sz w:val="21"/>
              </w:rPr>
              <w:t>对台影响</w:t>
            </w:r>
          </w:p>
        </w:tc>
      </w:tr>
      <w:tr>
        <w:tc>
          <w:tcPr>
            <w:tcW w:type="dxa" w:w="1233"/>
            <w:shd w:val="clear" w:color="auto" w:fill="D6E4F0"/>
          </w:tcPr>
          <w:p>
            <w:pPr>
              <w:spacing w:before="40" w:after="40"/>
              <w:jc w:val="center"/>
            </w:pPr>
            <w:r>
              <w:rPr>
                <w:rFonts w:eastAsia="仿宋"/>
                <w:rFonts w:ascii="仿宋" w:hAnsi="仿宋"/>
                <w:b w:val="0"/>
                <w:sz w:val="19"/>
              </w:rPr>
              <w:t>治安维护</w:t>
            </w:r>
          </w:p>
        </w:tc>
        <w:tc>
          <w:tcPr>
            <w:tcW w:type="dxa" w:w="1233"/>
            <w:shd w:val="clear" w:color="auto" w:fill="D6E4F0"/>
          </w:tcPr>
          <w:p>
            <w:pPr>
              <w:spacing w:before="40" w:after="40"/>
              <w:jc w:val="left"/>
            </w:pPr>
            <w:r>
              <w:rPr>
                <w:rFonts w:eastAsia="仿宋"/>
                <w:rFonts w:ascii="仿宋" w:hAnsi="仿宋"/>
                <w:b w:val="0"/>
                <w:sz w:val="19"/>
              </w:rPr>
              <w:t>强化新北警政，社区安全网</w:t>
            </w:r>
          </w:p>
        </w:tc>
        <w:tc>
          <w:tcPr>
            <w:tcW w:type="dxa" w:w="1233"/>
            <w:shd w:val="clear" w:color="auto" w:fill="D6E4F0"/>
          </w:tcPr>
          <w:p>
            <w:pPr>
              <w:spacing w:before="40" w:after="40"/>
              <w:jc w:val="left"/>
            </w:pPr>
            <w:r>
              <w:rPr>
                <w:rFonts w:eastAsia="仿宋"/>
                <w:rFonts w:ascii="仿宋" w:hAnsi="仿宋"/>
                <w:b w:val="0"/>
                <w:sz w:val="19"/>
              </w:rPr>
              <w:t>强</w:t>
            </w:r>
          </w:p>
        </w:tc>
        <w:tc>
          <w:tcPr>
            <w:tcW w:type="dxa" w:w="1233"/>
            <w:shd w:val="clear" w:color="auto" w:fill="D6E4F0"/>
          </w:tcPr>
          <w:p>
            <w:pPr>
              <w:spacing w:before="40" w:after="40"/>
              <w:jc w:val="left"/>
            </w:pPr>
            <w:r>
              <w:rPr>
                <w:rFonts w:eastAsia="仿宋"/>
                <w:rFonts w:ascii="仿宋" w:hAnsi="仿宋"/>
                <w:b w:val="0"/>
                <w:sz w:val="19"/>
              </w:rPr>
              <w:t>P4-P5</w:t>
            </w:r>
          </w:p>
        </w:tc>
        <w:tc>
          <w:tcPr>
            <w:tcW w:type="dxa" w:w="1233"/>
            <w:shd w:val="clear" w:color="auto" w:fill="D6E4F0"/>
          </w:tcPr>
          <w:p>
            <w:pPr>
              <w:spacing w:before="40" w:after="40"/>
              <w:jc w:val="left"/>
            </w:pPr>
            <w:r>
              <w:rPr>
                <w:rFonts w:eastAsia="仿宋"/>
                <w:rFonts w:ascii="仿宋" w:hAnsi="仿宋"/>
                <w:b w:val="0"/>
                <w:sz w:val="19"/>
              </w:rPr>
              <w:t>A</w:t>
            </w:r>
          </w:p>
        </w:tc>
        <w:tc>
          <w:tcPr>
            <w:tcW w:type="dxa" w:w="1233"/>
            <w:shd w:val="clear" w:color="auto" w:fill="D6E4F0"/>
          </w:tcPr>
          <w:p>
            <w:pPr>
              <w:spacing w:before="40" w:after="40"/>
              <w:jc w:val="left"/>
            </w:pPr>
            <w:r>
              <w:rPr>
                <w:rFonts w:eastAsia="仿宋"/>
                <w:rFonts w:ascii="仿宋" w:hAnsi="仿宋"/>
                <w:b w:val="0"/>
                <w:sz w:val="19"/>
              </w:rPr>
              <w:t>低</w:t>
            </w:r>
          </w:p>
        </w:tc>
        <w:tc>
          <w:tcPr>
            <w:tcW w:type="dxa" w:w="1233"/>
            <w:shd w:val="clear" w:color="auto" w:fill="D6E4F0"/>
          </w:tcPr>
          <w:p>
            <w:pPr>
              <w:spacing w:before="40" w:after="40"/>
              <w:jc w:val="left"/>
            </w:pPr>
            <w:r>
              <w:rPr>
                <w:rFonts w:eastAsia="仿宋"/>
                <w:rFonts w:ascii="仿宋" w:hAnsi="仿宋"/>
                <w:b w:val="0"/>
                <w:sz w:val="19"/>
              </w:rPr>
              <w:t>高（新北直接影响）</w:t>
            </w:r>
          </w:p>
        </w:tc>
      </w:tr>
      <w:tr>
        <w:tc>
          <w:tcPr>
            <w:tcW w:type="dxa" w:w="1233"/>
            <w:shd w:val="clear" w:color="auto" w:fill="FFFFFF"/>
          </w:tcPr>
          <w:p>
            <w:pPr>
              <w:spacing w:before="40" w:after="40"/>
              <w:jc w:val="center"/>
            </w:pPr>
            <w:r>
              <w:rPr>
                <w:rFonts w:eastAsia="仿宋"/>
                <w:rFonts w:ascii="仿宋" w:hAnsi="仿宋"/>
                <w:b w:val="0"/>
                <w:sz w:val="19"/>
              </w:rPr>
              <w:t>都市更新</w:t>
            </w:r>
          </w:p>
        </w:tc>
        <w:tc>
          <w:tcPr>
            <w:tcW w:type="dxa" w:w="1233"/>
            <w:shd w:val="clear" w:color="auto" w:fill="FFFFFF"/>
          </w:tcPr>
          <w:p>
            <w:pPr>
              <w:spacing w:before="40" w:after="40"/>
              <w:jc w:val="left"/>
            </w:pPr>
            <w:r>
              <w:rPr>
                <w:rFonts w:eastAsia="仿宋"/>
                <w:rFonts w:ascii="仿宋" w:hAnsi="仿宋"/>
                <w:b w:val="0"/>
                <w:sz w:val="19"/>
              </w:rPr>
              <w:t>老旧市区都更+三环六线捷运</w:t>
            </w:r>
          </w:p>
        </w:tc>
        <w:tc>
          <w:tcPr>
            <w:tcW w:type="dxa" w:w="1233"/>
            <w:shd w:val="clear" w:color="auto" w:fill="FFFFFF"/>
          </w:tcPr>
          <w:p>
            <w:pPr>
              <w:spacing w:before="40" w:after="40"/>
              <w:jc w:val="left"/>
            </w:pPr>
            <w:r>
              <w:rPr>
                <w:rFonts w:eastAsia="仿宋"/>
                <w:rFonts w:ascii="仿宋" w:hAnsi="仿宋"/>
                <w:b w:val="0"/>
                <w:sz w:val="19"/>
              </w:rPr>
              <w:t>强</w:t>
            </w:r>
          </w:p>
        </w:tc>
        <w:tc>
          <w:tcPr>
            <w:tcW w:type="dxa" w:w="1233"/>
            <w:shd w:val="clear" w:color="auto" w:fill="FFFFFF"/>
          </w:tcPr>
          <w:p>
            <w:pPr>
              <w:spacing w:before="40" w:after="40"/>
              <w:jc w:val="left"/>
            </w:pPr>
            <w:r>
              <w:rPr>
                <w:rFonts w:eastAsia="仿宋"/>
                <w:rFonts w:ascii="仿宋" w:hAnsi="仿宋"/>
                <w:b w:val="0"/>
                <w:sz w:val="19"/>
              </w:rPr>
              <w:t>P4-P5</w:t>
            </w:r>
          </w:p>
        </w:tc>
        <w:tc>
          <w:tcPr>
            <w:tcW w:type="dxa" w:w="1233"/>
            <w:shd w:val="clear" w:color="auto" w:fill="FFFFFF"/>
          </w:tcPr>
          <w:p>
            <w:pPr>
              <w:spacing w:before="40" w:after="40"/>
              <w:jc w:val="left"/>
            </w:pPr>
            <w:r>
              <w:rPr>
                <w:rFonts w:eastAsia="仿宋"/>
                <w:rFonts w:ascii="仿宋" w:hAnsi="仿宋"/>
                <w:b w:val="0"/>
                <w:sz w:val="19"/>
              </w:rPr>
              <w:t>A</w:t>
            </w:r>
          </w:p>
        </w:tc>
        <w:tc>
          <w:tcPr>
            <w:tcW w:type="dxa" w:w="1233"/>
            <w:shd w:val="clear" w:color="auto" w:fill="FFFFFF"/>
          </w:tcPr>
          <w:p>
            <w:pPr>
              <w:spacing w:before="40" w:after="40"/>
              <w:jc w:val="left"/>
            </w:pPr>
            <w:r>
              <w:rPr>
                <w:rFonts w:eastAsia="仿宋"/>
                <w:rFonts w:ascii="仿宋" w:hAnsi="仿宋"/>
                <w:b w:val="0"/>
                <w:sz w:val="19"/>
              </w:rPr>
              <w:t>低</w:t>
            </w:r>
          </w:p>
        </w:tc>
        <w:tc>
          <w:tcPr>
            <w:tcW w:type="dxa" w:w="1233"/>
            <w:shd w:val="clear" w:color="auto" w:fill="FFFFFF"/>
          </w:tcPr>
          <w:p>
            <w:pPr>
              <w:spacing w:before="40" w:after="40"/>
              <w:jc w:val="left"/>
            </w:pPr>
            <w:r>
              <w:rPr>
                <w:rFonts w:eastAsia="仿宋"/>
                <w:rFonts w:ascii="仿宋" w:hAnsi="仿宋"/>
                <w:b w:val="0"/>
                <w:sz w:val="19"/>
              </w:rPr>
              <w:t>高</w:t>
            </w:r>
          </w:p>
        </w:tc>
      </w:tr>
      <w:tr>
        <w:tc>
          <w:tcPr>
            <w:tcW w:type="dxa" w:w="1233"/>
            <w:shd w:val="clear" w:color="auto" w:fill="D6E4F0"/>
          </w:tcPr>
          <w:p>
            <w:pPr>
              <w:spacing w:before="40" w:after="40"/>
              <w:jc w:val="center"/>
            </w:pPr>
            <w:r>
              <w:rPr>
                <w:rFonts w:eastAsia="仿宋"/>
                <w:rFonts w:ascii="仿宋" w:hAnsi="仿宋"/>
                <w:b w:val="0"/>
                <w:sz w:val="19"/>
              </w:rPr>
              <w:t>两岸政策</w:t>
            </w:r>
          </w:p>
        </w:tc>
        <w:tc>
          <w:tcPr>
            <w:tcW w:type="dxa" w:w="1233"/>
            <w:shd w:val="clear" w:color="auto" w:fill="D6E4F0"/>
          </w:tcPr>
          <w:p>
            <w:pPr>
              <w:spacing w:before="40" w:after="40"/>
              <w:jc w:val="left"/>
            </w:pPr>
            <w:r>
              <w:rPr>
                <w:rFonts w:eastAsia="仿宋"/>
                <w:rFonts w:ascii="仿宋" w:hAnsi="仿宋"/>
                <w:b w:val="0"/>
                <w:sz w:val="19"/>
              </w:rPr>
              <w:t>维持现状，反一国两制，九二共识模糊</w:t>
            </w:r>
          </w:p>
        </w:tc>
        <w:tc>
          <w:tcPr>
            <w:tcW w:type="dxa" w:w="1233"/>
            <w:shd w:val="clear" w:color="auto" w:fill="D6E4F0"/>
          </w:tcPr>
          <w:p>
            <w:pPr>
              <w:spacing w:before="40" w:after="40"/>
              <w:jc w:val="left"/>
            </w:pPr>
            <w:r>
              <w:rPr>
                <w:rFonts w:eastAsia="仿宋"/>
                <w:rFonts w:ascii="仿宋" w:hAnsi="仿宋"/>
                <w:b w:val="0"/>
                <w:sz w:val="19"/>
              </w:rPr>
              <w:t>弱（摇摆）</w:t>
            </w:r>
          </w:p>
        </w:tc>
        <w:tc>
          <w:tcPr>
            <w:tcW w:type="dxa" w:w="1233"/>
            <w:shd w:val="clear" w:color="auto" w:fill="D6E4F0"/>
          </w:tcPr>
          <w:p>
            <w:pPr>
              <w:spacing w:before="40" w:after="40"/>
              <w:jc w:val="left"/>
            </w:pPr>
            <w:r>
              <w:rPr>
                <w:rFonts w:eastAsia="仿宋"/>
                <w:rFonts w:ascii="仿宋" w:hAnsi="仿宋"/>
                <w:b w:val="0"/>
                <w:sz w:val="19"/>
              </w:rPr>
              <w:t>P5</w:t>
            </w:r>
          </w:p>
        </w:tc>
        <w:tc>
          <w:tcPr>
            <w:tcW w:type="dxa" w:w="1233"/>
            <w:shd w:val="clear" w:color="auto" w:fill="D6E4F0"/>
          </w:tcPr>
          <w:p>
            <w:pPr>
              <w:spacing w:before="40" w:after="40"/>
              <w:jc w:val="left"/>
            </w:pPr>
            <w:r>
              <w:rPr>
                <w:rFonts w:eastAsia="仿宋"/>
                <w:rFonts w:ascii="仿宋" w:hAnsi="仿宋"/>
                <w:b w:val="0"/>
                <w:sz w:val="19"/>
              </w:rPr>
              <w:t>B</w:t>
            </w:r>
          </w:p>
        </w:tc>
        <w:tc>
          <w:tcPr>
            <w:tcW w:type="dxa" w:w="1233"/>
            <w:shd w:val="clear" w:color="auto" w:fill="D6E4F0"/>
          </w:tcPr>
          <w:p>
            <w:pPr>
              <w:spacing w:before="40" w:after="40"/>
              <w:jc w:val="left"/>
            </w:pPr>
            <w:r>
              <w:rPr>
                <w:rFonts w:eastAsia="仿宋"/>
                <w:rFonts w:ascii="仿宋" w:hAnsi="仿宋"/>
                <w:b w:val="0"/>
                <w:sz w:val="19"/>
              </w:rPr>
              <w:t>高</w:t>
            </w:r>
          </w:p>
        </w:tc>
        <w:tc>
          <w:tcPr>
            <w:tcW w:type="dxa" w:w="1233"/>
            <w:shd w:val="clear" w:color="auto" w:fill="D6E4F0"/>
          </w:tcPr>
          <w:p>
            <w:pPr>
              <w:spacing w:before="40" w:after="40"/>
              <w:jc w:val="left"/>
            </w:pPr>
            <w:r>
              <w:rPr>
                <w:rFonts w:eastAsia="仿宋"/>
                <w:rFonts w:ascii="仿宋" w:hAnsi="仿宋"/>
                <w:b w:val="0"/>
                <w:sz w:val="19"/>
              </w:rPr>
              <w:t>高</w:t>
            </w:r>
          </w:p>
        </w:tc>
      </w:tr>
      <w:tr>
        <w:tc>
          <w:tcPr>
            <w:tcW w:type="dxa" w:w="1233"/>
            <w:shd w:val="clear" w:color="auto" w:fill="FFFFFF"/>
          </w:tcPr>
          <w:p>
            <w:pPr>
              <w:spacing w:before="40" w:after="40"/>
              <w:jc w:val="center"/>
            </w:pPr>
            <w:r>
              <w:rPr>
                <w:rFonts w:eastAsia="仿宋"/>
                <w:rFonts w:ascii="仿宋" w:hAnsi="仿宋"/>
                <w:b w:val="0"/>
                <w:sz w:val="19"/>
              </w:rPr>
              <w:t>社会住宅</w:t>
            </w:r>
          </w:p>
        </w:tc>
        <w:tc>
          <w:tcPr>
            <w:tcW w:type="dxa" w:w="1233"/>
            <w:shd w:val="clear" w:color="auto" w:fill="FFFFFF"/>
          </w:tcPr>
          <w:p>
            <w:pPr>
              <w:spacing w:before="40" w:after="40"/>
              <w:jc w:val="left"/>
            </w:pPr>
            <w:r>
              <w:rPr>
                <w:rFonts w:eastAsia="仿宋"/>
                <w:rFonts w:ascii="仿宋" w:hAnsi="仿宋"/>
                <w:b w:val="0"/>
                <w:sz w:val="19"/>
              </w:rPr>
              <w:t>增加社宅供给</w:t>
            </w:r>
          </w:p>
        </w:tc>
        <w:tc>
          <w:tcPr>
            <w:tcW w:type="dxa" w:w="1233"/>
            <w:shd w:val="clear" w:color="auto" w:fill="FFFFFF"/>
          </w:tcPr>
          <w:p>
            <w:pPr>
              <w:spacing w:before="40" w:after="40"/>
              <w:jc w:val="left"/>
            </w:pPr>
            <w:r>
              <w:rPr>
                <w:rFonts w:eastAsia="仿宋"/>
                <w:rFonts w:ascii="仿宋" w:hAnsi="仿宋"/>
                <w:b w:val="0"/>
                <w:sz w:val="19"/>
              </w:rPr>
              <w:t>中强</w:t>
            </w:r>
          </w:p>
        </w:tc>
        <w:tc>
          <w:tcPr>
            <w:tcW w:type="dxa" w:w="1233"/>
            <w:shd w:val="clear" w:color="auto" w:fill="FFFFFF"/>
          </w:tcPr>
          <w:p>
            <w:pPr>
              <w:spacing w:before="40" w:after="40"/>
              <w:jc w:val="left"/>
            </w:pPr>
            <w:r>
              <w:rPr>
                <w:rFonts w:eastAsia="仿宋"/>
                <w:rFonts w:ascii="仿宋" w:hAnsi="仿宋"/>
                <w:b w:val="0"/>
                <w:sz w:val="19"/>
              </w:rPr>
              <w:t>P5</w:t>
            </w:r>
          </w:p>
        </w:tc>
        <w:tc>
          <w:tcPr>
            <w:tcW w:type="dxa" w:w="1233"/>
            <w:shd w:val="clear" w:color="auto" w:fill="FFFFFF"/>
          </w:tcPr>
          <w:p>
            <w:pPr>
              <w:spacing w:before="40" w:after="40"/>
              <w:jc w:val="left"/>
            </w:pPr>
            <w:r>
              <w:rPr>
                <w:rFonts w:eastAsia="仿宋"/>
                <w:rFonts w:ascii="仿宋" w:hAnsi="仿宋"/>
                <w:b w:val="0"/>
                <w:sz w:val="19"/>
              </w:rPr>
              <w:t>B</w:t>
            </w:r>
          </w:p>
        </w:tc>
        <w:tc>
          <w:tcPr>
            <w:tcW w:type="dxa" w:w="1233"/>
            <w:shd w:val="clear" w:color="auto" w:fill="FFFFFF"/>
          </w:tcPr>
          <w:p>
            <w:pPr>
              <w:spacing w:before="40" w:after="40"/>
              <w:jc w:val="left"/>
            </w:pPr>
            <w:r>
              <w:rPr>
                <w:rFonts w:eastAsia="仿宋"/>
                <w:rFonts w:ascii="仿宋" w:hAnsi="仿宋"/>
                <w:b w:val="0"/>
                <w:sz w:val="19"/>
              </w:rPr>
              <w:t>低</w:t>
            </w:r>
          </w:p>
        </w:tc>
        <w:tc>
          <w:tcPr>
            <w:tcW w:type="dxa" w:w="1233"/>
            <w:shd w:val="clear" w:color="auto" w:fill="FFFFFF"/>
          </w:tcPr>
          <w:p>
            <w:pPr>
              <w:spacing w:before="40" w:after="40"/>
              <w:jc w:val="left"/>
            </w:pPr>
            <w:r>
              <w:rPr>
                <w:rFonts w:eastAsia="仿宋"/>
                <w:rFonts w:ascii="仿宋" w:hAnsi="仿宋"/>
                <w:b w:val="0"/>
                <w:sz w:val="19"/>
              </w:rPr>
              <w:t>中-高</w:t>
            </w:r>
          </w:p>
        </w:tc>
      </w:tr>
    </w:tbl>
    <w:p/>
    <w:p>
      <w:pPr>
        <w:spacing w:before="0" w:after="120" w:lineRule="auto" w:line="288"/>
        <w:ind w:firstLine="420"/>
        <w:jc w:val="both"/>
      </w:pPr>
      <w:r>
        <w:rPr>
          <w:rFonts w:eastAsia="仿宋"/>
          <w:rFonts w:ascii="仿宋" w:hAnsi="仿宋"/>
          <w:b w:val="0"/>
          <w:i w:val="0"/>
          <w:sz w:val="28"/>
        </w:rPr>
        <w:t>表格12</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姓名/机构</w:t>
            </w:r>
          </w:p>
        </w:tc>
        <w:tc>
          <w:tcPr>
            <w:tcW w:type="dxa" w:w="1727"/>
            <w:shd w:val="clear" w:color="auto" w:fill="2F5496"/>
          </w:tcPr>
          <w:p>
            <w:pPr>
              <w:spacing w:before="40" w:after="40"/>
              <w:jc w:val="center"/>
            </w:pPr>
            <w:r>
              <w:rPr>
                <w:rFonts w:eastAsia="黑体"/>
                <w:rFonts w:ascii="黑体" w:hAnsi="黑体"/>
                <w:b/>
                <w:color w:val="FFFFFF"/>
                <w:sz w:val="21"/>
              </w:rPr>
              <w:t>关系类型</w:t>
            </w:r>
          </w:p>
        </w:tc>
        <w:tc>
          <w:tcPr>
            <w:tcW w:type="dxa" w:w="1727"/>
            <w:shd w:val="clear" w:color="auto" w:fill="2F5496"/>
          </w:tcPr>
          <w:p>
            <w:pPr>
              <w:spacing w:before="40" w:after="40"/>
              <w:jc w:val="center"/>
            </w:pPr>
            <w:r>
              <w:rPr>
                <w:rFonts w:eastAsia="黑体"/>
                <w:rFonts w:ascii="黑体" w:hAnsi="黑体"/>
                <w:b/>
                <w:color w:val="FFFFFF"/>
                <w:sz w:val="21"/>
              </w:rPr>
              <w:t>连接强度</w:t>
            </w:r>
          </w:p>
        </w:tc>
        <w:tc>
          <w:tcPr>
            <w:tcW w:type="dxa" w:w="1727"/>
            <w:shd w:val="clear" w:color="auto" w:fill="2F5496"/>
          </w:tcPr>
          <w:p>
            <w:pPr>
              <w:spacing w:before="40" w:after="40"/>
              <w:jc w:val="center"/>
            </w:pPr>
            <w:r>
              <w:rPr>
                <w:rFonts w:eastAsia="黑体"/>
                <w:rFonts w:ascii="黑体" w:hAnsi="黑体"/>
                <w:b/>
                <w:color w:val="FFFFFF"/>
                <w:sz w:val="21"/>
              </w:rPr>
              <w:t>层级</w:t>
            </w:r>
          </w:p>
        </w:tc>
        <w:tc>
          <w:tcPr>
            <w:tcW w:type="dxa" w:w="1727"/>
            <w:shd w:val="clear" w:color="auto" w:fill="2F5496"/>
          </w:tcPr>
          <w:p>
            <w:pPr>
              <w:spacing w:before="40" w:after="40"/>
              <w:jc w:val="center"/>
            </w:pPr>
            <w:r>
              <w:rPr>
                <w:rFonts w:eastAsia="黑体"/>
                <w:rFonts w:ascii="黑体" w:hAnsi="黑体"/>
                <w:b/>
                <w:color w:val="FFFFFF"/>
                <w:sz w:val="21"/>
              </w:rPr>
              <w:t>备注</w:t>
            </w:r>
          </w:p>
        </w:tc>
      </w:tr>
      <w:tr>
        <w:tc>
          <w:tcPr>
            <w:tcW w:type="dxa" w:w="1727"/>
            <w:shd w:val="clear" w:color="auto" w:fill="D6E4F0"/>
          </w:tcPr>
          <w:p>
            <w:pPr>
              <w:spacing w:before="40" w:after="40"/>
              <w:jc w:val="center"/>
            </w:pPr>
            <w:r>
              <w:rPr>
                <w:rFonts w:eastAsia="仿宋"/>
                <w:rFonts w:ascii="仿宋" w:hAnsi="仿宋"/>
                <w:b w:val="0"/>
                <w:sz w:val="19"/>
              </w:rPr>
              <w:t>朱立伦</w:t>
            </w:r>
          </w:p>
        </w:tc>
        <w:tc>
          <w:tcPr>
            <w:tcW w:type="dxa" w:w="1727"/>
            <w:shd w:val="clear" w:color="auto" w:fill="D6E4F0"/>
          </w:tcPr>
          <w:p>
            <w:pPr>
              <w:spacing w:before="40" w:after="40"/>
              <w:jc w:val="left"/>
            </w:pPr>
            <w:r>
              <w:rPr>
                <w:rFonts w:eastAsia="仿宋"/>
                <w:rFonts w:ascii="仿宋" w:hAnsi="仿宋"/>
                <w:b w:val="0"/>
                <w:sz w:val="19"/>
              </w:rPr>
              <w:t>党务核心/政治联盟</w:t>
            </w:r>
          </w:p>
        </w:tc>
        <w:tc>
          <w:tcPr>
            <w:tcW w:type="dxa" w:w="1727"/>
            <w:shd w:val="clear" w:color="auto" w:fill="D6E4F0"/>
          </w:tcPr>
          <w:p>
            <w:pPr>
              <w:spacing w:before="40" w:after="40"/>
              <w:jc w:val="left"/>
            </w:pPr>
            <w:r>
              <w:rPr>
                <w:rFonts w:eastAsia="仿宋"/>
                <w:rFonts w:ascii="仿宋" w:hAnsi="仿宋"/>
                <w:b w:val="0"/>
                <w:sz w:val="19"/>
              </w:rPr>
              <w:t>极强</w:t>
            </w:r>
          </w:p>
        </w:tc>
        <w:tc>
          <w:tcPr>
            <w:tcW w:type="dxa" w:w="1727"/>
            <w:shd w:val="clear" w:color="auto" w:fill="D6E4F0"/>
          </w:tcPr>
          <w:p>
            <w:pPr>
              <w:spacing w:before="40" w:after="40"/>
              <w:jc w:val="left"/>
            </w:pPr>
            <w:r>
              <w:rPr>
                <w:rFonts w:eastAsia="仿宋"/>
                <w:rFonts w:ascii="仿宋" w:hAnsi="仿宋"/>
                <w:b w:val="0"/>
                <w:sz w:val="19"/>
              </w:rPr>
              <w:t>全国</w:t>
            </w:r>
          </w:p>
        </w:tc>
        <w:tc>
          <w:tcPr>
            <w:tcW w:type="dxa" w:w="1727"/>
            <w:shd w:val="clear" w:color="auto" w:fill="D6E4F0"/>
          </w:tcPr>
          <w:p>
            <w:pPr>
              <w:spacing w:before="40" w:after="40"/>
              <w:jc w:val="left"/>
            </w:pPr>
            <w:r>
              <w:rPr>
                <w:rFonts w:eastAsia="仿宋"/>
                <w:rFonts w:ascii="仿宋" w:hAnsi="仿宋"/>
                <w:b w:val="0"/>
                <w:sz w:val="19"/>
              </w:rPr>
              <w:t>八年副市长信任+总统提名支持</w:t>
            </w:r>
          </w:p>
        </w:tc>
      </w:tr>
      <w:tr>
        <w:tc>
          <w:tcPr>
            <w:tcW w:type="dxa" w:w="1727"/>
            <w:shd w:val="clear" w:color="auto" w:fill="FFFFFF"/>
          </w:tcPr>
          <w:p>
            <w:pPr>
              <w:spacing w:before="40" w:after="40"/>
              <w:jc w:val="center"/>
            </w:pPr>
            <w:r>
              <w:rPr>
                <w:rFonts w:eastAsia="仿宋"/>
                <w:rFonts w:ascii="仿宋" w:hAnsi="仿宋"/>
                <w:b w:val="0"/>
                <w:sz w:val="19"/>
              </w:rPr>
              <w:t>赵少康</w:t>
            </w:r>
          </w:p>
        </w:tc>
        <w:tc>
          <w:tcPr>
            <w:tcW w:type="dxa" w:w="1727"/>
            <w:shd w:val="clear" w:color="auto" w:fill="FFFFFF"/>
          </w:tcPr>
          <w:p>
            <w:pPr>
              <w:spacing w:before="40" w:after="40"/>
              <w:jc w:val="left"/>
            </w:pPr>
            <w:r>
              <w:rPr>
                <w:rFonts w:eastAsia="仿宋"/>
                <w:rFonts w:ascii="仿宋" w:hAnsi="仿宋"/>
                <w:b w:val="0"/>
                <w:sz w:val="19"/>
              </w:rPr>
              <w:t>选战搭档</w:t>
            </w:r>
          </w:p>
        </w:tc>
        <w:tc>
          <w:tcPr>
            <w:tcW w:type="dxa" w:w="1727"/>
            <w:shd w:val="clear" w:color="auto" w:fill="FFFFFF"/>
          </w:tcPr>
          <w:p>
            <w:pPr>
              <w:spacing w:before="40" w:after="40"/>
              <w:jc w:val="left"/>
            </w:pPr>
            <w:r>
              <w:rPr>
                <w:rFonts w:eastAsia="仿宋"/>
                <w:rFonts w:ascii="仿宋" w:hAnsi="仿宋"/>
                <w:b w:val="0"/>
                <w:sz w:val="19"/>
              </w:rPr>
              <w:t>强</w:t>
            </w:r>
          </w:p>
        </w:tc>
        <w:tc>
          <w:tcPr>
            <w:tcW w:type="dxa" w:w="1727"/>
            <w:shd w:val="clear" w:color="auto" w:fill="FFFFFF"/>
          </w:tcPr>
          <w:p>
            <w:pPr>
              <w:spacing w:before="40" w:after="40"/>
              <w:jc w:val="left"/>
            </w:pPr>
            <w:r>
              <w:rPr>
                <w:rFonts w:eastAsia="仿宋"/>
                <w:rFonts w:ascii="仿宋" w:hAnsi="仿宋"/>
                <w:b w:val="0"/>
                <w:sz w:val="19"/>
              </w:rPr>
              <w:t>全国</w:t>
            </w:r>
          </w:p>
        </w:tc>
        <w:tc>
          <w:tcPr>
            <w:tcW w:type="dxa" w:w="1727"/>
            <w:shd w:val="clear" w:color="auto" w:fill="FFFFFF"/>
          </w:tcPr>
          <w:p>
            <w:pPr>
              <w:spacing w:before="40" w:after="40"/>
              <w:jc w:val="left"/>
            </w:pPr>
            <w:r>
              <w:rPr>
                <w:rFonts w:eastAsia="仿宋"/>
                <w:rFonts w:ascii="仿宋" w:hAnsi="仿宋"/>
                <w:b w:val="0"/>
                <w:sz w:val="19"/>
              </w:rPr>
              <w:t>2024副总统搭档，媒体传播互补</w:t>
            </w:r>
          </w:p>
        </w:tc>
      </w:tr>
      <w:tr>
        <w:tc>
          <w:tcPr>
            <w:tcW w:type="dxa" w:w="1727"/>
            <w:shd w:val="clear" w:color="auto" w:fill="D6E4F0"/>
          </w:tcPr>
          <w:p>
            <w:pPr>
              <w:spacing w:before="40" w:after="40"/>
              <w:jc w:val="center"/>
            </w:pPr>
            <w:r>
              <w:rPr>
                <w:rFonts w:eastAsia="仿宋"/>
                <w:rFonts w:ascii="仿宋" w:hAnsi="仿宋"/>
                <w:b w:val="0"/>
                <w:sz w:val="19"/>
              </w:rPr>
              <w:t>马英九</w:t>
            </w:r>
          </w:p>
        </w:tc>
        <w:tc>
          <w:tcPr>
            <w:tcW w:type="dxa" w:w="1727"/>
            <w:shd w:val="clear" w:color="auto" w:fill="D6E4F0"/>
          </w:tcPr>
          <w:p>
            <w:pPr>
              <w:spacing w:before="40" w:after="40"/>
              <w:jc w:val="left"/>
            </w:pPr>
            <w:r>
              <w:rPr>
                <w:rFonts w:eastAsia="仿宋"/>
                <w:rFonts w:ascii="仿宋" w:hAnsi="仿宋"/>
                <w:b w:val="0"/>
                <w:sz w:val="19"/>
              </w:rPr>
              <w:t>党内元老</w:t>
            </w:r>
          </w:p>
        </w:tc>
        <w:tc>
          <w:tcPr>
            <w:tcW w:type="dxa" w:w="1727"/>
            <w:shd w:val="clear" w:color="auto" w:fill="D6E4F0"/>
          </w:tcPr>
          <w:p>
            <w:pPr>
              <w:spacing w:before="40" w:after="40"/>
              <w:jc w:val="left"/>
            </w:pPr>
            <w:r>
              <w:rPr>
                <w:rFonts w:eastAsia="仿宋"/>
                <w:rFonts w:ascii="仿宋" w:hAnsi="仿宋"/>
                <w:b w:val="0"/>
                <w:sz w:val="19"/>
              </w:rPr>
              <w:t>中强</w:t>
            </w:r>
          </w:p>
        </w:tc>
        <w:tc>
          <w:tcPr>
            <w:tcW w:type="dxa" w:w="1727"/>
            <w:shd w:val="clear" w:color="auto" w:fill="D6E4F0"/>
          </w:tcPr>
          <w:p>
            <w:pPr>
              <w:spacing w:before="40" w:after="40"/>
              <w:jc w:val="left"/>
            </w:pPr>
            <w:r>
              <w:rPr>
                <w:rFonts w:eastAsia="仿宋"/>
                <w:rFonts w:ascii="仿宋" w:hAnsi="仿宋"/>
                <w:b w:val="0"/>
                <w:sz w:val="19"/>
              </w:rPr>
              <w:t>全国</w:t>
            </w:r>
          </w:p>
        </w:tc>
        <w:tc>
          <w:tcPr>
            <w:tcW w:type="dxa" w:w="1727"/>
            <w:shd w:val="clear" w:color="auto" w:fill="D6E4F0"/>
          </w:tcPr>
          <w:p>
            <w:pPr>
              <w:spacing w:before="40" w:after="40"/>
              <w:jc w:val="left"/>
            </w:pPr>
            <w:r>
              <w:rPr>
                <w:rFonts w:eastAsia="仿宋"/>
                <w:rFonts w:ascii="仿宋" w:hAnsi="仿宋"/>
                <w:b w:val="0"/>
                <w:sz w:val="19"/>
              </w:rPr>
              <w:t>选战背书，路线大体认同</w:t>
            </w:r>
          </w:p>
        </w:tc>
      </w:tr>
      <w:tr>
        <w:tc>
          <w:tcPr>
            <w:tcW w:type="dxa" w:w="1727"/>
            <w:shd w:val="clear" w:color="auto" w:fill="FFFFFF"/>
          </w:tcPr>
          <w:p>
            <w:pPr>
              <w:spacing w:before="40" w:after="40"/>
              <w:jc w:val="center"/>
            </w:pPr>
            <w:r>
              <w:rPr>
                <w:rFonts w:eastAsia="仿宋"/>
                <w:rFonts w:ascii="仿宋" w:hAnsi="仿宋"/>
                <w:b w:val="0"/>
                <w:sz w:val="19"/>
              </w:rPr>
              <w:t>新北市府高阶文官</w:t>
            </w:r>
          </w:p>
        </w:tc>
        <w:tc>
          <w:tcPr>
            <w:tcW w:type="dxa" w:w="1727"/>
            <w:shd w:val="clear" w:color="auto" w:fill="FFFFFF"/>
          </w:tcPr>
          <w:p>
            <w:pPr>
              <w:spacing w:before="40" w:after="40"/>
              <w:jc w:val="left"/>
            </w:pPr>
            <w:r>
              <w:rPr>
                <w:rFonts w:eastAsia="仿宋"/>
                <w:rFonts w:ascii="仿宋" w:hAnsi="仿宋"/>
                <w:b w:val="0"/>
                <w:sz w:val="19"/>
              </w:rPr>
              <w:t>市政团队</w:t>
            </w:r>
          </w:p>
        </w:tc>
        <w:tc>
          <w:tcPr>
            <w:tcW w:type="dxa" w:w="1727"/>
            <w:shd w:val="clear" w:color="auto" w:fill="FFFFFF"/>
          </w:tcPr>
          <w:p>
            <w:pPr>
              <w:spacing w:before="40" w:after="40"/>
              <w:jc w:val="left"/>
            </w:pPr>
            <w:r>
              <w:rPr>
                <w:rFonts w:eastAsia="仿宋"/>
                <w:rFonts w:ascii="仿宋" w:hAnsi="仿宋"/>
                <w:b w:val="0"/>
                <w:sz w:val="19"/>
              </w:rPr>
              <w:t>强</w:t>
            </w:r>
          </w:p>
        </w:tc>
        <w:tc>
          <w:tcPr>
            <w:tcW w:type="dxa" w:w="1727"/>
            <w:shd w:val="clear" w:color="auto" w:fill="FFFFFF"/>
          </w:tcPr>
          <w:p>
            <w:pPr>
              <w:spacing w:before="40" w:after="40"/>
              <w:jc w:val="left"/>
            </w:pPr>
            <w:r>
              <w:rPr>
                <w:rFonts w:eastAsia="仿宋"/>
                <w:rFonts w:ascii="仿宋" w:hAnsi="仿宋"/>
                <w:b w:val="0"/>
                <w:sz w:val="19"/>
              </w:rPr>
              <w:t>新北</w:t>
            </w:r>
          </w:p>
        </w:tc>
        <w:tc>
          <w:tcPr>
            <w:tcW w:type="dxa" w:w="1727"/>
            <w:shd w:val="clear" w:color="auto" w:fill="FFFFFF"/>
          </w:tcPr>
          <w:p>
            <w:pPr>
              <w:spacing w:before="40" w:after="40"/>
              <w:jc w:val="left"/>
            </w:pPr>
            <w:r>
              <w:rPr>
                <w:rFonts w:eastAsia="仿宋"/>
                <w:rFonts w:ascii="仿宋" w:hAnsi="仿宋"/>
                <w:b w:val="0"/>
                <w:sz w:val="19"/>
              </w:rPr>
              <w:t>市政执行核心骨干</w:t>
            </w:r>
          </w:p>
        </w:tc>
      </w:tr>
      <w:tr>
        <w:tc>
          <w:tcPr>
            <w:tcW w:type="dxa" w:w="1727"/>
            <w:shd w:val="clear" w:color="auto" w:fill="D6E4F0"/>
          </w:tcPr>
          <w:p>
            <w:pPr>
              <w:spacing w:before="40" w:after="40"/>
              <w:jc w:val="center"/>
            </w:pPr>
            <w:r>
              <w:rPr>
                <w:rFonts w:eastAsia="仿宋"/>
                <w:rFonts w:ascii="仿宋" w:hAnsi="仿宋"/>
                <w:b w:val="0"/>
                <w:sz w:val="19"/>
              </w:rPr>
              <w:t>警政系统前同僚</w:t>
            </w:r>
          </w:p>
        </w:tc>
        <w:tc>
          <w:tcPr>
            <w:tcW w:type="dxa" w:w="1727"/>
            <w:shd w:val="clear" w:color="auto" w:fill="D6E4F0"/>
          </w:tcPr>
          <w:p>
            <w:pPr>
              <w:spacing w:before="40" w:after="40"/>
              <w:jc w:val="left"/>
            </w:pPr>
            <w:r>
              <w:rPr>
                <w:rFonts w:eastAsia="仿宋"/>
                <w:rFonts w:ascii="仿宋" w:hAnsi="仿宋"/>
                <w:b w:val="0"/>
                <w:sz w:val="19"/>
              </w:rPr>
              <w:t>个人信任圈</w:t>
            </w:r>
          </w:p>
        </w:tc>
        <w:tc>
          <w:tcPr>
            <w:tcW w:type="dxa" w:w="1727"/>
            <w:shd w:val="clear" w:color="auto" w:fill="D6E4F0"/>
          </w:tcPr>
          <w:p>
            <w:pPr>
              <w:spacing w:before="40" w:after="40"/>
              <w:jc w:val="left"/>
            </w:pPr>
            <w:r>
              <w:rPr>
                <w:rFonts w:eastAsia="仿宋"/>
                <w:rFonts w:ascii="仿宋" w:hAnsi="仿宋"/>
                <w:b w:val="0"/>
                <w:sz w:val="19"/>
              </w:rPr>
              <w:t>中强</w:t>
            </w:r>
          </w:p>
        </w:tc>
        <w:tc>
          <w:tcPr>
            <w:tcW w:type="dxa" w:w="1727"/>
            <w:shd w:val="clear" w:color="auto" w:fill="D6E4F0"/>
          </w:tcPr>
          <w:p>
            <w:pPr>
              <w:spacing w:before="40" w:after="40"/>
              <w:jc w:val="left"/>
            </w:pPr>
            <w:r>
              <w:rPr>
                <w:rFonts w:eastAsia="仿宋"/>
                <w:rFonts w:ascii="仿宋" w:hAnsi="仿宋"/>
                <w:b w:val="0"/>
                <w:sz w:val="19"/>
              </w:rPr>
              <w:t>全国</w:t>
            </w:r>
          </w:p>
        </w:tc>
        <w:tc>
          <w:tcPr>
            <w:tcW w:type="dxa" w:w="1727"/>
            <w:shd w:val="clear" w:color="auto" w:fill="D6E4F0"/>
          </w:tcPr>
          <w:p>
            <w:pPr>
              <w:spacing w:before="40" w:after="40"/>
              <w:jc w:val="left"/>
            </w:pPr>
            <w:r>
              <w:rPr>
                <w:rFonts w:eastAsia="仿宋"/>
                <w:rFonts w:ascii="仿宋" w:hAnsi="仿宋"/>
                <w:b w:val="0"/>
                <w:sz w:val="19"/>
              </w:rPr>
              <w:t>刑警生涯信任网络</w:t>
            </w:r>
          </w:p>
        </w:tc>
      </w:tr>
    </w:tbl>
    <w:p/>
    <w:p>
      <w:pPr>
        <w:spacing w:before="0" w:after="120" w:lineRule="auto" w:line="288"/>
        <w:ind w:firstLine="420"/>
        <w:jc w:val="both"/>
      </w:pPr>
      <w:r>
        <w:rPr>
          <w:rFonts w:eastAsia="仿宋"/>
          <w:rFonts w:ascii="仿宋" w:hAnsi="仿宋"/>
          <w:b w:val="0"/>
          <w:i w:val="0"/>
          <w:sz w:val="28"/>
        </w:rPr>
        <w:t>表格13</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来源名称</w:t>
            </w:r>
          </w:p>
        </w:tc>
        <w:tc>
          <w:tcPr>
            <w:tcW w:type="dxa" w:w="2158"/>
            <w:shd w:val="clear" w:color="auto" w:fill="2F5496"/>
          </w:tcPr>
          <w:p>
            <w:pPr>
              <w:spacing w:before="40" w:after="40"/>
              <w:jc w:val="center"/>
            </w:pPr>
            <w:r>
              <w:rPr>
                <w:rFonts w:eastAsia="黑体"/>
                <w:rFonts w:ascii="黑体" w:hAnsi="黑体"/>
                <w:b/>
                <w:color w:val="FFFFFF"/>
                <w:sz w:val="21"/>
              </w:rPr>
              <w:t>类型</w:t>
            </w:r>
          </w:p>
        </w:tc>
        <w:tc>
          <w:tcPr>
            <w:tcW w:type="dxa" w:w="2158"/>
            <w:shd w:val="clear" w:color="auto" w:fill="2F5496"/>
          </w:tcPr>
          <w:p>
            <w:pPr>
              <w:spacing w:before="40" w:after="40"/>
              <w:jc w:val="center"/>
            </w:pPr>
            <w:r>
              <w:rPr>
                <w:rFonts w:eastAsia="黑体"/>
                <w:rFonts w:ascii="黑体" w:hAnsi="黑体"/>
                <w:b/>
                <w:color w:val="FFFFFF"/>
                <w:sz w:val="21"/>
              </w:rPr>
              <w:t>证据等级</w:t>
            </w:r>
          </w:p>
        </w:tc>
        <w:tc>
          <w:tcPr>
            <w:tcW w:type="dxa" w:w="2158"/>
            <w:shd w:val="clear" w:color="auto" w:fill="2F5496"/>
          </w:tcPr>
          <w:p>
            <w:pPr>
              <w:spacing w:before="40" w:after="40"/>
              <w:jc w:val="center"/>
            </w:pPr>
            <w:r>
              <w:rPr>
                <w:rFonts w:eastAsia="黑体"/>
                <w:rFonts w:ascii="黑体" w:hAnsi="黑体"/>
                <w:b/>
                <w:color w:val="FFFFFF"/>
                <w:sz w:val="21"/>
              </w:rPr>
              <w:t>主要用途</w:t>
            </w:r>
          </w:p>
        </w:tc>
      </w:tr>
      <w:tr>
        <w:tc>
          <w:tcPr>
            <w:tcW w:type="dxa" w:w="2158"/>
            <w:shd w:val="clear" w:color="auto" w:fill="D6E4F0"/>
          </w:tcPr>
          <w:p>
            <w:pPr>
              <w:spacing w:before="40" w:after="40"/>
              <w:jc w:val="center"/>
            </w:pPr>
            <w:r>
              <w:rPr>
                <w:rFonts w:eastAsia="仿宋"/>
                <w:rFonts w:ascii="仿宋" w:hAnsi="仿宋"/>
                <w:b w:val="0"/>
                <w:sz w:val="19"/>
              </w:rPr>
              <w:t>中央选举委员会</w:t>
            </w:r>
          </w:p>
        </w:tc>
        <w:tc>
          <w:tcPr>
            <w:tcW w:type="dxa" w:w="2158"/>
            <w:shd w:val="clear" w:color="auto" w:fill="D6E4F0"/>
          </w:tcPr>
          <w:p>
            <w:pPr>
              <w:spacing w:before="40" w:after="40"/>
              <w:jc w:val="left"/>
            </w:pPr>
            <w:r>
              <w:rPr>
                <w:rFonts w:eastAsia="仿宋"/>
                <w:rFonts w:ascii="仿宋" w:hAnsi="仿宋"/>
                <w:b w:val="0"/>
                <w:sz w:val="19"/>
              </w:rPr>
              <w:t>官方</w:t>
            </w:r>
          </w:p>
        </w:tc>
        <w:tc>
          <w:tcPr>
            <w:tcW w:type="dxa" w:w="2158"/>
            <w:shd w:val="clear" w:color="auto" w:fill="D6E4F0"/>
          </w:tcPr>
          <w:p>
            <w:pPr>
              <w:spacing w:before="40" w:after="40"/>
              <w:jc w:val="left"/>
            </w:pPr>
            <w:r>
              <w:rPr>
                <w:rFonts w:eastAsia="仿宋"/>
                <w:rFonts w:ascii="仿宋" w:hAnsi="仿宋"/>
                <w:b w:val="0"/>
                <w:sz w:val="19"/>
              </w:rPr>
              <w:t>A</w:t>
            </w:r>
          </w:p>
        </w:tc>
        <w:tc>
          <w:tcPr>
            <w:tcW w:type="dxa" w:w="2158"/>
            <w:shd w:val="clear" w:color="auto" w:fill="D6E4F0"/>
          </w:tcPr>
          <w:p>
            <w:pPr>
              <w:spacing w:before="40" w:after="40"/>
              <w:jc w:val="left"/>
            </w:pPr>
            <w:r>
              <w:rPr>
                <w:rFonts w:eastAsia="仿宋"/>
                <w:rFonts w:ascii="仿宋" w:hAnsi="仿宋"/>
                <w:b w:val="0"/>
                <w:sz w:val="19"/>
              </w:rPr>
              <w:t>三次选举数据（2018/2022市长+2024总统）</w:t>
            </w:r>
          </w:p>
        </w:tc>
      </w:tr>
      <w:tr>
        <w:tc>
          <w:tcPr>
            <w:tcW w:type="dxa" w:w="2158"/>
            <w:shd w:val="clear" w:color="auto" w:fill="FFFFFF"/>
          </w:tcPr>
          <w:p>
            <w:pPr>
              <w:spacing w:before="40" w:after="40"/>
              <w:jc w:val="center"/>
            </w:pPr>
            <w:r>
              <w:rPr>
                <w:rFonts w:eastAsia="仿宋"/>
                <w:rFonts w:ascii="仿宋" w:hAnsi="仿宋"/>
                <w:b w:val="0"/>
                <w:sz w:val="19"/>
              </w:rPr>
              <w:t>新北市政府官网</w:t>
            </w:r>
          </w:p>
        </w:tc>
        <w:tc>
          <w:tcPr>
            <w:tcW w:type="dxa" w:w="2158"/>
            <w:shd w:val="clear" w:color="auto" w:fill="FFFFFF"/>
          </w:tcPr>
          <w:p>
            <w:pPr>
              <w:spacing w:before="40" w:after="40"/>
              <w:jc w:val="left"/>
            </w:pPr>
            <w:r>
              <w:rPr>
                <w:rFonts w:eastAsia="仿宋"/>
                <w:rFonts w:ascii="仿宋" w:hAnsi="仿宋"/>
                <w:b w:val="0"/>
                <w:sz w:val="19"/>
              </w:rPr>
              <w:t>官方</w:t>
            </w:r>
          </w:p>
        </w:tc>
        <w:tc>
          <w:tcPr>
            <w:tcW w:type="dxa" w:w="2158"/>
            <w:shd w:val="clear" w:color="auto" w:fill="FFFFFF"/>
          </w:tcPr>
          <w:p>
            <w:pPr>
              <w:spacing w:before="40" w:after="40"/>
              <w:jc w:val="left"/>
            </w:pPr>
            <w:r>
              <w:rPr>
                <w:rFonts w:eastAsia="仿宋"/>
                <w:rFonts w:ascii="仿宋" w:hAnsi="仿宋"/>
                <w:b w:val="0"/>
                <w:sz w:val="19"/>
              </w:rPr>
              <w:t>A</w:t>
            </w:r>
          </w:p>
        </w:tc>
        <w:tc>
          <w:tcPr>
            <w:tcW w:type="dxa" w:w="2158"/>
            <w:shd w:val="clear" w:color="auto" w:fill="FFFFFF"/>
          </w:tcPr>
          <w:p>
            <w:pPr>
              <w:spacing w:before="40" w:after="40"/>
              <w:jc w:val="left"/>
            </w:pPr>
            <w:r>
              <w:rPr>
                <w:rFonts w:eastAsia="仿宋"/>
                <w:rFonts w:ascii="仿宋" w:hAnsi="仿宋"/>
                <w:b w:val="0"/>
                <w:sz w:val="19"/>
              </w:rPr>
              <w:t>施政计划、市政报告、预算书</w:t>
            </w:r>
          </w:p>
        </w:tc>
      </w:tr>
      <w:tr>
        <w:tc>
          <w:tcPr>
            <w:tcW w:type="dxa" w:w="2158"/>
            <w:shd w:val="clear" w:color="auto" w:fill="D6E4F0"/>
          </w:tcPr>
          <w:p>
            <w:pPr>
              <w:spacing w:before="40" w:after="40"/>
              <w:jc w:val="center"/>
            </w:pPr>
            <w:r>
              <w:rPr>
                <w:rFonts w:eastAsia="仿宋"/>
                <w:rFonts w:ascii="仿宋" w:hAnsi="仿宋"/>
                <w:b w:val="0"/>
                <w:sz w:val="19"/>
              </w:rPr>
              <w:t>《联合报》《自由时报》《中国时报》</w:t>
            </w:r>
          </w:p>
        </w:tc>
        <w:tc>
          <w:tcPr>
            <w:tcW w:type="dxa" w:w="2158"/>
            <w:shd w:val="clear" w:color="auto" w:fill="D6E4F0"/>
          </w:tcPr>
          <w:p>
            <w:pPr>
              <w:spacing w:before="40" w:after="40"/>
              <w:jc w:val="left"/>
            </w:pPr>
            <w:r>
              <w:rPr>
                <w:rFonts w:eastAsia="仿宋"/>
                <w:rFonts w:ascii="仿宋" w:hAnsi="仿宋"/>
                <w:b w:val="0"/>
                <w:sz w:val="19"/>
              </w:rPr>
              <w:t>主流媒体</w:t>
            </w:r>
          </w:p>
        </w:tc>
        <w:tc>
          <w:tcPr>
            <w:tcW w:type="dxa" w:w="2158"/>
            <w:shd w:val="clear" w:color="auto" w:fill="D6E4F0"/>
          </w:tcPr>
          <w:p>
            <w:pPr>
              <w:spacing w:before="40" w:after="40"/>
              <w:jc w:val="left"/>
            </w:pPr>
            <w:r>
              <w:rPr>
                <w:rFonts w:eastAsia="仿宋"/>
                <w:rFonts w:ascii="仿宋" w:hAnsi="仿宋"/>
                <w:b w:val="0"/>
                <w:sz w:val="19"/>
              </w:rPr>
              <w:t>B</w:t>
            </w:r>
          </w:p>
        </w:tc>
        <w:tc>
          <w:tcPr>
            <w:tcW w:type="dxa" w:w="2158"/>
            <w:shd w:val="clear" w:color="auto" w:fill="D6E4F0"/>
          </w:tcPr>
          <w:p>
            <w:pPr>
              <w:spacing w:before="40" w:after="40"/>
              <w:jc w:val="left"/>
            </w:pPr>
            <w:r>
              <w:rPr>
                <w:rFonts w:eastAsia="仿宋"/>
                <w:rFonts w:ascii="仿宋" w:hAnsi="仿宋"/>
                <w:b w:val="0"/>
                <w:sz w:val="19"/>
              </w:rPr>
              <w:t>政治报导、选战分析、人物专访</w:t>
            </w:r>
          </w:p>
        </w:tc>
      </w:tr>
      <w:tr>
        <w:tc>
          <w:tcPr>
            <w:tcW w:type="dxa" w:w="2158"/>
            <w:shd w:val="clear" w:color="auto" w:fill="FFFFFF"/>
          </w:tcPr>
          <w:p>
            <w:pPr>
              <w:spacing w:before="40" w:after="40"/>
              <w:jc w:val="center"/>
            </w:pPr>
            <w:r>
              <w:rPr>
                <w:rFonts w:eastAsia="仿宋"/>
                <w:rFonts w:ascii="仿宋" w:hAnsi="仿宋"/>
                <w:b w:val="0"/>
                <w:sz w:val="19"/>
              </w:rPr>
              <w:t>TVBS/美丽岛/ETtoday民调</w:t>
            </w:r>
          </w:p>
        </w:tc>
        <w:tc>
          <w:tcPr>
            <w:tcW w:type="dxa" w:w="2158"/>
            <w:shd w:val="clear" w:color="auto" w:fill="FFFFFF"/>
          </w:tcPr>
          <w:p>
            <w:pPr>
              <w:spacing w:before="40" w:after="40"/>
              <w:jc w:val="left"/>
            </w:pPr>
            <w:r>
              <w:rPr>
                <w:rFonts w:eastAsia="仿宋"/>
                <w:rFonts w:ascii="仿宋" w:hAnsi="仿宋"/>
                <w:b w:val="0"/>
                <w:sz w:val="19"/>
              </w:rPr>
              <w:t>民调机构</w:t>
            </w:r>
          </w:p>
        </w:tc>
        <w:tc>
          <w:tcPr>
            <w:tcW w:type="dxa" w:w="2158"/>
            <w:shd w:val="clear" w:color="auto" w:fill="FFFFFF"/>
          </w:tcPr>
          <w:p>
            <w:pPr>
              <w:spacing w:before="40" w:after="40"/>
              <w:jc w:val="left"/>
            </w:pPr>
            <w:r>
              <w:rPr>
                <w:rFonts w:eastAsia="仿宋"/>
                <w:rFonts w:ascii="仿宋" w:hAnsi="仿宋"/>
                <w:b w:val="0"/>
                <w:sz w:val="19"/>
              </w:rPr>
              <w:t>B</w:t>
            </w:r>
          </w:p>
        </w:tc>
        <w:tc>
          <w:tcPr>
            <w:tcW w:type="dxa" w:w="2158"/>
            <w:shd w:val="clear" w:color="auto" w:fill="FFFFFF"/>
          </w:tcPr>
          <w:p>
            <w:pPr>
              <w:spacing w:before="40" w:after="40"/>
              <w:jc w:val="left"/>
            </w:pPr>
            <w:r>
              <w:rPr>
                <w:rFonts w:eastAsia="仿宋"/>
                <w:rFonts w:ascii="仿宋" w:hAnsi="仿宋"/>
                <w:b w:val="0"/>
                <w:sz w:val="19"/>
              </w:rPr>
              <w:t>施政满意度与选战民调</w:t>
            </w:r>
          </w:p>
        </w:tc>
      </w:tr>
      <w:tr>
        <w:tc>
          <w:tcPr>
            <w:tcW w:type="dxa" w:w="2158"/>
            <w:shd w:val="clear" w:color="auto" w:fill="D6E4F0"/>
          </w:tcPr>
          <w:p>
            <w:pPr>
              <w:spacing w:before="40" w:after="40"/>
              <w:jc w:val="center"/>
            </w:pPr>
            <w:r>
              <w:rPr>
                <w:rFonts w:eastAsia="仿宋"/>
                <w:rFonts w:ascii="仿宋" w:hAnsi="仿宋"/>
                <w:b w:val="0"/>
                <w:sz w:val="19"/>
              </w:rPr>
              <w:t>美国CSIS/布鲁金斯等智库</w:t>
            </w:r>
          </w:p>
        </w:tc>
        <w:tc>
          <w:tcPr>
            <w:tcW w:type="dxa" w:w="2158"/>
            <w:shd w:val="clear" w:color="auto" w:fill="D6E4F0"/>
          </w:tcPr>
          <w:p>
            <w:pPr>
              <w:spacing w:before="40" w:after="40"/>
              <w:jc w:val="left"/>
            </w:pPr>
            <w:r>
              <w:rPr>
                <w:rFonts w:eastAsia="仿宋"/>
                <w:rFonts w:ascii="仿宋" w:hAnsi="仿宋"/>
                <w:b w:val="0"/>
                <w:sz w:val="19"/>
              </w:rPr>
              <w:t>国际</w:t>
            </w:r>
          </w:p>
        </w:tc>
        <w:tc>
          <w:tcPr>
            <w:tcW w:type="dxa" w:w="2158"/>
            <w:shd w:val="clear" w:color="auto" w:fill="D6E4F0"/>
          </w:tcPr>
          <w:p>
            <w:pPr>
              <w:spacing w:before="40" w:after="40"/>
              <w:jc w:val="left"/>
            </w:pPr>
            <w:r>
              <w:rPr>
                <w:rFonts w:eastAsia="仿宋"/>
                <w:rFonts w:ascii="仿宋" w:hAnsi="仿宋"/>
                <w:b w:val="0"/>
                <w:sz w:val="19"/>
              </w:rPr>
              <w:t>B</w:t>
            </w:r>
          </w:p>
        </w:tc>
        <w:tc>
          <w:tcPr>
            <w:tcW w:type="dxa" w:w="2158"/>
            <w:shd w:val="clear" w:color="auto" w:fill="D6E4F0"/>
          </w:tcPr>
          <w:p>
            <w:pPr>
              <w:spacing w:before="40" w:after="40"/>
              <w:jc w:val="left"/>
            </w:pPr>
            <w:r>
              <w:rPr>
                <w:rFonts w:eastAsia="仿宋"/>
                <w:rFonts w:ascii="仿宋" w:hAnsi="仿宋"/>
                <w:b w:val="0"/>
                <w:sz w:val="19"/>
              </w:rPr>
              <w:t>2024选战期间台湾选举分析</w:t>
            </w:r>
          </w:p>
        </w:tc>
      </w:tr>
      <w:tr>
        <w:tc>
          <w:tcPr>
            <w:tcW w:type="dxa" w:w="2158"/>
            <w:shd w:val="clear" w:color="auto" w:fill="FFFFFF"/>
          </w:tcPr>
          <w:p>
            <w:pPr>
              <w:spacing w:before="40" w:after="40"/>
              <w:jc w:val="center"/>
            </w:pPr>
            <w:r>
              <w:rPr>
                <w:rFonts w:eastAsia="仿宋"/>
                <w:rFonts w:ascii="仿宋" w:hAnsi="仿宋"/>
                <w:b w:val="0"/>
                <w:sz w:val="19"/>
              </w:rPr>
              <w:t>中央警察大学校友网络</w:t>
            </w:r>
          </w:p>
        </w:tc>
        <w:tc>
          <w:tcPr>
            <w:tcW w:type="dxa" w:w="2158"/>
            <w:shd w:val="clear" w:color="auto" w:fill="FFFFFF"/>
          </w:tcPr>
          <w:p>
            <w:pPr>
              <w:spacing w:before="40" w:after="40"/>
              <w:jc w:val="left"/>
            </w:pPr>
            <w:r>
              <w:rPr>
                <w:rFonts w:eastAsia="仿宋"/>
                <w:rFonts w:ascii="仿宋" w:hAnsi="仿宋"/>
                <w:b w:val="0"/>
                <w:sz w:val="19"/>
              </w:rPr>
              <w:t>学术/专业</w:t>
            </w:r>
          </w:p>
        </w:tc>
        <w:tc>
          <w:tcPr>
            <w:tcW w:type="dxa" w:w="2158"/>
            <w:shd w:val="clear" w:color="auto" w:fill="FFFFFF"/>
          </w:tcPr>
          <w:p>
            <w:pPr>
              <w:spacing w:before="40" w:after="40"/>
              <w:jc w:val="left"/>
            </w:pPr>
            <w:r>
              <w:rPr>
                <w:rFonts w:eastAsia="仿宋"/>
                <w:rFonts w:ascii="仿宋" w:hAnsi="仿宋"/>
                <w:b w:val="0"/>
                <w:sz w:val="19"/>
              </w:rPr>
              <w:t>C</w:t>
            </w:r>
          </w:p>
        </w:tc>
        <w:tc>
          <w:tcPr>
            <w:tcW w:type="dxa" w:w="2158"/>
            <w:shd w:val="clear" w:color="auto" w:fill="FFFFFF"/>
          </w:tcPr>
          <w:p>
            <w:pPr>
              <w:spacing w:before="40" w:after="40"/>
              <w:jc w:val="left"/>
            </w:pPr>
            <w:r>
              <w:rPr>
                <w:rFonts w:eastAsia="仿宋"/>
                <w:rFonts w:ascii="仿宋" w:hAnsi="仿宋"/>
                <w:b w:val="0"/>
                <w:sz w:val="19"/>
              </w:rPr>
              <w:t>警政专业背景资料</w:t>
            </w:r>
          </w:p>
        </w:tc>
      </w:tr>
    </w:tbl>
    <w:p/>
    <w:p>
      <w:pPr>
        <w:spacing w:before="0" w:after="120" w:lineRule="auto" w:line="288"/>
        <w:ind w:firstLine="420"/>
        <w:jc w:val="both"/>
      </w:pPr>
      <w:r>
        <w:rPr>
          <w:rFonts w:eastAsia="仿宋"/>
          <w:rFonts w:ascii="仿宋" w:hAnsi="仿宋"/>
          <w:b w:val="0"/>
          <w:i w:val="0"/>
          <w:sz w:val="28"/>
        </w:rPr>
        <w:t>表格14</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缺口编号</w:t>
            </w:r>
          </w:p>
        </w:tc>
        <w:tc>
          <w:tcPr>
            <w:tcW w:type="dxa" w:w="2158"/>
            <w:shd w:val="clear" w:color="auto" w:fill="2F5496"/>
          </w:tcPr>
          <w:p>
            <w:pPr>
              <w:spacing w:before="40" w:after="40"/>
              <w:jc w:val="center"/>
            </w:pPr>
            <w:r>
              <w:rPr>
                <w:rFonts w:eastAsia="黑体"/>
                <w:rFonts w:ascii="黑体" w:hAnsi="黑体"/>
                <w:b/>
                <w:color w:val="FFFFFF"/>
                <w:sz w:val="21"/>
              </w:rPr>
              <w:t>缺口描述</w:t>
            </w:r>
          </w:p>
        </w:tc>
        <w:tc>
          <w:tcPr>
            <w:tcW w:type="dxa" w:w="2158"/>
            <w:shd w:val="clear" w:color="auto" w:fill="2F5496"/>
          </w:tcPr>
          <w:p>
            <w:pPr>
              <w:spacing w:before="40" w:after="40"/>
              <w:jc w:val="center"/>
            </w:pPr>
            <w:r>
              <w:rPr>
                <w:rFonts w:eastAsia="黑体"/>
                <w:rFonts w:ascii="黑体" w:hAnsi="黑体"/>
                <w:b/>
                <w:color w:val="FFFFFF"/>
                <w:sz w:val="21"/>
              </w:rPr>
              <w:t>重要性</w:t>
            </w:r>
          </w:p>
        </w:tc>
        <w:tc>
          <w:tcPr>
            <w:tcW w:type="dxa" w:w="2158"/>
            <w:shd w:val="clear" w:color="auto" w:fill="2F5496"/>
          </w:tcPr>
          <w:p>
            <w:pPr>
              <w:spacing w:before="40" w:after="40"/>
              <w:jc w:val="center"/>
            </w:pPr>
            <w:r>
              <w:rPr>
                <w:rFonts w:eastAsia="黑体"/>
                <w:rFonts w:ascii="黑体" w:hAnsi="黑体"/>
                <w:b/>
                <w:color w:val="FFFFFF"/>
                <w:sz w:val="21"/>
              </w:rPr>
              <w:t>建议填补方式</w:t>
            </w:r>
          </w:p>
        </w:tc>
      </w:tr>
      <w:tr>
        <w:tc>
          <w:tcPr>
            <w:tcW w:type="dxa" w:w="2158"/>
            <w:shd w:val="clear" w:color="auto" w:fill="D6E4F0"/>
          </w:tcPr>
          <w:p>
            <w:pPr>
              <w:spacing w:before="40" w:after="40"/>
              <w:jc w:val="center"/>
            </w:pPr>
            <w:r>
              <w:rPr>
                <w:rFonts w:eastAsia="仿宋"/>
                <w:rFonts w:ascii="仿宋" w:hAnsi="仿宋"/>
                <w:b w:val="0"/>
                <w:sz w:val="19"/>
              </w:rPr>
              <w:t>G1</w:t>
            </w:r>
          </w:p>
        </w:tc>
        <w:tc>
          <w:tcPr>
            <w:tcW w:type="dxa" w:w="2158"/>
            <w:shd w:val="clear" w:color="auto" w:fill="D6E4F0"/>
          </w:tcPr>
          <w:p>
            <w:pPr>
              <w:spacing w:before="40" w:after="40"/>
              <w:jc w:val="left"/>
            </w:pPr>
            <w:r>
              <w:rPr>
                <w:rFonts w:eastAsia="仿宋"/>
                <w:rFonts w:ascii="仿宋" w:hAnsi="仿宋"/>
                <w:b w:val="0"/>
                <w:sz w:val="19"/>
              </w:rPr>
              <w:t>警政署长任期具体争议时间线</w:t>
            </w:r>
          </w:p>
        </w:tc>
        <w:tc>
          <w:tcPr>
            <w:tcW w:type="dxa" w:w="2158"/>
            <w:shd w:val="clear" w:color="auto" w:fill="D6E4F0"/>
          </w:tcPr>
          <w:p>
            <w:pPr>
              <w:spacing w:before="40" w:after="40"/>
              <w:jc w:val="left"/>
            </w:pPr>
            <w:r>
              <w:rPr>
                <w:rFonts w:eastAsia="仿宋"/>
                <w:rFonts w:ascii="仿宋" w:hAnsi="仿宋"/>
                <w:b w:val="0"/>
                <w:sz w:val="19"/>
              </w:rPr>
              <w:t>中</w:t>
            </w:r>
          </w:p>
        </w:tc>
        <w:tc>
          <w:tcPr>
            <w:tcW w:type="dxa" w:w="2158"/>
            <w:shd w:val="clear" w:color="auto" w:fill="D6E4F0"/>
          </w:tcPr>
          <w:p>
            <w:pPr>
              <w:spacing w:before="40" w:after="40"/>
              <w:jc w:val="left"/>
            </w:pPr>
            <w:r>
              <w:rPr>
                <w:rFonts w:eastAsia="仿宋"/>
                <w:rFonts w:ascii="仿宋" w:hAnsi="仿宋"/>
                <w:b w:val="0"/>
                <w:sz w:val="19"/>
              </w:rPr>
              <w:t>警政系统档案与媒体档案交叉核实</w:t>
            </w:r>
          </w:p>
        </w:tc>
      </w:tr>
      <w:tr>
        <w:tc>
          <w:tcPr>
            <w:tcW w:type="dxa" w:w="2158"/>
            <w:shd w:val="clear" w:color="auto" w:fill="FFFFFF"/>
          </w:tcPr>
          <w:p>
            <w:pPr>
              <w:spacing w:before="40" w:after="40"/>
              <w:jc w:val="center"/>
            </w:pPr>
            <w:r>
              <w:rPr>
                <w:rFonts w:eastAsia="仿宋"/>
                <w:rFonts w:ascii="仿宋" w:hAnsi="仿宋"/>
                <w:b w:val="0"/>
                <w:sz w:val="19"/>
              </w:rPr>
              <w:t>G2</w:t>
            </w:r>
          </w:p>
        </w:tc>
        <w:tc>
          <w:tcPr>
            <w:tcW w:type="dxa" w:w="2158"/>
            <w:shd w:val="clear" w:color="auto" w:fill="FFFFFF"/>
          </w:tcPr>
          <w:p>
            <w:pPr>
              <w:spacing w:before="40" w:after="40"/>
              <w:jc w:val="left"/>
            </w:pPr>
            <w:r>
              <w:rPr>
                <w:rFonts w:eastAsia="仿宋"/>
                <w:rFonts w:ascii="仿宋" w:hAnsi="仿宋"/>
                <w:b w:val="0"/>
                <w:sz w:val="19"/>
              </w:rPr>
              <w:t>2024年败选后党内关系动态</w:t>
            </w:r>
          </w:p>
        </w:tc>
        <w:tc>
          <w:tcPr>
            <w:tcW w:type="dxa" w:w="2158"/>
            <w:shd w:val="clear" w:color="auto" w:fill="FFFFFF"/>
          </w:tcPr>
          <w:p>
            <w:pPr>
              <w:spacing w:before="40" w:after="40"/>
              <w:jc w:val="left"/>
            </w:pPr>
            <w:r>
              <w:rPr>
                <w:rFonts w:eastAsia="仿宋"/>
                <w:rFonts w:ascii="仿宋" w:hAnsi="仿宋"/>
                <w:b w:val="0"/>
                <w:sz w:val="19"/>
              </w:rPr>
              <w:t>中高</w:t>
            </w:r>
          </w:p>
        </w:tc>
        <w:tc>
          <w:tcPr>
            <w:tcW w:type="dxa" w:w="2158"/>
            <w:shd w:val="clear" w:color="auto" w:fill="FFFFFF"/>
          </w:tcPr>
          <w:p>
            <w:pPr>
              <w:spacing w:before="40" w:after="40"/>
              <w:jc w:val="left"/>
            </w:pPr>
            <w:r>
              <w:rPr>
                <w:rFonts w:eastAsia="仿宋"/>
                <w:rFonts w:ascii="仿宋" w:hAnsi="仿宋"/>
                <w:b w:val="0"/>
                <w:sz w:val="19"/>
              </w:rPr>
              <w:t>党内人士深度访谈</w:t>
            </w:r>
          </w:p>
        </w:tc>
      </w:tr>
      <w:tr>
        <w:tc>
          <w:tcPr>
            <w:tcW w:type="dxa" w:w="2158"/>
            <w:shd w:val="clear" w:color="auto" w:fill="D6E4F0"/>
          </w:tcPr>
          <w:p>
            <w:pPr>
              <w:spacing w:before="40" w:after="40"/>
              <w:jc w:val="center"/>
            </w:pPr>
            <w:r>
              <w:rPr>
                <w:rFonts w:eastAsia="仿宋"/>
                <w:rFonts w:ascii="仿宋" w:hAnsi="仿宋"/>
                <w:b w:val="0"/>
                <w:sz w:val="19"/>
              </w:rPr>
              <w:t>G3</w:t>
            </w:r>
          </w:p>
        </w:tc>
        <w:tc>
          <w:tcPr>
            <w:tcW w:type="dxa" w:w="2158"/>
            <w:shd w:val="clear" w:color="auto" w:fill="D6E4F0"/>
          </w:tcPr>
          <w:p>
            <w:pPr>
              <w:spacing w:before="40" w:after="40"/>
              <w:jc w:val="left"/>
            </w:pPr>
            <w:r>
              <w:rPr>
                <w:rFonts w:eastAsia="仿宋"/>
                <w:rFonts w:ascii="仿宋" w:hAnsi="仿宋"/>
                <w:b w:val="0"/>
                <w:sz w:val="19"/>
              </w:rPr>
              <w:t>蓝白合作谈判破裂内部决策过程</w:t>
            </w:r>
          </w:p>
        </w:tc>
        <w:tc>
          <w:tcPr>
            <w:tcW w:type="dxa" w:w="2158"/>
            <w:shd w:val="clear" w:color="auto" w:fill="D6E4F0"/>
          </w:tcPr>
          <w:p>
            <w:pPr>
              <w:spacing w:before="40" w:after="40"/>
              <w:jc w:val="left"/>
            </w:pPr>
            <w:r>
              <w:rPr>
                <w:rFonts w:eastAsia="仿宋"/>
                <w:rFonts w:ascii="仿宋" w:hAnsi="仿宋"/>
                <w:b w:val="0"/>
                <w:sz w:val="19"/>
              </w:rPr>
              <w:t>高</w:t>
            </w:r>
          </w:p>
        </w:tc>
        <w:tc>
          <w:tcPr>
            <w:tcW w:type="dxa" w:w="2158"/>
            <w:shd w:val="clear" w:color="auto" w:fill="D6E4F0"/>
          </w:tcPr>
          <w:p>
            <w:pPr>
              <w:spacing w:before="40" w:after="40"/>
              <w:jc w:val="left"/>
            </w:pPr>
            <w:r>
              <w:rPr>
                <w:rFonts w:eastAsia="仿宋"/>
                <w:rFonts w:ascii="仿宋" w:hAnsi="仿宋"/>
                <w:b w:val="0"/>
                <w:sz w:val="19"/>
              </w:rPr>
              <w:t>核心参与者访谈与媒体调查报导</w:t>
            </w:r>
          </w:p>
        </w:tc>
      </w:tr>
      <w:tr>
        <w:tc>
          <w:tcPr>
            <w:tcW w:type="dxa" w:w="2158"/>
            <w:shd w:val="clear" w:color="auto" w:fill="FFFFFF"/>
          </w:tcPr>
          <w:p>
            <w:pPr>
              <w:spacing w:before="40" w:after="40"/>
              <w:jc w:val="center"/>
            </w:pPr>
            <w:r>
              <w:rPr>
                <w:rFonts w:eastAsia="仿宋"/>
                <w:rFonts w:ascii="仿宋" w:hAnsi="仿宋"/>
                <w:b w:val="0"/>
                <w:sz w:val="19"/>
              </w:rPr>
              <w:t>G4</w:t>
            </w:r>
          </w:p>
        </w:tc>
        <w:tc>
          <w:tcPr>
            <w:tcW w:type="dxa" w:w="2158"/>
            <w:shd w:val="clear" w:color="auto" w:fill="FFFFFF"/>
          </w:tcPr>
          <w:p>
            <w:pPr>
              <w:spacing w:before="40" w:after="40"/>
              <w:jc w:val="left"/>
            </w:pPr>
            <w:r>
              <w:rPr>
                <w:rFonts w:eastAsia="仿宋"/>
                <w:rFonts w:ascii="仿宋" w:hAnsi="仿宋"/>
                <w:b w:val="0"/>
                <w:sz w:val="19"/>
              </w:rPr>
              <w:t>新北市长卸任后个人动向规划</w:t>
            </w:r>
          </w:p>
        </w:tc>
        <w:tc>
          <w:tcPr>
            <w:tcW w:type="dxa" w:w="2158"/>
            <w:shd w:val="clear" w:color="auto" w:fill="FFFFFF"/>
          </w:tcPr>
          <w:p>
            <w:pPr>
              <w:spacing w:before="40" w:after="40"/>
              <w:jc w:val="left"/>
            </w:pPr>
            <w:r>
              <w:rPr>
                <w:rFonts w:eastAsia="仿宋"/>
                <w:rFonts w:ascii="仿宋" w:hAnsi="仿宋"/>
                <w:b w:val="0"/>
                <w:sz w:val="19"/>
              </w:rPr>
              <w:t>中</w:t>
            </w:r>
          </w:p>
        </w:tc>
        <w:tc>
          <w:tcPr>
            <w:tcW w:type="dxa" w:w="2158"/>
            <w:shd w:val="clear" w:color="auto" w:fill="FFFFFF"/>
          </w:tcPr>
          <w:p>
            <w:pPr>
              <w:spacing w:before="40" w:after="40"/>
              <w:jc w:val="left"/>
            </w:pPr>
            <w:r>
              <w:rPr>
                <w:rFonts w:eastAsia="仿宋"/>
                <w:rFonts w:ascii="仿宋" w:hAnsi="仿宋"/>
                <w:b w:val="0"/>
                <w:sz w:val="19"/>
              </w:rPr>
              <w:t>2025-2026年持续追踪</w:t>
            </w:r>
          </w:p>
        </w:tc>
      </w:tr>
      <w:tr>
        <w:tc>
          <w:tcPr>
            <w:tcW w:type="dxa" w:w="2158"/>
            <w:shd w:val="clear" w:color="auto" w:fill="D6E4F0"/>
          </w:tcPr>
          <w:p>
            <w:pPr>
              <w:spacing w:before="40" w:after="40"/>
              <w:jc w:val="center"/>
            </w:pPr>
            <w:r>
              <w:rPr>
                <w:rFonts w:eastAsia="仿宋"/>
                <w:rFonts w:ascii="仿宋" w:hAnsi="仿宋"/>
                <w:b w:val="0"/>
                <w:sz w:val="19"/>
              </w:rPr>
              <w:t>G5</w:t>
            </w:r>
          </w:p>
        </w:tc>
        <w:tc>
          <w:tcPr>
            <w:tcW w:type="dxa" w:w="2158"/>
            <w:shd w:val="clear" w:color="auto" w:fill="D6E4F0"/>
          </w:tcPr>
          <w:p>
            <w:pPr>
              <w:spacing w:before="40" w:after="40"/>
              <w:jc w:val="left"/>
            </w:pPr>
            <w:r>
              <w:rPr>
                <w:rFonts w:eastAsia="仿宋"/>
                <w:rFonts w:ascii="仿宋" w:hAnsi="仿宋"/>
                <w:b w:val="0"/>
                <w:sz w:val="19"/>
              </w:rPr>
              <w:t>家族财务与新北都更利益关联</w:t>
            </w:r>
          </w:p>
        </w:tc>
        <w:tc>
          <w:tcPr>
            <w:tcW w:type="dxa" w:w="2158"/>
            <w:shd w:val="clear" w:color="auto" w:fill="D6E4F0"/>
          </w:tcPr>
          <w:p>
            <w:pPr>
              <w:spacing w:before="40" w:after="40"/>
              <w:jc w:val="left"/>
            </w:pPr>
            <w:r>
              <w:rPr>
                <w:rFonts w:eastAsia="仿宋"/>
                <w:rFonts w:ascii="仿宋" w:hAnsi="仿宋"/>
                <w:b w:val="0"/>
                <w:sz w:val="19"/>
              </w:rPr>
              <w:t>低</w:t>
            </w:r>
          </w:p>
        </w:tc>
        <w:tc>
          <w:tcPr>
            <w:tcW w:type="dxa" w:w="2158"/>
            <w:shd w:val="clear" w:color="auto" w:fill="D6E4F0"/>
          </w:tcPr>
          <w:p>
            <w:pPr>
              <w:spacing w:before="40" w:after="40"/>
              <w:jc w:val="left"/>
            </w:pPr>
            <w:r>
              <w:rPr>
                <w:rFonts w:eastAsia="仿宋"/>
                <w:rFonts w:ascii="仿宋" w:hAnsi="仿宋"/>
                <w:b w:val="0"/>
                <w:sz w:val="19"/>
              </w:rPr>
              <w:t>监察院申报资料与工程采购记录</w:t>
            </w:r>
          </w:p>
        </w:tc>
      </w:tr>
    </w:tbl>
    <w:p/>
    <w:p>
      <w:pPr>
        <w:spacing w:before="0" w:after="120" w:lineRule="auto" w:line="288"/>
        <w:ind w:firstLine="420"/>
        <w:jc w:val="both"/>
      </w:pPr>
      <w:r>
        <w:rPr>
          <w:rFonts w:eastAsia="仿宋"/>
          <w:rFonts w:ascii="仿宋" w:hAnsi="仿宋"/>
          <w:b w:val="0"/>
          <w:i w:val="0"/>
          <w:sz w:val="28"/>
        </w:rPr>
        <w:t>表格15</w:t>
      </w:r>
    </w:p>
    <w:tbl>
      <w:tblPr>
        <w:tblStyle w:val="TableGrid"/>
        <w:tblW w:type="auto" w:w="0"/>
        <w:tblLook w:firstColumn="1" w:firstRow="1" w:lastColumn="0" w:lastRow="0" w:noHBand="0" w:noVBand="1" w:val="04A0"/>
      </w:tblPr>
      <w:tblGrid>
        <w:gridCol w:w="4317"/>
        <w:gridCol w:w="4317"/>
      </w:tblGrid>
      <w:tr>
        <w:tc>
          <w:tcPr>
            <w:tcW w:type="dxa" w:w="4317"/>
            <w:shd w:val="clear" w:color="auto" w:fill="2F5496"/>
          </w:tcPr>
          <w:p>
            <w:pPr>
              <w:spacing w:before="40" w:after="40"/>
              <w:jc w:val="center"/>
            </w:pPr>
            <w:r>
              <w:rPr>
                <w:rFonts w:eastAsia="黑体"/>
                <w:rFonts w:ascii="黑体" w:hAnsi="黑体"/>
                <w:b/>
                <w:color w:val="FFFFFF"/>
                <w:sz w:val="21"/>
              </w:rPr>
              <w:t>项目</w:t>
            </w:r>
          </w:p>
        </w:tc>
        <w:tc>
          <w:tcPr>
            <w:tcW w:type="dxa" w:w="4317"/>
            <w:shd w:val="clear" w:color="auto" w:fill="2F5496"/>
          </w:tcPr>
          <w:p>
            <w:pPr>
              <w:spacing w:before="40" w:after="40"/>
              <w:jc w:val="center"/>
            </w:pPr>
            <w:r>
              <w:rPr>
                <w:rFonts w:eastAsia="黑体"/>
                <w:rFonts w:ascii="黑体" w:hAnsi="黑体"/>
                <w:b/>
                <w:color w:val="FFFFFF"/>
                <w:sz w:val="21"/>
              </w:rPr>
              <w:t>内容</w:t>
            </w:r>
          </w:p>
        </w:tc>
      </w:tr>
      <w:tr>
        <w:tc>
          <w:tcPr>
            <w:tcW w:type="dxa" w:w="4317"/>
            <w:shd w:val="clear" w:color="auto" w:fill="D6E4F0"/>
          </w:tcPr>
          <w:p>
            <w:pPr>
              <w:spacing w:before="40" w:after="40"/>
              <w:jc w:val="center"/>
            </w:pPr>
            <w:r>
              <w:rPr>
                <w:rFonts w:eastAsia="仿宋"/>
                <w:rFonts w:ascii="仿宋" w:hAnsi="仿宋"/>
                <w:b w:val="0"/>
                <w:sz w:val="19"/>
              </w:rPr>
              <w:t>报告版本</w:t>
            </w:r>
          </w:p>
        </w:tc>
        <w:tc>
          <w:tcPr>
            <w:tcW w:type="dxa" w:w="4317"/>
            <w:shd w:val="clear" w:color="auto" w:fill="D6E4F0"/>
          </w:tcPr>
          <w:p>
            <w:pPr>
              <w:spacing w:before="40" w:after="40"/>
              <w:jc w:val="left"/>
            </w:pPr>
            <w:r>
              <w:rPr>
                <w:rFonts w:eastAsia="仿宋"/>
                <w:rFonts w:ascii="仿宋" w:hAnsi="仿宋"/>
                <w:b w:val="0"/>
                <w:sz w:val="19"/>
              </w:rPr>
              <w:t>V1.0</w:t>
            </w:r>
          </w:p>
        </w:tc>
      </w:tr>
      <w:tr>
        <w:tc>
          <w:tcPr>
            <w:tcW w:type="dxa" w:w="4317"/>
            <w:shd w:val="clear" w:color="auto" w:fill="FFFFFF"/>
          </w:tcPr>
          <w:p>
            <w:pPr>
              <w:spacing w:before="40" w:after="40"/>
              <w:jc w:val="center"/>
            </w:pPr>
            <w:r>
              <w:rPr>
                <w:rFonts w:eastAsia="仿宋"/>
                <w:rFonts w:ascii="仿宋" w:hAnsi="仿宋"/>
                <w:b w:val="0"/>
                <w:sz w:val="19"/>
              </w:rPr>
              <w:t>分析框架</w:t>
            </w:r>
          </w:p>
        </w:tc>
        <w:tc>
          <w:tcPr>
            <w:tcW w:type="dxa" w:w="4317"/>
            <w:shd w:val="clear" w:color="auto" w:fill="FFFFFF"/>
          </w:tcPr>
          <w:p>
            <w:pPr>
              <w:spacing w:before="40" w:after="40"/>
              <w:jc w:val="left"/>
            </w:pPr>
            <w:r>
              <w:rPr>
                <w:rFonts w:eastAsia="仿宋"/>
                <w:rFonts w:ascii="仿宋" w:hAnsi="仿宋"/>
                <w:b w:val="0"/>
                <w:sz w:val="19"/>
              </w:rPr>
              <w:t>OSINT V6.0全景分析体系（16模块+五框架建模）</w:t>
            </w:r>
          </w:p>
        </w:tc>
      </w:tr>
      <w:tr>
        <w:tc>
          <w:tcPr>
            <w:tcW w:type="dxa" w:w="4317"/>
            <w:shd w:val="clear" w:color="auto" w:fill="D6E4F0"/>
          </w:tcPr>
          <w:p>
            <w:pPr>
              <w:spacing w:before="40" w:after="40"/>
              <w:jc w:val="center"/>
            </w:pPr>
            <w:r>
              <w:rPr>
                <w:rFonts w:eastAsia="仿宋"/>
                <w:rFonts w:ascii="仿宋" w:hAnsi="仿宋"/>
                <w:b w:val="0"/>
                <w:sz w:val="19"/>
              </w:rPr>
              <w:t>编制单位</w:t>
            </w:r>
          </w:p>
        </w:tc>
        <w:tc>
          <w:tcPr>
            <w:tcW w:type="dxa" w:w="4317"/>
            <w:shd w:val="clear" w:color="auto" w:fill="D6E4F0"/>
          </w:tcPr>
          <w:p>
            <w:pPr>
              <w:spacing w:before="40" w:after="40"/>
              <w:jc w:val="left"/>
            </w:pPr>
            <w:r>
              <w:rPr>
                <w:rFonts w:eastAsia="仿宋"/>
                <w:rFonts w:ascii="仿宋" w:hAnsi="仿宋"/>
                <w:b w:val="0"/>
                <w:sz w:val="19"/>
              </w:rPr>
              <w:t>厦岚院开源情报研究组</w:t>
            </w:r>
          </w:p>
        </w:tc>
      </w:tr>
      <w:tr>
        <w:tc>
          <w:tcPr>
            <w:tcW w:type="dxa" w:w="4317"/>
            <w:shd w:val="clear" w:color="auto" w:fill="FFFFFF"/>
          </w:tcPr>
          <w:p>
            <w:pPr>
              <w:spacing w:before="40" w:after="40"/>
              <w:jc w:val="center"/>
            </w:pPr>
            <w:r>
              <w:rPr>
                <w:rFonts w:eastAsia="仿宋"/>
                <w:rFonts w:ascii="仿宋" w:hAnsi="仿宋"/>
                <w:b w:val="0"/>
                <w:sz w:val="19"/>
              </w:rPr>
              <w:t>编制日期</w:t>
            </w:r>
          </w:p>
        </w:tc>
        <w:tc>
          <w:tcPr>
            <w:tcW w:type="dxa" w:w="4317"/>
            <w:shd w:val="clear" w:color="auto" w:fill="FFFFFF"/>
          </w:tcPr>
          <w:p>
            <w:pPr>
              <w:spacing w:before="40" w:after="40"/>
              <w:jc w:val="left"/>
            </w:pPr>
            <w:r>
              <w:rPr>
                <w:rFonts w:eastAsia="仿宋"/>
                <w:rFonts w:ascii="仿宋" w:hAnsi="仿宋"/>
                <w:b w:val="0"/>
                <w:sz w:val="19"/>
              </w:rPr>
              <w:t>2026年3月</w:t>
            </w:r>
          </w:p>
        </w:tc>
      </w:tr>
      <w:tr>
        <w:tc>
          <w:tcPr>
            <w:tcW w:type="dxa" w:w="4317"/>
            <w:shd w:val="clear" w:color="auto" w:fill="D6E4F0"/>
          </w:tcPr>
          <w:p>
            <w:pPr>
              <w:spacing w:before="40" w:after="40"/>
              <w:jc w:val="center"/>
            </w:pPr>
            <w:r>
              <w:rPr>
                <w:rFonts w:eastAsia="仿宋"/>
                <w:rFonts w:ascii="仿宋" w:hAnsi="仿宋"/>
                <w:b w:val="0"/>
                <w:sz w:val="19"/>
              </w:rPr>
              <w:t>证据分级</w:t>
            </w:r>
          </w:p>
        </w:tc>
        <w:tc>
          <w:tcPr>
            <w:tcW w:type="dxa" w:w="4317"/>
            <w:shd w:val="clear" w:color="auto" w:fill="D6E4F0"/>
          </w:tcPr>
          <w:p>
            <w:pPr>
              <w:spacing w:before="40" w:after="40"/>
              <w:jc w:val="left"/>
            </w:pPr>
            <w:r>
              <w:rPr>
                <w:rFonts w:eastAsia="仿宋"/>
                <w:rFonts w:ascii="仿宋" w:hAnsi="仿宋"/>
                <w:b w:val="0"/>
                <w:sz w:val="19"/>
              </w:rPr>
              <w:t>A级（官方/经核实）/ B级（主流媒体）/ C级（次级来源）/ D级（社交/未核实）/ E级（分析推断）</w:t>
            </w:r>
          </w:p>
        </w:tc>
      </w:tr>
      <w:tr>
        <w:tc>
          <w:tcPr>
            <w:tcW w:type="dxa" w:w="4317"/>
            <w:shd w:val="clear" w:color="auto" w:fill="FFFFFF"/>
          </w:tcPr>
          <w:p>
            <w:pPr>
              <w:spacing w:before="40" w:after="40"/>
              <w:jc w:val="center"/>
            </w:pPr>
            <w:r>
              <w:rPr>
                <w:rFonts w:eastAsia="仿宋"/>
                <w:rFonts w:ascii="仿宋" w:hAnsi="仿宋"/>
                <w:b w:val="0"/>
                <w:sz w:val="19"/>
              </w:rPr>
              <w:t>时间框架</w:t>
            </w:r>
          </w:p>
        </w:tc>
        <w:tc>
          <w:tcPr>
            <w:tcW w:type="dxa" w:w="4317"/>
            <w:shd w:val="clear" w:color="auto" w:fill="FFFFFF"/>
          </w:tcPr>
          <w:p>
            <w:pPr>
              <w:spacing w:before="40" w:after="40"/>
              <w:jc w:val="left"/>
            </w:pPr>
            <w:r>
              <w:rPr>
                <w:rFonts w:eastAsia="仿宋"/>
                <w:rFonts w:ascii="仿宋" w:hAnsi="仿宋"/>
                <w:b w:val="0"/>
                <w:sz w:val="19"/>
              </w:rPr>
              <w:t>P0（成长）/ P1（入仕）/ P2（发展）/ P3（历练）/ P4（突破）/ P5（当前）</w:t>
            </w:r>
          </w:p>
        </w:tc>
      </w:tr>
      <w:tr>
        <w:tc>
          <w:tcPr>
            <w:tcW w:type="dxa" w:w="4317"/>
            <w:shd w:val="clear" w:color="auto" w:fill="D6E4F0"/>
          </w:tcPr>
          <w:p>
            <w:pPr>
              <w:spacing w:before="40" w:after="40"/>
              <w:jc w:val="center"/>
            </w:pPr>
            <w:r>
              <w:rPr>
                <w:rFonts w:eastAsia="仿宋"/>
                <w:rFonts w:ascii="仿宋" w:hAnsi="仿宋"/>
                <w:b w:val="0"/>
                <w:sz w:val="19"/>
              </w:rPr>
              <w:t>保密提示</w:t>
            </w:r>
          </w:p>
        </w:tc>
        <w:tc>
          <w:tcPr>
            <w:tcW w:type="dxa" w:w="4317"/>
            <w:shd w:val="clear" w:color="auto" w:fill="D6E4F0"/>
          </w:tcPr>
          <w:p>
            <w:pPr>
              <w:spacing w:before="40" w:after="40"/>
              <w:jc w:val="left"/>
            </w:pPr>
            <w:r>
              <w:rPr>
                <w:rFonts w:eastAsia="仿宋"/>
                <w:rFonts w:ascii="仿宋" w:hAnsi="仿宋"/>
                <w:b w:val="0"/>
                <w:sz w:val="19"/>
              </w:rPr>
              <w:t>本报告为内部研究参考，未经授权不得对外发布或引用</w:t>
            </w:r>
          </w:p>
        </w:tc>
      </w:tr>
      <w:tr>
        <w:tc>
          <w:tcPr>
            <w:tcW w:type="dxa" w:w="4317"/>
            <w:shd w:val="clear" w:color="auto" w:fill="FFFFFF"/>
          </w:tcPr>
          <w:p>
            <w:pPr>
              <w:spacing w:before="40" w:after="40"/>
              <w:jc w:val="center"/>
            </w:pPr>
            <w:r>
              <w:rPr>
                <w:rFonts w:eastAsia="仿宋"/>
                <w:rFonts w:ascii="仿宋" w:hAnsi="仿宋"/>
                <w:b w:val="0"/>
                <w:sz w:val="19"/>
              </w:rPr>
              <w:t>免责声明</w:t>
            </w:r>
          </w:p>
        </w:tc>
        <w:tc>
          <w:tcPr>
            <w:tcW w:type="dxa" w:w="4317"/>
            <w:shd w:val="clear" w:color="auto" w:fill="FFFFFF"/>
          </w:tcPr>
          <w:p>
            <w:pPr>
              <w:spacing w:before="40" w:after="40"/>
              <w:jc w:val="left"/>
            </w:pPr>
            <w:r>
              <w:rPr>
                <w:rFonts w:eastAsia="仿宋"/>
                <w:rFonts w:ascii="仿宋" w:hAnsi="仿宋"/>
                <w:b w:val="0"/>
                <w:sz w:val="19"/>
              </w:rPr>
              <w:t>所有推断性结论均基于公开情报，不代表官方立场</w:t>
            </w: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附录一：V7.2框架新增内容（基于V6.0 V1.0版本升级）</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以下五种战略行为模式基于侯友宜三十年政治履历归纳，每种模式均附循环论证禁止三步验证。</w:t>
      </w:r>
    </w:p>
    <w:p>
      <w:pPr>
        <w:spacing w:before="0" w:after="120" w:lineRule="auto" w:line="288"/>
        <w:ind w:firstLine="420"/>
        <w:jc w:val="both"/>
      </w:pPr>
      <w:r>
        <w:rPr>
          <w:rFonts w:eastAsia="仿宋"/>
          <w:rFonts w:ascii="仿宋" w:hAnsi="仿宋"/>
          <w:b w:val="0"/>
          <w:i w:val="0"/>
          <w:sz w:val="28"/>
        </w:rPr>
        <w:t>SBP-1 制度锁定型（Institutional Lock-in）</w:t>
      </w:r>
    </w:p>
    <w:p>
      <w:pPr>
        <w:spacing w:before="0" w:after="120" w:lineRule="auto" w:line="288"/>
        <w:ind w:firstLine="420"/>
        <w:jc w:val="both"/>
      </w:pPr>
      <w:r>
        <w:rPr>
          <w:rFonts w:eastAsia="仿宋"/>
          <w:rFonts w:ascii="仿宋" w:hAnsi="仿宋"/>
          <w:b w:val="0"/>
          <w:i w:val="0"/>
          <w:sz w:val="28"/>
        </w:rPr>
        <w:t>侯友宜从刑警→警政署长→内政部次长→副市长→市长的完整晋升路径均通过制度内晋升完成，从不主动挑战体制框架而是在体制内部建立权力基础。这一模式在1997年白晓燕案中已见端倪：他不选择对抗体制，而是利用体制赋予的执法权限最大化解决问题。</w:t>
      </w:r>
    </w:p>
    <w:p>
      <w:pPr>
        <w:spacing w:before="0" w:after="120" w:lineRule="auto" w:line="288"/>
        <w:ind w:firstLine="420"/>
        <w:jc w:val="both"/>
      </w:pPr>
      <w:r>
        <w:rPr>
          <w:rFonts w:eastAsia="仿宋"/>
          <w:rFonts w:ascii="仿宋" w:hAnsi="仿宋"/>
          <w:b w:val="0"/>
          <w:i w:val="0"/>
          <w:sz w:val="28"/>
        </w:rPr>
        <w:t>循环论证禁止：若声称其"服从体制"是因为"性格保守"，则需同步检验其多次公开对抗上级指令的案例（如有），而非选择性引用顺从案例。</w:t>
      </w:r>
    </w:p>
    <w:p>
      <w:pPr>
        <w:spacing w:before="0" w:after="120" w:lineRule="auto" w:line="288"/>
        <w:ind w:firstLine="420"/>
        <w:jc w:val="both"/>
      </w:pPr>
      <w:r>
        <w:rPr>
          <w:rFonts w:eastAsia="仿宋"/>
          <w:rFonts w:ascii="仿宋" w:hAnsi="仿宋"/>
          <w:b w:val="0"/>
          <w:i w:val="0"/>
          <w:sz w:val="28"/>
        </w:rPr>
        <w:t>SBP-2 秩序维护型（Order Maintenance）</w:t>
      </w:r>
    </w:p>
    <w:p>
      <w:pPr>
        <w:spacing w:before="0" w:after="120" w:lineRule="auto" w:line="288"/>
        <w:ind w:firstLine="420"/>
        <w:jc w:val="both"/>
      </w:pPr>
      <w:r>
        <w:rPr>
          <w:rFonts w:eastAsia="仿宋"/>
          <w:rFonts w:ascii="仿宋" w:hAnsi="仿宋"/>
          <w:b w:val="0"/>
          <w:i w:val="0"/>
          <w:sz w:val="28"/>
        </w:rPr>
        <w:t>以"维护公共秩序"作为核心政治叙事，将社会运动和公民抗争框架为"秩序挑战"而非"表达自由"。这一模式直接源于刑警职业社会化——警察的本体功能是维护秩序，而非推动变革。</w:t>
      </w:r>
    </w:p>
    <w:p>
      <w:pPr>
        <w:spacing w:before="0" w:after="120" w:lineRule="auto" w:line="288"/>
        <w:ind w:firstLine="420"/>
        <w:jc w:val="both"/>
      </w:pPr>
      <w:r>
        <w:rPr>
          <w:rFonts w:eastAsia="仿宋"/>
          <w:rFonts w:ascii="仿宋" w:hAnsi="仿宋"/>
          <w:b w:val="0"/>
          <w:i w:val="0"/>
          <w:sz w:val="28"/>
        </w:rPr>
        <w:t>循环论证禁止：需区分其对"秩序"的维护是出于价值信念还是策略计算。若仅引用维稳行为则无法排除策略性使用。</w:t>
      </w:r>
    </w:p>
    <w:p>
      <w:pPr>
        <w:spacing w:before="0" w:after="120" w:lineRule="auto" w:line="288"/>
        <w:ind w:firstLine="420"/>
        <w:jc w:val="both"/>
      </w:pPr>
      <w:r>
        <w:rPr>
          <w:rFonts w:eastAsia="仿宋"/>
          <w:rFonts w:ascii="仿宋" w:hAnsi="仿宋"/>
          <w:b w:val="0"/>
          <w:i w:val="0"/>
          <w:sz w:val="28"/>
        </w:rPr>
        <w:t>SBP-3 压力窗口加速行动（Pressure Window Acceleration）</w:t>
      </w:r>
    </w:p>
    <w:p>
      <w:pPr>
        <w:spacing w:before="0" w:after="120" w:lineRule="auto" w:line="288"/>
        <w:ind w:firstLine="420"/>
        <w:jc w:val="both"/>
      </w:pPr>
      <w:r>
        <w:rPr>
          <w:rFonts w:eastAsia="仿宋"/>
          <w:rFonts w:ascii="仿宋" w:hAnsi="仿宋"/>
          <w:b w:val="0"/>
          <w:i w:val="0"/>
          <w:sz w:val="28"/>
        </w:rPr>
        <w:t>2024年总统选战末期面对蓝白合作破局压力，侯友宜加速全国竞选集会节奏（日均3场），试图以量取胜弥补组织动员不足。这一模式表明其决策风格在高压下向"加倍执行"而非"战略转向"偏移。</w:t>
      </w:r>
    </w:p>
    <w:p>
      <w:pPr>
        <w:spacing w:before="0" w:after="120" w:lineRule="auto" w:line="288"/>
        <w:ind w:firstLine="420"/>
        <w:jc w:val="both"/>
      </w:pPr>
      <w:r>
        <w:rPr>
          <w:rFonts w:eastAsia="仿宋"/>
          <w:rFonts w:ascii="仿宋" w:hAnsi="仿宋"/>
          <w:b w:val="0"/>
          <w:i w:val="0"/>
          <w:sz w:val="28"/>
        </w:rPr>
        <w:t>循环论证禁止：需检验低压力场景中是否同样高频动员，以排除"本就计划高强度竞选"的可能。</w:t>
      </w:r>
    </w:p>
    <w:p>
      <w:pPr>
        <w:spacing w:before="0" w:after="120" w:lineRule="auto" w:line="288"/>
        <w:ind w:firstLine="420"/>
        <w:jc w:val="both"/>
      </w:pPr>
      <w:r>
        <w:rPr>
          <w:rFonts w:eastAsia="仿宋"/>
          <w:rFonts w:ascii="仿宋" w:hAnsi="仿宋"/>
          <w:b w:val="0"/>
          <w:i w:val="0"/>
          <w:sz w:val="28"/>
        </w:rPr>
        <w:t>SBP-4 危机即时决断型（Crisis Immediate Response）</w:t>
      </w:r>
    </w:p>
    <w:p>
      <w:pPr>
        <w:spacing w:before="0" w:after="120" w:lineRule="auto" w:line="288"/>
        <w:ind w:firstLine="420"/>
        <w:jc w:val="both"/>
      </w:pPr>
      <w:r>
        <w:rPr>
          <w:rFonts w:eastAsia="仿宋"/>
          <w:rFonts w:ascii="仿宋" w:hAnsi="仿宋"/>
          <w:b w:val="0"/>
          <w:i w:val="0"/>
          <w:sz w:val="28"/>
        </w:rPr>
        <w:t>1997白晓燕案→直接参与陈进兴挟持谈判；COVID期间新北防疫争议→快速成立地方指挥中心；2024年总统败选→次日返回新北市政。侯友宜在危机场景中展现Te功能的即时激活倾向，以"立即行动"管理不确定性而非等待更多信息。</w:t>
      </w:r>
    </w:p>
    <w:p>
      <w:pPr>
        <w:spacing w:before="0" w:after="120" w:lineRule="auto" w:line="288"/>
        <w:ind w:firstLine="420"/>
        <w:jc w:val="both"/>
      </w:pPr>
      <w:r>
        <w:rPr>
          <w:rFonts w:eastAsia="仿宋"/>
          <w:rFonts w:ascii="仿宋" w:hAnsi="仿宋"/>
          <w:b w:val="0"/>
          <w:i w:val="0"/>
          <w:sz w:val="28"/>
        </w:rPr>
        <w:t>循环论证禁止：需区分其危机快速反应是特质还是特定情境限制（如刑警报案时限压力）的产物。</w:t>
      </w:r>
    </w:p>
    <w:p>
      <w:pPr>
        <w:spacing w:before="0" w:after="120" w:lineRule="auto" w:line="288"/>
        <w:ind w:firstLine="420"/>
        <w:jc w:val="both"/>
      </w:pPr>
      <w:r>
        <w:rPr>
          <w:rFonts w:eastAsia="仿宋"/>
          <w:rFonts w:ascii="仿宋" w:hAnsi="仿宋"/>
          <w:b w:val="0"/>
          <w:i w:val="0"/>
          <w:sz w:val="28"/>
        </w:rPr>
        <w:t>SBP-5 价值叙事短板（Value Narrative Gap）</w:t>
      </w:r>
    </w:p>
    <w:p>
      <w:pPr>
        <w:spacing w:before="0" w:after="120" w:lineRule="auto" w:line="288"/>
        <w:ind w:firstLine="420"/>
        <w:jc w:val="both"/>
      </w:pPr>
      <w:r>
        <w:rPr>
          <w:rFonts w:eastAsia="仿宋"/>
          <w:rFonts w:ascii="仿宋" w:hAnsi="仿宋"/>
          <w:b w:val="0"/>
          <w:i w:val="0"/>
          <w:sz w:val="28"/>
        </w:rPr>
        <w:t>在需要"情感共鸣"与"价值信念"表达的政治场景（总统辩论、两岸政策阐述、全国选战演说）中，侯友宜系统性显现弱点。这与其Te-Si认知轴高度一致：任务执行优先、情感表达受限、战略叙事不足。</w:t>
      </w:r>
    </w:p>
    <w:p>
      <w:pPr>
        <w:spacing w:before="0" w:after="120" w:lineRule="auto" w:line="288"/>
        <w:ind w:firstLine="420"/>
        <w:jc w:val="both"/>
      </w:pPr>
      <w:r>
        <w:rPr>
          <w:rFonts w:eastAsia="仿宋"/>
          <w:rFonts w:ascii="仿宋" w:hAnsi="仿宋"/>
          <w:b w:val="0"/>
          <w:i w:val="0"/>
          <w:sz w:val="28"/>
        </w:rPr>
        <w:t>循环论证禁止：需检验其在新北市长选举中同样展现叙事短板的证据，若市长选举中无此短板则该模式不可泛化。</w:t>
      </w:r>
    </w:p>
    <w:p>
      <w:pPr>
        <w:spacing w:before="80" w:after="80" w:lineRule="auto" w:line="288"/>
        <w:ind w:left="567"/>
        <w:jc w:val="both"/>
      </w:pPr>
      <w:r>
        <w:rPr>
          <w:rFonts w:eastAsia="仿宋"/>
          <w:rFonts w:ascii="仿宋" w:hAnsi="仿宋"/>
          <w:i/>
          <w:sz w:val="24"/>
        </w:rPr>
        <w:t>V7.2要求：每个维度须标注评分依据、证据计数、来源等级、编码透明度</w:t>
      </w:r>
    </w:p>
    <w:p>
      <w:pPr>
        <w:spacing w:before="80" w:after="80" w:lineRule="auto" w:line="288"/>
        <w:ind w:left="567"/>
        <w:jc w:val="both"/>
      </w:pPr>
      <w:r>
        <w:rPr>
          <w:rFonts w:eastAsia="仿宋"/>
          <w:rFonts w:ascii="仿宋" w:hAnsi="仿宋"/>
          <w:i/>
          <w:sz w:val="24"/>
        </w:rPr>
        <w:t>编码透明度声明：本表评分基于专家判断法（B/E级推断约占60%），主要依赖公开演讲文本、媒体访谈与可观察行为记录。DIS与IGB为信息缺口最大的两个维度，建议通过深度访谈或内部渠道采集原始数据以提升精度。</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shd w:val="clear" w:color="auto" w:fill="2F5496"/>
          </w:tcPr>
          <w:p>
            <w:pPr>
              <w:spacing w:before="40" w:after="40"/>
              <w:jc w:val="center"/>
            </w:pPr>
            <w:r>
              <w:rPr>
                <w:rFonts w:eastAsia="黑体"/>
                <w:rFonts w:ascii="黑体" w:hAnsi="黑体"/>
                <w:b/>
                <w:color w:val="FFFFFF"/>
                <w:sz w:val="21"/>
              </w:rPr>
              <w:t>Hermann维度</w:t>
            </w:r>
          </w:p>
        </w:tc>
        <w:tc>
          <w:tcPr>
            <w:tcW w:type="dxa" w:w="1439"/>
            <w:shd w:val="clear" w:color="auto" w:fill="2F5496"/>
          </w:tcPr>
          <w:p>
            <w:pPr>
              <w:spacing w:before="40" w:after="40"/>
              <w:jc w:val="center"/>
            </w:pPr>
            <w:r>
              <w:rPr>
                <w:rFonts w:eastAsia="黑体"/>
                <w:rFonts w:ascii="黑体" w:hAnsi="黑体"/>
                <w:b/>
                <w:color w:val="FFFFFF"/>
                <w:sz w:val="21"/>
              </w:rPr>
              <w:t>评分(1-7)</w:t>
            </w:r>
          </w:p>
        </w:tc>
        <w:tc>
          <w:tcPr>
            <w:tcW w:type="dxa" w:w="1439"/>
            <w:shd w:val="clear" w:color="auto" w:fill="2F5496"/>
          </w:tcPr>
          <w:p>
            <w:pPr>
              <w:spacing w:before="40" w:after="40"/>
              <w:jc w:val="center"/>
            </w:pPr>
            <w:r>
              <w:rPr>
                <w:rFonts w:eastAsia="黑体"/>
                <w:rFonts w:ascii="黑体" w:hAnsi="黑体"/>
                <w:b/>
                <w:color w:val="FFFFFF"/>
                <w:sz w:val="21"/>
              </w:rPr>
              <w:t>评分依据摘要</w:t>
            </w:r>
          </w:p>
        </w:tc>
        <w:tc>
          <w:tcPr>
            <w:tcW w:type="dxa" w:w="1439"/>
            <w:shd w:val="clear" w:color="auto" w:fill="2F5496"/>
          </w:tcPr>
          <w:p>
            <w:pPr>
              <w:spacing w:before="40" w:after="40"/>
              <w:jc w:val="center"/>
            </w:pPr>
            <w:r>
              <w:rPr>
                <w:rFonts w:eastAsia="黑体"/>
                <w:rFonts w:ascii="黑体" w:hAnsi="黑体"/>
                <w:b/>
                <w:color w:val="FFFFFF"/>
                <w:sz w:val="21"/>
              </w:rPr>
              <w:t>证据计数</w:t>
            </w:r>
          </w:p>
        </w:tc>
        <w:tc>
          <w:tcPr>
            <w:tcW w:type="dxa" w:w="1439"/>
            <w:shd w:val="clear" w:color="auto" w:fill="2F5496"/>
          </w:tcPr>
          <w:p>
            <w:pPr>
              <w:spacing w:before="40" w:after="40"/>
              <w:jc w:val="center"/>
            </w:pPr>
            <w:r>
              <w:rPr>
                <w:rFonts w:eastAsia="黑体"/>
                <w:rFonts w:ascii="黑体" w:hAnsi="黑体"/>
                <w:b/>
                <w:color w:val="FFFFFF"/>
                <w:sz w:val="21"/>
              </w:rPr>
              <w:t>来源等级</w:t>
            </w:r>
          </w:p>
        </w:tc>
        <w:tc>
          <w:tcPr>
            <w:tcW w:type="dxa" w:w="1439"/>
            <w:shd w:val="clear" w:color="auto" w:fill="2F5496"/>
          </w:tcPr>
          <w:p>
            <w:pPr>
              <w:spacing w:before="40" w:after="40"/>
              <w:jc w:val="center"/>
            </w:pPr>
            <w:r>
              <w:rPr>
                <w:rFonts w:eastAsia="黑体"/>
                <w:rFonts w:ascii="黑体" w:hAnsi="黑体"/>
                <w:b/>
                <w:color w:val="FFFFFF"/>
                <w:sz w:val="21"/>
              </w:rPr>
              <w:t>编码透明度</w:t>
            </w:r>
          </w:p>
        </w:tc>
      </w:tr>
      <w:tr>
        <w:tc>
          <w:tcPr>
            <w:tcW w:type="dxa" w:w="1439"/>
            <w:shd w:val="clear" w:color="auto" w:fill="D6E4F0"/>
          </w:tcPr>
          <w:p>
            <w:pPr>
              <w:spacing w:before="40" w:after="40"/>
              <w:jc w:val="center"/>
            </w:pPr>
            <w:r>
              <w:rPr>
                <w:rFonts w:eastAsia="仿宋"/>
                <w:rFonts w:ascii="仿宋" w:hAnsi="仿宋"/>
                <w:b w:val="0"/>
                <w:sz w:val="19"/>
              </w:rPr>
              <w:t>信念坚守度（BACE）</w:t>
            </w:r>
          </w:p>
        </w:tc>
        <w:tc>
          <w:tcPr>
            <w:tcW w:type="dxa" w:w="1439"/>
            <w:shd w:val="clear" w:color="auto" w:fill="D6E4F0"/>
          </w:tcPr>
          <w:p>
            <w:pPr>
              <w:spacing w:before="40" w:after="40"/>
              <w:jc w:val="left"/>
            </w:pPr>
            <w:r>
              <w:rPr>
                <w:rFonts w:eastAsia="仿宋"/>
                <w:rFonts w:ascii="仿宋" w:hAnsi="仿宋"/>
                <w:b w:val="0"/>
                <w:sz w:val="19"/>
              </w:rPr>
              <w:t>5</w:t>
            </w:r>
          </w:p>
        </w:tc>
        <w:tc>
          <w:tcPr>
            <w:tcW w:type="dxa" w:w="1439"/>
            <w:shd w:val="clear" w:color="auto" w:fill="D6E4F0"/>
          </w:tcPr>
          <w:p>
            <w:pPr>
              <w:spacing w:before="40" w:after="40"/>
              <w:jc w:val="left"/>
            </w:pPr>
            <w:r>
              <w:rPr>
                <w:rFonts w:eastAsia="仿宋"/>
                <w:rFonts w:ascii="仿宋" w:hAnsi="仿宋"/>
                <w:b w:val="0"/>
                <w:sz w:val="19"/>
              </w:rPr>
              <w:t>坚信务实执行与制度管理可以解决公共问题；但两岸等复杂议题上坚守度不足以支撑系统性论述</w:t>
            </w:r>
          </w:p>
        </w:tc>
        <w:tc>
          <w:tcPr>
            <w:tcW w:type="dxa" w:w="1439"/>
            <w:shd w:val="clear" w:color="auto" w:fill="D6E4F0"/>
          </w:tcPr>
          <w:p>
            <w:pPr>
              <w:spacing w:before="40" w:after="40"/>
              <w:jc w:val="left"/>
            </w:pPr>
            <w:r>
              <w:rPr>
                <w:rFonts w:eastAsia="仿宋"/>
                <w:rFonts w:ascii="仿宋" w:hAnsi="仿宋"/>
                <w:b w:val="0"/>
                <w:sz w:val="19"/>
              </w:rPr>
              <w:t>4</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推断为主</w:t>
            </w:r>
          </w:p>
        </w:tc>
      </w:tr>
      <w:tr>
        <w:tc>
          <w:tcPr>
            <w:tcW w:type="dxa" w:w="1439"/>
            <w:shd w:val="clear" w:color="auto" w:fill="FFFFFF"/>
          </w:tcPr>
          <w:p>
            <w:pPr>
              <w:spacing w:before="40" w:after="40"/>
              <w:jc w:val="center"/>
            </w:pPr>
            <w:r>
              <w:rPr>
                <w:rFonts w:eastAsia="仿宋"/>
                <w:rFonts w:ascii="仿宋" w:hAnsi="仿宋"/>
                <w:b w:val="0"/>
                <w:sz w:val="19"/>
              </w:rPr>
              <w:t>概念复杂度（CC）</w:t>
            </w:r>
          </w:p>
        </w:tc>
        <w:tc>
          <w:tcPr>
            <w:tcW w:type="dxa" w:w="1439"/>
            <w:shd w:val="clear" w:color="auto" w:fill="FFFFFF"/>
          </w:tcPr>
          <w:p>
            <w:pPr>
              <w:spacing w:before="40" w:after="40"/>
              <w:jc w:val="left"/>
            </w:pPr>
            <w:r>
              <w:rPr>
                <w:rFonts w:eastAsia="仿宋"/>
                <w:rFonts w:ascii="仿宋" w:hAnsi="仿宋"/>
                <w:b w:val="0"/>
                <w:sz w:val="19"/>
              </w:rPr>
              <w:t>4</w:t>
            </w:r>
          </w:p>
        </w:tc>
        <w:tc>
          <w:tcPr>
            <w:tcW w:type="dxa" w:w="1439"/>
            <w:shd w:val="clear" w:color="auto" w:fill="FFFFFF"/>
          </w:tcPr>
          <w:p>
            <w:pPr>
              <w:spacing w:before="40" w:after="40"/>
              <w:jc w:val="left"/>
            </w:pPr>
            <w:r>
              <w:rPr>
                <w:rFonts w:eastAsia="仿宋"/>
                <w:rFonts w:ascii="仿宋" w:hAnsi="仿宋"/>
                <w:b w:val="0"/>
                <w:sz w:val="19"/>
              </w:rPr>
              <w:t>决策倾向命令-执行模式；对复杂多维度政策议题的分析能力中等；两岸政策表述的摇摆性印证此维度上限</w:t>
            </w:r>
          </w:p>
        </w:tc>
        <w:tc>
          <w:tcPr>
            <w:tcW w:type="dxa" w:w="1439"/>
            <w:shd w:val="clear" w:color="auto" w:fill="FFFFFF"/>
          </w:tcPr>
          <w:p>
            <w:pPr>
              <w:spacing w:before="40" w:after="40"/>
              <w:jc w:val="left"/>
            </w:pPr>
            <w:r>
              <w:rPr>
                <w:rFonts w:eastAsia="仿宋"/>
                <w:rFonts w:ascii="仿宋" w:hAnsi="仿宋"/>
                <w:b w:val="0"/>
                <w:sz w:val="19"/>
              </w:rPr>
              <w:t>5</w:t>
            </w:r>
          </w:p>
        </w:tc>
        <w:tc>
          <w:tcPr>
            <w:tcW w:type="dxa" w:w="1439"/>
            <w:shd w:val="clear" w:color="auto" w:fill="FFFFFF"/>
          </w:tcPr>
          <w:p>
            <w:pPr>
              <w:spacing w:before="40" w:after="40"/>
              <w:jc w:val="left"/>
            </w:pPr>
            <w:r>
              <w:rPr>
                <w:rFonts w:eastAsia="仿宋"/>
                <w:rFonts w:ascii="仿宋" w:hAnsi="仿宋"/>
                <w:b w:val="0"/>
                <w:sz w:val="19"/>
              </w:rPr>
              <w:t>B/E</w:t>
            </w:r>
          </w:p>
        </w:tc>
        <w:tc>
          <w:tcPr>
            <w:tcW w:type="dxa" w:w="1439"/>
            <w:shd w:val="clear" w:color="auto" w:fill="FFFFFF"/>
          </w:tcPr>
          <w:p>
            <w:pPr>
              <w:spacing w:before="40" w:after="40"/>
              <w:jc w:val="left"/>
            </w:pPr>
            <w:r>
              <w:rPr>
                <w:rFonts w:eastAsia="仿宋"/>
                <w:rFonts w:ascii="仿宋" w:hAnsi="仿宋"/>
                <w:b w:val="0"/>
                <w:sz w:val="19"/>
              </w:rPr>
              <w:t>推断为主</w:t>
            </w:r>
          </w:p>
        </w:tc>
      </w:tr>
      <w:tr>
        <w:tc>
          <w:tcPr>
            <w:tcW w:type="dxa" w:w="1439"/>
            <w:shd w:val="clear" w:color="auto" w:fill="D6E4F0"/>
          </w:tcPr>
          <w:p>
            <w:pPr>
              <w:spacing w:before="40" w:after="40"/>
              <w:jc w:val="center"/>
            </w:pPr>
            <w:r>
              <w:rPr>
                <w:rFonts w:eastAsia="仿宋"/>
                <w:rFonts w:ascii="仿宋" w:hAnsi="仿宋"/>
                <w:b w:val="0"/>
                <w:sz w:val="19"/>
              </w:rPr>
              <w:t>权力需求（NP）</w:t>
            </w:r>
          </w:p>
        </w:tc>
        <w:tc>
          <w:tcPr>
            <w:tcW w:type="dxa" w:w="1439"/>
            <w:shd w:val="clear" w:color="auto" w:fill="D6E4F0"/>
          </w:tcPr>
          <w:p>
            <w:pPr>
              <w:spacing w:before="40" w:after="40"/>
              <w:jc w:val="left"/>
            </w:pPr>
            <w:r>
              <w:rPr>
                <w:rFonts w:eastAsia="仿宋"/>
                <w:rFonts w:ascii="仿宋" w:hAnsi="仿宋"/>
                <w:b w:val="0"/>
                <w:sz w:val="19"/>
              </w:rPr>
              <w:t>5</w:t>
            </w:r>
          </w:p>
        </w:tc>
        <w:tc>
          <w:tcPr>
            <w:tcW w:type="dxa" w:w="1439"/>
            <w:shd w:val="clear" w:color="auto" w:fill="D6E4F0"/>
          </w:tcPr>
          <w:p>
            <w:pPr>
              <w:spacing w:before="40" w:after="40"/>
              <w:jc w:val="left"/>
            </w:pPr>
            <w:r>
              <w:rPr>
                <w:rFonts w:eastAsia="仿宋"/>
                <w:rFonts w:ascii="仿宋" w:hAnsi="仿宋"/>
                <w:b w:val="0"/>
                <w:sz w:val="19"/>
              </w:rPr>
              <w:t>从基层刑警到总统候选人的系统性晋升路径证明持续权力追求；但表现形式以"管理"而非"统治"为主</w:t>
            </w:r>
          </w:p>
        </w:tc>
        <w:tc>
          <w:tcPr>
            <w:tcW w:type="dxa" w:w="1439"/>
            <w:shd w:val="clear" w:color="auto" w:fill="D6E4F0"/>
          </w:tcPr>
          <w:p>
            <w:pPr>
              <w:spacing w:before="40" w:after="40"/>
              <w:jc w:val="left"/>
            </w:pPr>
            <w:r>
              <w:rPr>
                <w:rFonts w:eastAsia="仿宋"/>
                <w:rFonts w:ascii="仿宋" w:hAnsi="仿宋"/>
                <w:b w:val="0"/>
                <w:sz w:val="19"/>
              </w:rPr>
              <w:t>3</w:t>
            </w:r>
          </w:p>
        </w:tc>
        <w:tc>
          <w:tcPr>
            <w:tcW w:type="dxa" w:w="1439"/>
            <w:shd w:val="clear" w:color="auto" w:fill="D6E4F0"/>
          </w:tcPr>
          <w:p>
            <w:pPr>
              <w:spacing w:before="40" w:after="40"/>
              <w:jc w:val="left"/>
            </w:pPr>
            <w:r>
              <w:rPr>
                <w:rFonts w:eastAsia="仿宋"/>
                <w:rFonts w:ascii="仿宋" w:hAnsi="仿宋"/>
                <w:b w:val="0"/>
                <w:sz w:val="19"/>
              </w:rPr>
              <w:t>A/B</w:t>
            </w:r>
          </w:p>
        </w:tc>
        <w:tc>
          <w:tcPr>
            <w:tcW w:type="dxa" w:w="1439"/>
            <w:shd w:val="clear" w:color="auto" w:fill="D6E4F0"/>
          </w:tcPr>
          <w:p>
            <w:pPr>
              <w:spacing w:before="40" w:after="40"/>
              <w:jc w:val="left"/>
            </w:pPr>
            <w:r>
              <w:rPr>
                <w:rFonts w:eastAsia="仿宋"/>
                <w:rFonts w:ascii="仿宋" w:hAnsi="仿宋"/>
                <w:b w:val="0"/>
                <w:sz w:val="19"/>
              </w:rPr>
              <w:t>行为证据</w:t>
            </w:r>
          </w:p>
        </w:tc>
      </w:tr>
      <w:tr>
        <w:tc>
          <w:tcPr>
            <w:tcW w:type="dxa" w:w="1439"/>
            <w:shd w:val="clear" w:color="auto" w:fill="FFFFFF"/>
          </w:tcPr>
          <w:p>
            <w:pPr>
              <w:spacing w:before="40" w:after="40"/>
              <w:jc w:val="center"/>
            </w:pPr>
            <w:r>
              <w:rPr>
                <w:rFonts w:eastAsia="仿宋"/>
                <w:rFonts w:ascii="仿宋" w:hAnsi="仿宋"/>
                <w:b w:val="0"/>
                <w:sz w:val="19"/>
              </w:rPr>
              <w:t>自我监控（SC）</w:t>
            </w:r>
          </w:p>
        </w:tc>
        <w:tc>
          <w:tcPr>
            <w:tcW w:type="dxa" w:w="1439"/>
            <w:shd w:val="clear" w:color="auto" w:fill="FFFFFF"/>
          </w:tcPr>
          <w:p>
            <w:pPr>
              <w:spacing w:before="40" w:after="40"/>
              <w:jc w:val="left"/>
            </w:pPr>
            <w:r>
              <w:rPr>
                <w:rFonts w:eastAsia="仿宋"/>
                <w:rFonts w:ascii="仿宋" w:hAnsi="仿宋"/>
                <w:b w:val="0"/>
                <w:sz w:val="19"/>
              </w:rPr>
              <w:t>5</w:t>
            </w:r>
          </w:p>
        </w:tc>
        <w:tc>
          <w:tcPr>
            <w:tcW w:type="dxa" w:w="1439"/>
            <w:shd w:val="clear" w:color="auto" w:fill="FFFFFF"/>
          </w:tcPr>
          <w:p>
            <w:pPr>
              <w:spacing w:before="40" w:after="40"/>
              <w:jc w:val="left"/>
            </w:pPr>
            <w:r>
              <w:rPr>
                <w:rFonts w:eastAsia="仿宋"/>
                <w:rFonts w:ascii="仿宋" w:hAnsi="仿宋"/>
                <w:b w:val="0"/>
                <w:sz w:val="19"/>
              </w:rPr>
              <w:t>对公众形象高度敏感但表达克制；新北市长期间维持"做事不做秀"叙事；2024选战期间SC评分有所上升</w:t>
            </w:r>
          </w:p>
        </w:tc>
        <w:tc>
          <w:tcPr>
            <w:tcW w:type="dxa" w:w="1439"/>
            <w:shd w:val="clear" w:color="auto" w:fill="FFFFFF"/>
          </w:tcPr>
          <w:p>
            <w:pPr>
              <w:spacing w:before="40" w:after="40"/>
              <w:jc w:val="left"/>
            </w:pPr>
            <w:r>
              <w:rPr>
                <w:rFonts w:eastAsia="仿宋"/>
                <w:rFonts w:ascii="仿宋" w:hAnsi="仿宋"/>
                <w:b w:val="0"/>
                <w:sz w:val="19"/>
              </w:rPr>
              <w:t>4</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推断为主</w:t>
            </w:r>
          </w:p>
        </w:tc>
      </w:tr>
      <w:tr>
        <w:tc>
          <w:tcPr>
            <w:tcW w:type="dxa" w:w="1439"/>
            <w:shd w:val="clear" w:color="auto" w:fill="D6E4F0"/>
          </w:tcPr>
          <w:p>
            <w:pPr>
              <w:spacing w:before="40" w:after="40"/>
              <w:jc w:val="center"/>
            </w:pPr>
            <w:r>
              <w:rPr>
                <w:rFonts w:eastAsia="仿宋"/>
                <w:rFonts w:ascii="仿宋" w:hAnsi="仿宋"/>
                <w:b w:val="0"/>
                <w:sz w:val="19"/>
              </w:rPr>
              <w:t>内向开放（IGB）</w:t>
            </w:r>
          </w:p>
        </w:tc>
        <w:tc>
          <w:tcPr>
            <w:tcW w:type="dxa" w:w="1439"/>
            <w:shd w:val="clear" w:color="auto" w:fill="D6E4F0"/>
          </w:tcPr>
          <w:p>
            <w:pPr>
              <w:spacing w:before="40" w:after="40"/>
              <w:jc w:val="left"/>
            </w:pPr>
            <w:r>
              <w:rPr>
                <w:rFonts w:eastAsia="仿宋"/>
                <w:rFonts w:ascii="仿宋" w:hAnsi="仿宋"/>
                <w:b w:val="0"/>
                <w:sz w:val="19"/>
              </w:rPr>
              <w:t>6</w:t>
            </w:r>
          </w:p>
        </w:tc>
        <w:tc>
          <w:tcPr>
            <w:tcW w:type="dxa" w:w="1439"/>
            <w:shd w:val="clear" w:color="auto" w:fill="D6E4F0"/>
          </w:tcPr>
          <w:p>
            <w:pPr>
              <w:spacing w:before="40" w:after="40"/>
              <w:jc w:val="left"/>
            </w:pPr>
            <w:r>
              <w:rPr>
                <w:rFonts w:eastAsia="仿宋"/>
                <w:rFonts w:ascii="仿宋" w:hAnsi="仿宋"/>
                <w:b w:val="0"/>
                <w:sz w:val="19"/>
              </w:rPr>
              <w:t>六年副市长+两届市长任期内政策创新有限；更依赖既有成功经验而非探索新路径；本土意识强于国际视野</w:t>
            </w:r>
          </w:p>
        </w:tc>
        <w:tc>
          <w:tcPr>
            <w:tcW w:type="dxa" w:w="1439"/>
            <w:shd w:val="clear" w:color="auto" w:fill="D6E4F0"/>
          </w:tcPr>
          <w:p>
            <w:pPr>
              <w:spacing w:before="40" w:after="40"/>
              <w:jc w:val="left"/>
            </w:pPr>
            <w:r>
              <w:rPr>
                <w:rFonts w:eastAsia="仿宋"/>
                <w:rFonts w:ascii="仿宋" w:hAnsi="仿宋"/>
                <w:b w:val="0"/>
                <w:sz w:val="19"/>
              </w:rPr>
              <w:t>3</w:t>
            </w:r>
          </w:p>
        </w:tc>
        <w:tc>
          <w:tcPr>
            <w:tcW w:type="dxa" w:w="1439"/>
            <w:shd w:val="clear" w:color="auto" w:fill="D6E4F0"/>
          </w:tcPr>
          <w:p>
            <w:pPr>
              <w:spacing w:before="40" w:after="40"/>
              <w:jc w:val="left"/>
            </w:pPr>
            <w:r>
              <w:rPr>
                <w:rFonts w:eastAsia="仿宋"/>
                <w:rFonts w:ascii="仿宋" w:hAnsi="仿宋"/>
                <w:b w:val="0"/>
                <w:sz w:val="19"/>
              </w:rPr>
              <w:t>B/E</w:t>
            </w:r>
          </w:p>
        </w:tc>
        <w:tc>
          <w:tcPr>
            <w:tcW w:type="dxa" w:w="1439"/>
            <w:shd w:val="clear" w:color="auto" w:fill="D6E4F0"/>
          </w:tcPr>
          <w:p>
            <w:pPr>
              <w:spacing w:before="40" w:after="40"/>
              <w:jc w:val="left"/>
            </w:pPr>
            <w:r>
              <w:rPr>
                <w:rFonts w:eastAsia="仿宋"/>
                <w:rFonts w:ascii="仿宋" w:hAnsi="仿宋"/>
                <w:b w:val="0"/>
                <w:sz w:val="19"/>
              </w:rPr>
              <w:t>推断为主</w:t>
            </w:r>
          </w:p>
        </w:tc>
      </w:tr>
      <w:tr>
        <w:tc>
          <w:tcPr>
            <w:tcW w:type="dxa" w:w="1439"/>
            <w:shd w:val="clear" w:color="auto" w:fill="FFFFFF"/>
          </w:tcPr>
          <w:p>
            <w:pPr>
              <w:spacing w:before="40" w:after="40"/>
              <w:jc w:val="center"/>
            </w:pPr>
            <w:r>
              <w:rPr>
                <w:rFonts w:eastAsia="仿宋"/>
                <w:rFonts w:ascii="仿宋" w:hAnsi="仿宋"/>
                <w:b w:val="0"/>
                <w:sz w:val="19"/>
              </w:rPr>
              <w:t>印象管理（DIS）</w:t>
            </w:r>
          </w:p>
        </w:tc>
        <w:tc>
          <w:tcPr>
            <w:tcW w:type="dxa" w:w="1439"/>
            <w:shd w:val="clear" w:color="auto" w:fill="FFFFFF"/>
          </w:tcPr>
          <w:p>
            <w:pPr>
              <w:spacing w:before="40" w:after="40"/>
              <w:jc w:val="left"/>
            </w:pPr>
            <w:r>
              <w:rPr>
                <w:rFonts w:eastAsia="仿宋"/>
                <w:rFonts w:ascii="仿宋" w:hAnsi="仿宋"/>
                <w:b w:val="0"/>
                <w:sz w:val="19"/>
              </w:rPr>
              <w:t>4</w:t>
            </w:r>
          </w:p>
        </w:tc>
        <w:tc>
          <w:tcPr>
            <w:tcW w:type="dxa" w:w="1439"/>
            <w:shd w:val="clear" w:color="auto" w:fill="FFFFFF"/>
          </w:tcPr>
          <w:p>
            <w:pPr>
              <w:spacing w:before="40" w:after="40"/>
              <w:jc w:val="left"/>
            </w:pPr>
            <w:r>
              <w:rPr>
                <w:rFonts w:eastAsia="仿宋"/>
                <w:rFonts w:ascii="仿宋" w:hAnsi="仿宋"/>
                <w:b w:val="0"/>
                <w:sz w:val="19"/>
              </w:rPr>
              <w:t>低调务实策略：刑警出身背景降低"政治作秀"印象；但2024选战媒体表现被视为"缺乏魅力"</w:t>
            </w:r>
          </w:p>
        </w:tc>
        <w:tc>
          <w:tcPr>
            <w:tcW w:type="dxa" w:w="1439"/>
            <w:shd w:val="clear" w:color="auto" w:fill="FFFFFF"/>
          </w:tcPr>
          <w:p>
            <w:pPr>
              <w:spacing w:before="40" w:after="40"/>
              <w:jc w:val="left"/>
            </w:pPr>
            <w:r>
              <w:rPr>
                <w:rFonts w:eastAsia="仿宋"/>
                <w:rFonts w:ascii="仿宋" w:hAnsi="仿宋"/>
                <w:b w:val="0"/>
                <w:sz w:val="19"/>
              </w:rPr>
              <w:t>3</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推断为主</w:t>
            </w:r>
          </w:p>
        </w:tc>
      </w:tr>
      <w:tr>
        <w:tc>
          <w:tcPr>
            <w:tcW w:type="dxa" w:w="1439"/>
            <w:shd w:val="clear" w:color="auto" w:fill="D6E4F0"/>
          </w:tcPr>
          <w:p>
            <w:pPr>
              <w:spacing w:before="40" w:after="40"/>
              <w:jc w:val="center"/>
            </w:pPr>
            <w:r>
              <w:rPr>
                <w:rFonts w:eastAsia="仿宋"/>
                <w:rFonts w:ascii="仿宋" w:hAnsi="仿宋"/>
                <w:b w:val="0"/>
                <w:sz w:val="19"/>
              </w:rPr>
              <w:t>任务焦点（TASK）</w:t>
            </w:r>
          </w:p>
        </w:tc>
        <w:tc>
          <w:tcPr>
            <w:tcW w:type="dxa" w:w="1439"/>
            <w:shd w:val="clear" w:color="auto" w:fill="D6E4F0"/>
          </w:tcPr>
          <w:p>
            <w:pPr>
              <w:spacing w:before="40" w:after="40"/>
              <w:jc w:val="left"/>
            </w:pPr>
            <w:r>
              <w:rPr>
                <w:rFonts w:eastAsia="仿宋"/>
                <w:rFonts w:ascii="仿宋" w:hAnsi="仿宋"/>
                <w:b w:val="0"/>
                <w:sz w:val="19"/>
              </w:rPr>
              <w:t>6</w:t>
            </w:r>
          </w:p>
        </w:tc>
        <w:tc>
          <w:tcPr>
            <w:tcW w:type="dxa" w:w="1439"/>
            <w:shd w:val="clear" w:color="auto" w:fill="D6E4F0"/>
          </w:tcPr>
          <w:p>
            <w:pPr>
              <w:spacing w:before="40" w:after="40"/>
              <w:jc w:val="left"/>
            </w:pPr>
            <w:r>
              <w:rPr>
                <w:rFonts w:eastAsia="仿宋"/>
                <w:rFonts w:ascii="仿宋" w:hAnsi="仿宋"/>
                <w:b w:val="0"/>
                <w:sz w:val="19"/>
              </w:rPr>
              <w:t>最高维度；任务执行质量与效率始终是首要衡量标准；无论刑侦查案、市政管理还是选战，均以成果可见度为核心驱动</w:t>
            </w:r>
          </w:p>
        </w:tc>
        <w:tc>
          <w:tcPr>
            <w:tcW w:type="dxa" w:w="1439"/>
            <w:shd w:val="clear" w:color="auto" w:fill="D6E4F0"/>
          </w:tcPr>
          <w:p>
            <w:pPr>
              <w:spacing w:before="40" w:after="40"/>
              <w:jc w:val="left"/>
            </w:pPr>
            <w:r>
              <w:rPr>
                <w:rFonts w:eastAsia="仿宋"/>
                <w:rFonts w:ascii="仿宋" w:hAnsi="仿宋"/>
                <w:b w:val="0"/>
                <w:sz w:val="19"/>
              </w:rPr>
              <w:t>5</w:t>
            </w:r>
          </w:p>
        </w:tc>
        <w:tc>
          <w:tcPr>
            <w:tcW w:type="dxa" w:w="1439"/>
            <w:shd w:val="clear" w:color="auto" w:fill="D6E4F0"/>
          </w:tcPr>
          <w:p>
            <w:pPr>
              <w:spacing w:before="40" w:after="40"/>
              <w:jc w:val="left"/>
            </w:pPr>
            <w:r>
              <w:rPr>
                <w:rFonts w:eastAsia="仿宋"/>
                <w:rFonts w:ascii="仿宋" w:hAnsi="仿宋"/>
                <w:b w:val="0"/>
                <w:sz w:val="19"/>
              </w:rPr>
              <w:t>A/B</w:t>
            </w:r>
          </w:p>
        </w:tc>
        <w:tc>
          <w:tcPr>
            <w:tcW w:type="dxa" w:w="1439"/>
            <w:shd w:val="clear" w:color="auto" w:fill="D6E4F0"/>
          </w:tcPr>
          <w:p>
            <w:pPr>
              <w:spacing w:before="40" w:after="40"/>
              <w:jc w:val="left"/>
            </w:pPr>
            <w:r>
              <w:rPr>
                <w:rFonts w:eastAsia="仿宋"/>
                <w:rFonts w:ascii="仿宋" w:hAnsi="仿宋"/>
                <w:b w:val="0"/>
                <w:sz w:val="19"/>
              </w:rPr>
              <w:t>行为证据</w:t>
            </w:r>
          </w:p>
        </w:tc>
      </w:tr>
    </w:tbl>
    <w:p/>
    <w:p>
      <w:pPr>
        <w:spacing w:before="0" w:after="120" w:lineRule="auto" w:line="288"/>
        <w:ind w:firstLine="420"/>
        <w:jc w:val="both"/>
      </w:pPr>
      <w:r>
        <w:rPr>
          <w:rFonts w:eastAsia="仿宋"/>
          <w:rFonts w:ascii="仿宋" w:hAnsi="仿宋"/>
          <w:b w:val="0"/>
          <w:i w:val="0"/>
          <w:sz w:val="28"/>
        </w:rPr>
        <w:t>三角联动第一至三链已在第三篇§3.6覆盖。以下为2026年解放军围台军演引发的第四组三角联动分析：</w:t>
      </w:r>
    </w:p>
    <w:p>
      <w:pPr>
        <w:spacing w:before="0" w:after="120" w:lineRule="auto" w:line="288"/>
        <w:ind w:firstLine="420"/>
        <w:jc w:val="both"/>
      </w:pPr>
      <w:r>
        <w:rPr>
          <w:rFonts w:eastAsia="仿宋"/>
          <w:rFonts w:ascii="仿宋" w:hAnsi="仿宋"/>
          <w:b w:val="0"/>
          <w:i w:val="0"/>
          <w:sz w:val="28"/>
        </w:rPr>
        <w:t>三角联动第四链：2026年解放军围台军演——新北市政聚焦策略——北京谨慎观望</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层级</w:t>
            </w:r>
          </w:p>
        </w:tc>
        <w:tc>
          <w:tcPr>
            <w:tcW w:type="dxa" w:w="1727"/>
            <w:shd w:val="clear" w:color="auto" w:fill="2F5496"/>
          </w:tcPr>
          <w:p>
            <w:pPr>
              <w:spacing w:before="40" w:after="40"/>
              <w:jc w:val="center"/>
            </w:pPr>
            <w:r>
              <w:rPr>
                <w:rFonts w:eastAsia="黑体"/>
                <w:rFonts w:ascii="黑体" w:hAnsi="黑体"/>
                <w:b/>
                <w:color w:val="FFFFFF"/>
                <w:sz w:val="21"/>
              </w:rPr>
              <w:t>行动者</w:t>
            </w:r>
          </w:p>
        </w:tc>
        <w:tc>
          <w:tcPr>
            <w:tcW w:type="dxa" w:w="1727"/>
            <w:shd w:val="clear" w:color="auto" w:fill="2F5496"/>
          </w:tcPr>
          <w:p>
            <w:pPr>
              <w:spacing w:before="40" w:after="40"/>
              <w:jc w:val="center"/>
            </w:pPr>
            <w:r>
              <w:rPr>
                <w:rFonts w:eastAsia="黑体"/>
                <w:rFonts w:ascii="黑体" w:hAnsi="黑体"/>
                <w:b/>
                <w:color w:val="FFFFFF"/>
                <w:sz w:val="21"/>
              </w:rPr>
              <w:t>事件/信号</w:t>
            </w:r>
          </w:p>
        </w:tc>
        <w:tc>
          <w:tcPr>
            <w:tcW w:type="dxa" w:w="1727"/>
            <w:shd w:val="clear" w:color="auto" w:fill="2F5496"/>
          </w:tcPr>
          <w:p>
            <w:pPr>
              <w:spacing w:before="40" w:after="40"/>
              <w:jc w:val="center"/>
            </w:pPr>
            <w:r>
              <w:rPr>
                <w:rFonts w:eastAsia="黑体"/>
                <w:rFonts w:ascii="黑体" w:hAnsi="黑体"/>
                <w:b/>
                <w:color w:val="FFFFFF"/>
                <w:sz w:val="21"/>
              </w:rPr>
              <w:t>时间</w:t>
            </w:r>
          </w:p>
        </w:tc>
        <w:tc>
          <w:tcPr>
            <w:tcW w:type="dxa" w:w="1727"/>
            <w:shd w:val="clear" w:color="auto" w:fill="2F5496"/>
          </w:tcPr>
          <w:p>
            <w:pPr>
              <w:spacing w:before="40" w:after="40"/>
              <w:jc w:val="center"/>
            </w:pPr>
            <w:r>
              <w:rPr>
                <w:rFonts w:eastAsia="黑体"/>
                <w:rFonts w:ascii="黑体" w:hAnsi="黑体"/>
                <w:b/>
                <w:color w:val="FFFFFF"/>
                <w:sz w:val="21"/>
              </w:rPr>
              <w:t>证据</w:t>
            </w:r>
          </w:p>
        </w:tc>
      </w:tr>
      <w:tr>
        <w:tc>
          <w:tcPr>
            <w:tcW w:type="dxa" w:w="1727"/>
            <w:shd w:val="clear" w:color="auto" w:fill="D6E4F0"/>
          </w:tcPr>
          <w:p>
            <w:pPr>
              <w:spacing w:before="40" w:after="40"/>
              <w:jc w:val="center"/>
            </w:pPr>
            <w:r>
              <w:rPr>
                <w:rFonts w:eastAsia="仿宋"/>
                <w:rFonts w:ascii="仿宋" w:hAnsi="仿宋"/>
                <w:b w:val="0"/>
                <w:sz w:val="19"/>
              </w:rPr>
              <w:t>第一层（美方行动）</w:t>
            </w:r>
          </w:p>
        </w:tc>
        <w:tc>
          <w:tcPr>
            <w:tcW w:type="dxa" w:w="1727"/>
            <w:shd w:val="clear" w:color="auto" w:fill="D6E4F0"/>
          </w:tcPr>
          <w:p>
            <w:pPr>
              <w:spacing w:before="40" w:after="40"/>
              <w:jc w:val="left"/>
            </w:pPr>
            <w:r>
              <w:rPr>
                <w:rFonts w:eastAsia="仿宋"/>
                <w:rFonts w:ascii="仿宋" w:hAnsi="仿宋"/>
                <w:b w:val="0"/>
                <w:sz w:val="19"/>
              </w:rPr>
              <w:t>美国国防部</w:t>
            </w:r>
          </w:p>
        </w:tc>
        <w:tc>
          <w:tcPr>
            <w:tcW w:type="dxa" w:w="1727"/>
            <w:shd w:val="clear" w:color="auto" w:fill="D6E4F0"/>
          </w:tcPr>
          <w:p>
            <w:pPr>
              <w:spacing w:before="40" w:after="40"/>
              <w:jc w:val="left"/>
            </w:pPr>
            <w:r>
              <w:rPr>
                <w:rFonts w:eastAsia="仿宋"/>
                <w:rFonts w:ascii="仿宋" w:hAnsi="仿宋"/>
                <w:b w:val="0"/>
                <w:sz w:val="19"/>
              </w:rPr>
              <w:t>对解放军军演表达关切，重申对台安全承诺</w:t>
            </w:r>
          </w:p>
        </w:tc>
        <w:tc>
          <w:tcPr>
            <w:tcW w:type="dxa" w:w="1727"/>
            <w:shd w:val="clear" w:color="auto" w:fill="D6E4F0"/>
          </w:tcPr>
          <w:p>
            <w:pPr>
              <w:spacing w:before="40" w:after="40"/>
              <w:jc w:val="left"/>
            </w:pPr>
            <w:r>
              <w:rPr>
                <w:rFonts w:eastAsia="仿宋"/>
                <w:rFonts w:ascii="仿宋" w:hAnsi="仿宋"/>
                <w:b w:val="0"/>
                <w:sz w:val="19"/>
              </w:rPr>
              <w:t>2026-04</w:t>
            </w:r>
          </w:p>
        </w:tc>
        <w:tc>
          <w:tcPr>
            <w:tcW w:type="dxa" w:w="1727"/>
            <w:shd w:val="clear" w:color="auto" w:fill="D6E4F0"/>
          </w:tcPr>
          <w:p>
            <w:pPr>
              <w:spacing w:before="40" w:after="40"/>
              <w:jc w:val="left"/>
            </w:pPr>
            <w:r>
              <w:rPr>
                <w:rFonts w:eastAsia="仿宋"/>
                <w:rFonts w:ascii="仿宋" w:hAnsi="仿宋"/>
                <w:b w:val="0"/>
                <w:sz w:val="19"/>
              </w:rPr>
            </w:r>
          </w:p>
        </w:tc>
      </w:tr>
      <w:tr>
        <w:tc>
          <w:tcPr>
            <w:tcW w:type="dxa" w:w="1727"/>
            <w:shd w:val="clear" w:color="auto" w:fill="FFFFFF"/>
          </w:tcPr>
          <w:p>
            <w:pPr>
              <w:spacing w:before="40" w:after="40"/>
              <w:jc w:val="center"/>
            </w:pPr>
            <w:r>
              <w:rPr>
                <w:rFonts w:eastAsia="仿宋"/>
                <w:rFonts w:ascii="仿宋" w:hAnsi="仿宋"/>
                <w:b w:val="0"/>
                <w:sz w:val="19"/>
              </w:rPr>
              <w:t>第二层（侯友宜表态）</w:t>
            </w:r>
          </w:p>
        </w:tc>
        <w:tc>
          <w:tcPr>
            <w:tcW w:type="dxa" w:w="1727"/>
            <w:shd w:val="clear" w:color="auto" w:fill="FFFFFF"/>
          </w:tcPr>
          <w:p>
            <w:pPr>
              <w:spacing w:before="40" w:after="40"/>
              <w:jc w:val="left"/>
            </w:pPr>
            <w:r>
              <w:rPr>
                <w:rFonts w:eastAsia="仿宋"/>
                <w:rFonts w:ascii="仿宋" w:hAnsi="仿宋"/>
                <w:b w:val="0"/>
                <w:sz w:val="19"/>
              </w:rPr>
              <w:t>侯友宜</w:t>
            </w:r>
          </w:p>
        </w:tc>
        <w:tc>
          <w:tcPr>
            <w:tcW w:type="dxa" w:w="1727"/>
            <w:shd w:val="clear" w:color="auto" w:fill="FFFFFF"/>
          </w:tcPr>
          <w:p>
            <w:pPr>
              <w:spacing w:before="40" w:after="40"/>
              <w:jc w:val="left"/>
            </w:pPr>
            <w:r>
              <w:rPr>
                <w:rFonts w:eastAsia="仿宋"/>
                <w:rFonts w:ascii="仿宋" w:hAnsi="仿宋"/>
                <w:b w:val="0"/>
                <w:sz w:val="19"/>
              </w:rPr>
              <w:t>新北市议会备询未直接回应共机绕台，称"先把市政做好"；脸书同步发布民安演习贴文</w:t>
            </w:r>
          </w:p>
        </w:tc>
        <w:tc>
          <w:tcPr>
            <w:tcW w:type="dxa" w:w="1727"/>
            <w:shd w:val="clear" w:color="auto" w:fill="FFFFFF"/>
          </w:tcPr>
          <w:p>
            <w:pPr>
              <w:spacing w:before="40" w:after="40"/>
              <w:jc w:val="left"/>
            </w:pPr>
            <w:r>
              <w:rPr>
                <w:rFonts w:eastAsia="仿宋"/>
                <w:rFonts w:ascii="仿宋" w:hAnsi="仿宋"/>
                <w:b w:val="0"/>
                <w:sz w:val="19"/>
              </w:rPr>
              <w:t>2026-04</w:t>
            </w:r>
          </w:p>
        </w:tc>
        <w:tc>
          <w:tcPr>
            <w:tcW w:type="dxa" w:w="1727"/>
            <w:shd w:val="clear" w:color="auto" w:fill="FFFFFF"/>
          </w:tcPr>
          <w:p>
            <w:pPr>
              <w:spacing w:before="40" w:after="40"/>
              <w:jc w:val="left"/>
            </w:pPr>
            <w:r>
              <w:rPr>
                <w:rFonts w:eastAsia="仿宋"/>
                <w:rFonts w:ascii="仿宋" w:hAnsi="仿宋"/>
                <w:b w:val="0"/>
                <w:sz w:val="19"/>
              </w:rPr>
            </w:r>
          </w:p>
        </w:tc>
      </w:tr>
      <w:tr>
        <w:tc>
          <w:tcPr>
            <w:tcW w:type="dxa" w:w="1727"/>
            <w:shd w:val="clear" w:color="auto" w:fill="D6E4F0"/>
          </w:tcPr>
          <w:p>
            <w:pPr>
              <w:spacing w:before="40" w:after="40"/>
              <w:jc w:val="center"/>
            </w:pPr>
            <w:r>
              <w:rPr>
                <w:rFonts w:eastAsia="仿宋"/>
                <w:rFonts w:ascii="仿宋" w:hAnsi="仿宋"/>
                <w:b w:val="0"/>
                <w:sz w:val="19"/>
              </w:rPr>
              <w:t>第三层（北京反应）</w:t>
            </w:r>
          </w:p>
        </w:tc>
        <w:tc>
          <w:tcPr>
            <w:tcW w:type="dxa" w:w="1727"/>
            <w:shd w:val="clear" w:color="auto" w:fill="D6E4F0"/>
          </w:tcPr>
          <w:p>
            <w:pPr>
              <w:spacing w:before="40" w:after="40"/>
              <w:jc w:val="left"/>
            </w:pPr>
            <w:r>
              <w:rPr>
                <w:rFonts w:eastAsia="仿宋"/>
                <w:rFonts w:ascii="仿宋" w:hAnsi="仿宋"/>
                <w:b w:val="0"/>
                <w:sz w:val="19"/>
              </w:rPr>
              <w:t>国台办/新华社</w:t>
            </w:r>
          </w:p>
        </w:tc>
        <w:tc>
          <w:tcPr>
            <w:tcW w:type="dxa" w:w="1727"/>
            <w:shd w:val="clear" w:color="auto" w:fill="D6E4F0"/>
          </w:tcPr>
          <w:p>
            <w:pPr>
              <w:spacing w:before="40" w:after="40"/>
              <w:jc w:val="left"/>
            </w:pPr>
            <w:r>
              <w:rPr>
                <w:rFonts w:eastAsia="仿宋"/>
                <w:rFonts w:ascii="仿宋" w:hAnsi="仿宋"/>
                <w:b w:val="0"/>
                <w:sz w:val="19"/>
              </w:rPr>
              <w:t>军演同时重申"九二共识是对话基础"，未直接点名侯友宜</w:t>
            </w:r>
          </w:p>
        </w:tc>
        <w:tc>
          <w:tcPr>
            <w:tcW w:type="dxa" w:w="1727"/>
            <w:shd w:val="clear" w:color="auto" w:fill="D6E4F0"/>
          </w:tcPr>
          <w:p>
            <w:pPr>
              <w:spacing w:before="40" w:after="40"/>
              <w:jc w:val="left"/>
            </w:pPr>
            <w:r>
              <w:rPr>
                <w:rFonts w:eastAsia="仿宋"/>
                <w:rFonts w:ascii="仿宋" w:hAnsi="仿宋"/>
                <w:b w:val="0"/>
                <w:sz w:val="19"/>
              </w:rPr>
              <w:t>2026-04</w:t>
            </w:r>
          </w:p>
        </w:tc>
        <w:tc>
          <w:tcPr>
            <w:tcW w:type="dxa" w:w="1727"/>
            <w:shd w:val="clear" w:color="auto" w:fill="D6E4F0"/>
          </w:tcPr>
          <w:p>
            <w:pPr>
              <w:spacing w:before="40" w:after="40"/>
              <w:jc w:val="left"/>
            </w:pPr>
            <w:r>
              <w:rPr>
                <w:rFonts w:eastAsia="仿宋"/>
                <w:rFonts w:ascii="仿宋" w:hAnsi="仿宋"/>
                <w:b w:val="0"/>
                <w:sz w:val="19"/>
              </w:rPr>
            </w:r>
          </w:p>
        </w:tc>
      </w:tr>
    </w:tbl>
    <w:p/>
    <w:p>
      <w:pPr>
        <w:spacing w:before="0" w:after="120" w:lineRule="auto" w:line="288"/>
        <w:ind w:firstLine="420"/>
        <w:jc w:val="both"/>
      </w:pPr>
      <w:r>
        <w:rPr>
          <w:rFonts w:eastAsia="仿宋"/>
          <w:rFonts w:ascii="仿宋" w:hAnsi="仿宋"/>
          <w:b w:val="0"/>
          <w:i w:val="0"/>
          <w:sz w:val="28"/>
        </w:rPr>
        <w:t>战略含义：侯友宜在危机时期采取"市政聚焦"而非"政治表态"的策略，ENTJ的Te功能在此场景中体现为以可量化治理绩效（民安演习、防汛演练）取代高度敏感政治声明。SBP-4（危机即时决断型）与SBP-5（价值叙事短板）在此协同激活——其快速响应危机管理议题恰恰回避了需要价值叙事能力的政治表态。与蒋万安相比，侯友宜的危机响应更快速、更直奔执行层面，但两人在战略模糊性维持上策略相似。[E-SBP V7.2]</w:t>
      </w:r>
    </w:p>
    <w:p>
      <w:pPr>
        <w:spacing w:before="80" w:after="80" w:lineRule="auto" w:line="288"/>
        <w:ind w:left="567"/>
        <w:jc w:val="both"/>
      </w:pPr>
      <w:r>
        <w:rPr>
          <w:rFonts w:eastAsia="仿宋"/>
          <w:rFonts w:ascii="仿宋" w:hAnsi="仿宋"/>
          <w:i/>
          <w:sz w:val="24"/>
        </w:rPr>
        <w:t>V7.2要求：≥6行，每行包含"争议事件/指控/证据/反证/研判结论"五项。</w:t>
      </w:r>
    </w:p>
    <w:p>
      <w:pPr>
        <w:spacing w:before="80" w:after="80" w:lineRule="auto" w:line="288"/>
        <w:ind w:left="567"/>
        <w:jc w:val="both"/>
      </w:pPr>
      <w:r>
        <w:rPr>
          <w:rFonts w:eastAsia="仿宋"/>
          <w:rFonts w:ascii="仿宋" w:hAnsi="仿宋"/>
          <w:i/>
          <w:sz w:val="24"/>
        </w:rPr>
        <w:t>本清单对照OSINT V7.2全景分析体系要求，逐项核查侯友宜 V1.8 报告完成状态。</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争议事件</w:t>
            </w:r>
          </w:p>
        </w:tc>
        <w:tc>
          <w:tcPr>
            <w:tcW w:type="dxa" w:w="1727"/>
            <w:shd w:val="clear" w:color="auto" w:fill="2F5496"/>
          </w:tcPr>
          <w:p>
            <w:pPr>
              <w:spacing w:before="40" w:after="40"/>
              <w:jc w:val="center"/>
            </w:pPr>
            <w:r>
              <w:rPr>
                <w:rFonts w:eastAsia="黑体"/>
                <w:rFonts w:ascii="黑体" w:hAnsi="黑体"/>
                <w:b/>
                <w:color w:val="FFFFFF"/>
                <w:sz w:val="21"/>
              </w:rPr>
              <w:t>指控/质疑内容</w:t>
            </w:r>
          </w:p>
        </w:tc>
        <w:tc>
          <w:tcPr>
            <w:tcW w:type="dxa" w:w="1727"/>
            <w:shd w:val="clear" w:color="auto" w:fill="2F5496"/>
          </w:tcPr>
          <w:p>
            <w:pPr>
              <w:spacing w:before="40" w:after="40"/>
              <w:jc w:val="center"/>
            </w:pPr>
            <w:r>
              <w:rPr>
                <w:rFonts w:eastAsia="黑体"/>
                <w:rFonts w:ascii="黑体" w:hAnsi="黑体"/>
                <w:b/>
                <w:color w:val="FFFFFF"/>
                <w:sz w:val="21"/>
              </w:rPr>
              <w:t>支持证据（来源等级）</w:t>
            </w:r>
          </w:p>
        </w:tc>
        <w:tc>
          <w:tcPr>
            <w:tcW w:type="dxa" w:w="1727"/>
            <w:shd w:val="clear" w:color="auto" w:fill="2F5496"/>
          </w:tcPr>
          <w:p>
            <w:pPr>
              <w:spacing w:before="40" w:after="40"/>
              <w:jc w:val="center"/>
            </w:pPr>
            <w:r>
              <w:rPr>
                <w:rFonts w:eastAsia="黑体"/>
                <w:rFonts w:ascii="黑体" w:hAnsi="黑体"/>
                <w:b/>
                <w:color w:val="FFFFFF"/>
                <w:sz w:val="21"/>
              </w:rPr>
              <w:t>反证/辩护（来源等级）</w:t>
            </w:r>
          </w:p>
        </w:tc>
        <w:tc>
          <w:tcPr>
            <w:tcW w:type="dxa" w:w="1727"/>
            <w:shd w:val="clear" w:color="auto" w:fill="2F5496"/>
          </w:tcPr>
          <w:p>
            <w:pPr>
              <w:spacing w:before="40" w:after="40"/>
              <w:jc w:val="center"/>
            </w:pPr>
            <w:r>
              <w:rPr>
                <w:rFonts w:eastAsia="黑体"/>
                <w:rFonts w:ascii="黑体" w:hAnsi="黑体"/>
                <w:b/>
                <w:color w:val="FFFFFF"/>
                <w:sz w:val="21"/>
              </w:rPr>
              <w:t>研判结论</w:t>
            </w:r>
          </w:p>
        </w:tc>
      </w:tr>
      <w:tr>
        <w:tc>
          <w:tcPr>
            <w:tcW w:type="dxa" w:w="1727"/>
            <w:shd w:val="clear" w:color="auto" w:fill="D6E4F0"/>
          </w:tcPr>
          <w:p>
            <w:pPr>
              <w:spacing w:before="40" w:after="40"/>
              <w:jc w:val="center"/>
            </w:pPr>
            <w:r>
              <w:rPr>
                <w:rFonts w:eastAsia="仿宋"/>
                <w:rFonts w:ascii="仿宋" w:hAnsi="仿宋"/>
                <w:b w:val="0"/>
                <w:sz w:val="19"/>
              </w:rPr>
              <w:t>警政署长任期争议</w:t>
            </w:r>
          </w:p>
        </w:tc>
        <w:tc>
          <w:tcPr>
            <w:tcW w:type="dxa" w:w="1727"/>
            <w:shd w:val="clear" w:color="auto" w:fill="D6E4F0"/>
          </w:tcPr>
          <w:p>
            <w:pPr>
              <w:spacing w:before="40" w:after="40"/>
              <w:jc w:val="left"/>
            </w:pPr>
            <w:r>
              <w:rPr>
                <w:rFonts w:eastAsia="仿宋"/>
                <w:rFonts w:ascii="仿宋" w:hAnsi="仿宋"/>
                <w:b w:val="0"/>
                <w:sz w:val="19"/>
              </w:rPr>
              <w:t>2004-2006年警政署长任内被质疑用人不当与警政系统改革不力</w:t>
            </w:r>
          </w:p>
        </w:tc>
        <w:tc>
          <w:tcPr>
            <w:tcW w:type="dxa" w:w="1727"/>
            <w:shd w:val="clear" w:color="auto" w:fill="D6E4F0"/>
          </w:tcPr>
          <w:p>
            <w:pPr>
              <w:spacing w:before="40" w:after="40"/>
              <w:jc w:val="left"/>
            </w:pPr>
            <w:r>
              <w:rPr>
                <w:rFonts w:eastAsia="仿宋"/>
                <w:rFonts w:ascii="仿宋" w:hAnsi="仿宋"/>
                <w:b w:val="0"/>
                <w:sz w:val="19"/>
              </w:rPr>
              <w:t>媒体报道与在野党质疑记录</w:t>
            </w:r>
          </w:p>
        </w:tc>
        <w:tc>
          <w:tcPr>
            <w:tcW w:type="dxa" w:w="1727"/>
            <w:shd w:val="clear" w:color="auto" w:fill="D6E4F0"/>
          </w:tcPr>
          <w:p>
            <w:pPr>
              <w:spacing w:before="40" w:after="40"/>
              <w:jc w:val="left"/>
            </w:pPr>
            <w:r>
              <w:rPr>
                <w:rFonts w:eastAsia="仿宋"/>
                <w:rFonts w:ascii="仿宋" w:hAnsi="仿宋"/>
                <w:b w:val="0"/>
                <w:sz w:val="19"/>
              </w:rPr>
              <w:t>任期结束后无正式监察院弹劾或检调追诉记录；警政系统运作未出现系统性崩溃</w:t>
            </w:r>
          </w:p>
        </w:tc>
        <w:tc>
          <w:tcPr>
            <w:tcW w:type="dxa" w:w="1727"/>
            <w:shd w:val="clear" w:color="auto" w:fill="D6E4F0"/>
          </w:tcPr>
          <w:p>
            <w:pPr>
              <w:spacing w:before="40" w:after="40"/>
              <w:jc w:val="left"/>
            </w:pPr>
            <w:r>
              <w:rPr>
                <w:rFonts w:eastAsia="仿宋"/>
                <w:rFonts w:ascii="仿宋" w:hAnsi="仿宋"/>
                <w:b w:val="0"/>
                <w:sz w:val="19"/>
              </w:rPr>
              <w:t>争议属内部行政分歧，无实质法律或监察后果，结论为"正常政治质疑"</w:t>
            </w:r>
          </w:p>
        </w:tc>
      </w:tr>
      <w:tr>
        <w:tc>
          <w:tcPr>
            <w:tcW w:type="dxa" w:w="1727"/>
            <w:shd w:val="clear" w:color="auto" w:fill="FFFFFF"/>
          </w:tcPr>
          <w:p>
            <w:pPr>
              <w:spacing w:before="40" w:after="40"/>
              <w:jc w:val="center"/>
            </w:pPr>
            <w:r>
              <w:rPr>
                <w:rFonts w:eastAsia="仿宋"/>
                <w:rFonts w:ascii="仿宋" w:hAnsi="仿宋"/>
                <w:b w:val="0"/>
                <w:sz w:val="19"/>
              </w:rPr>
              <w:t>2024总统选战两岸论述摇摆</w:t>
            </w:r>
          </w:p>
        </w:tc>
        <w:tc>
          <w:tcPr>
            <w:tcW w:type="dxa" w:w="1727"/>
            <w:shd w:val="clear" w:color="auto" w:fill="FFFFFF"/>
          </w:tcPr>
          <w:p>
            <w:pPr>
              <w:spacing w:before="40" w:after="40"/>
              <w:jc w:val="left"/>
            </w:pPr>
            <w:r>
              <w:rPr>
                <w:rFonts w:eastAsia="仿宋"/>
                <w:rFonts w:ascii="仿宋" w:hAnsi="仿宋"/>
                <w:b w:val="0"/>
                <w:sz w:val="19"/>
              </w:rPr>
              <w:t>选战期间从"不接受一国两制"到"支持九二共识"立场被质疑前后不一致</w:t>
            </w:r>
          </w:p>
        </w:tc>
        <w:tc>
          <w:tcPr>
            <w:tcW w:type="dxa" w:w="1727"/>
            <w:shd w:val="clear" w:color="auto" w:fill="FFFFFF"/>
          </w:tcPr>
          <w:p>
            <w:pPr>
              <w:spacing w:before="40" w:after="40"/>
              <w:jc w:val="left"/>
            </w:pPr>
            <w:r>
              <w:rPr>
                <w:rFonts w:eastAsia="仿宋"/>
                <w:rFonts w:ascii="仿宋" w:hAnsi="仿宋"/>
                <w:b w:val="0"/>
                <w:sz w:val="19"/>
              </w:rPr>
              <w:t>多家媒体记录侯友宜两岸表态变化</w:t>
            </w:r>
          </w:p>
        </w:tc>
        <w:tc>
          <w:tcPr>
            <w:tcW w:type="dxa" w:w="1727"/>
            <w:shd w:val="clear" w:color="auto" w:fill="FFFFFF"/>
          </w:tcPr>
          <w:p>
            <w:pPr>
              <w:spacing w:before="40" w:after="40"/>
              <w:jc w:val="left"/>
            </w:pPr>
            <w:r>
              <w:rPr>
                <w:rFonts w:eastAsia="仿宋"/>
                <w:rFonts w:ascii="仿宋" w:hAnsi="仿宋"/>
                <w:b w:val="0"/>
                <w:sz w:val="19"/>
              </w:rPr>
              <w:t>两次表态均在"中华民国宪政体制"框架内，无根本性立场反转</w:t>
            </w:r>
          </w:p>
        </w:tc>
        <w:tc>
          <w:tcPr>
            <w:tcW w:type="dxa" w:w="1727"/>
            <w:shd w:val="clear" w:color="auto" w:fill="FFFFFF"/>
          </w:tcPr>
          <w:p>
            <w:pPr>
              <w:spacing w:before="40" w:after="40"/>
              <w:jc w:val="left"/>
            </w:pPr>
            <w:r>
              <w:rPr>
                <w:rFonts w:eastAsia="仿宋"/>
                <w:rFonts w:ascii="仿宋" w:hAnsi="仿宋"/>
                <w:b w:val="0"/>
                <w:sz w:val="19"/>
              </w:rPr>
              <w:t>论述不够清晰但未达"翻转"程度，结论为"政策阐释能力不足"</w:t>
            </w:r>
          </w:p>
        </w:tc>
      </w:tr>
      <w:tr>
        <w:tc>
          <w:tcPr>
            <w:tcW w:type="dxa" w:w="1727"/>
            <w:shd w:val="clear" w:color="auto" w:fill="D6E4F0"/>
          </w:tcPr>
          <w:p>
            <w:pPr>
              <w:spacing w:before="40" w:after="40"/>
              <w:jc w:val="center"/>
            </w:pPr>
            <w:r>
              <w:rPr>
                <w:rFonts w:eastAsia="仿宋"/>
                <w:rFonts w:ascii="仿宋" w:hAnsi="仿宋"/>
                <w:b w:val="0"/>
                <w:sz w:val="19"/>
              </w:rPr>
              <w:t>新北市防疫争议</w:t>
            </w:r>
          </w:p>
        </w:tc>
        <w:tc>
          <w:tcPr>
            <w:tcW w:type="dxa" w:w="1727"/>
            <w:shd w:val="clear" w:color="auto" w:fill="D6E4F0"/>
          </w:tcPr>
          <w:p>
            <w:pPr>
              <w:spacing w:before="40" w:after="40"/>
              <w:jc w:val="left"/>
            </w:pPr>
            <w:r>
              <w:rPr>
                <w:rFonts w:eastAsia="仿宋"/>
                <w:rFonts w:ascii="仿宋" w:hAnsi="仿宋"/>
                <w:b w:val="0"/>
                <w:sz w:val="19"/>
              </w:rPr>
              <w:t>COVID期间与中央流行疫情指挥中心在边境管制、停课标准等问题上存在分歧，部分决策被质疑过于保守</w:t>
            </w:r>
          </w:p>
        </w:tc>
        <w:tc>
          <w:tcPr>
            <w:tcW w:type="dxa" w:w="1727"/>
            <w:shd w:val="clear" w:color="auto" w:fill="D6E4F0"/>
          </w:tcPr>
          <w:p>
            <w:pPr>
              <w:spacing w:before="40" w:after="40"/>
              <w:jc w:val="left"/>
            </w:pPr>
            <w:r>
              <w:rPr>
                <w:rFonts w:eastAsia="仿宋"/>
                <w:rFonts w:ascii="仿宋" w:hAnsi="仿宋"/>
                <w:b w:val="0"/>
                <w:sz w:val="19"/>
              </w:rPr>
              <w:t>新北市家长团体与部分议员批评记录</w:t>
            </w:r>
          </w:p>
        </w:tc>
        <w:tc>
          <w:tcPr>
            <w:tcW w:type="dxa" w:w="1727"/>
            <w:shd w:val="clear" w:color="auto" w:fill="D6E4F0"/>
          </w:tcPr>
          <w:p>
            <w:pPr>
              <w:spacing w:before="40" w:after="40"/>
              <w:jc w:val="left"/>
            </w:pPr>
            <w:r>
              <w:rPr>
                <w:rFonts w:eastAsia="仿宋"/>
                <w:rFonts w:ascii="仿宋" w:hAnsi="仿宋"/>
                <w:b w:val="0"/>
                <w:sz w:val="19"/>
              </w:rPr>
              <w:t>新北市染疫率与死亡率在六都中未显著偏高；侯友宜多次表达配合中央立场</w:t>
            </w:r>
          </w:p>
        </w:tc>
        <w:tc>
          <w:tcPr>
            <w:tcW w:type="dxa" w:w="1727"/>
            <w:shd w:val="clear" w:color="auto" w:fill="D6E4F0"/>
          </w:tcPr>
          <w:p>
            <w:pPr>
              <w:spacing w:before="40" w:after="40"/>
              <w:jc w:val="left"/>
            </w:pPr>
            <w:r>
              <w:rPr>
                <w:rFonts w:eastAsia="仿宋"/>
                <w:rFonts w:ascii="仿宋" w:hAnsi="仿宋"/>
                <w:b w:val="0"/>
                <w:sz w:val="19"/>
              </w:rPr>
              <w:t>属联邦-地方防疫协调正常分歧，无明确证据显示个人决策失误，结论为"系统性防疫压力下的行政张力"</w:t>
            </w:r>
          </w:p>
        </w:tc>
      </w:tr>
      <w:tr>
        <w:tc>
          <w:tcPr>
            <w:tcW w:type="dxa" w:w="1727"/>
            <w:shd w:val="clear" w:color="auto" w:fill="FFFFFF"/>
          </w:tcPr>
          <w:p>
            <w:pPr>
              <w:spacing w:before="40" w:after="40"/>
              <w:jc w:val="center"/>
            </w:pPr>
            <w:r>
              <w:rPr>
                <w:rFonts w:eastAsia="仿宋"/>
                <w:rFonts w:ascii="仿宋" w:hAnsi="仿宋"/>
                <w:b w:val="0"/>
                <w:sz w:val="19"/>
              </w:rPr>
              <w:t>高铁延伸宜兰立场争议</w:t>
            </w:r>
          </w:p>
        </w:tc>
        <w:tc>
          <w:tcPr>
            <w:tcW w:type="dxa" w:w="1727"/>
            <w:shd w:val="clear" w:color="auto" w:fill="FFFFFF"/>
          </w:tcPr>
          <w:p>
            <w:pPr>
              <w:spacing w:before="40" w:after="40"/>
              <w:jc w:val="left"/>
            </w:pPr>
            <w:r>
              <w:rPr>
                <w:rFonts w:eastAsia="仿宋"/>
                <w:rFonts w:ascii="仿宋" w:hAnsi="仿宋"/>
                <w:b w:val="0"/>
                <w:sz w:val="19"/>
              </w:rPr>
              <w:t>新北市长任内对高铁延伸宜兰的立场被质疑偏向新北利益而非宜兰县民需求</w:t>
            </w:r>
          </w:p>
        </w:tc>
        <w:tc>
          <w:tcPr>
            <w:tcW w:type="dxa" w:w="1727"/>
            <w:shd w:val="clear" w:color="auto" w:fill="FFFFFF"/>
          </w:tcPr>
          <w:p>
            <w:pPr>
              <w:spacing w:before="40" w:after="40"/>
              <w:jc w:val="left"/>
            </w:pPr>
            <w:r>
              <w:rPr>
                <w:rFonts w:eastAsia="仿宋"/>
                <w:rFonts w:ascii="仿宋" w:hAnsi="仿宋"/>
                <w:b w:val="0"/>
                <w:sz w:val="19"/>
              </w:rPr>
              <w:t>宜兰地方人士与民进党宜兰县议员批评</w:t>
            </w:r>
          </w:p>
        </w:tc>
        <w:tc>
          <w:tcPr>
            <w:tcW w:type="dxa" w:w="1727"/>
            <w:shd w:val="clear" w:color="auto" w:fill="FFFFFF"/>
          </w:tcPr>
          <w:p>
            <w:pPr>
              <w:spacing w:before="40" w:after="40"/>
              <w:jc w:val="left"/>
            </w:pPr>
            <w:r>
              <w:rPr>
                <w:rFonts w:eastAsia="仿宋"/>
                <w:rFonts w:ascii="仿宋" w:hAnsi="仿宋"/>
                <w:b w:val="0"/>
                <w:sz w:val="19"/>
              </w:rPr>
              <w:t>侯友宜从未正式反对高铁延伸宜兰，仅表示需"综合评估"</w:t>
            </w:r>
          </w:p>
        </w:tc>
        <w:tc>
          <w:tcPr>
            <w:tcW w:type="dxa" w:w="1727"/>
            <w:shd w:val="clear" w:color="auto" w:fill="FFFFFF"/>
          </w:tcPr>
          <w:p>
            <w:pPr>
              <w:spacing w:before="40" w:after="40"/>
              <w:jc w:val="left"/>
            </w:pPr>
            <w:r>
              <w:rPr>
                <w:rFonts w:eastAsia="仿宋"/>
                <w:rFonts w:ascii="仿宋" w:hAnsi="仿宋"/>
                <w:b w:val="0"/>
                <w:sz w:val="19"/>
              </w:rPr>
              <w:t>争议属于区域利益分配的政治口水，无实质政策对立证据，结论为"选举语言争议"</w:t>
            </w:r>
          </w:p>
        </w:tc>
      </w:tr>
      <w:tr>
        <w:tc>
          <w:tcPr>
            <w:tcW w:type="dxa" w:w="1727"/>
            <w:shd w:val="clear" w:color="auto" w:fill="D6E4F0"/>
          </w:tcPr>
          <w:p>
            <w:pPr>
              <w:spacing w:before="40" w:after="40"/>
              <w:jc w:val="center"/>
            </w:pPr>
            <w:r>
              <w:rPr>
                <w:rFonts w:eastAsia="仿宋"/>
                <w:rFonts w:ascii="仿宋" w:hAnsi="仿宋"/>
                <w:b w:val="0"/>
                <w:sz w:val="19"/>
              </w:rPr>
              <w:t>2028年总统再战可能性争议</w:t>
            </w:r>
          </w:p>
        </w:tc>
        <w:tc>
          <w:tcPr>
            <w:tcW w:type="dxa" w:w="1727"/>
            <w:shd w:val="clear" w:color="auto" w:fill="D6E4F0"/>
          </w:tcPr>
          <w:p>
            <w:pPr>
              <w:spacing w:before="40" w:after="40"/>
              <w:jc w:val="left"/>
            </w:pPr>
            <w:r>
              <w:rPr>
                <w:rFonts w:eastAsia="仿宋"/>
                <w:rFonts w:ascii="仿宋" w:hAnsi="仿宋"/>
                <w:b w:val="0"/>
                <w:sz w:val="19"/>
              </w:rPr>
              <w:t>败选后被质疑可能寻求2028年再次参选总统，被认为"不分区党内世代交替"</w:t>
            </w:r>
          </w:p>
        </w:tc>
        <w:tc>
          <w:tcPr>
            <w:tcW w:type="dxa" w:w="1727"/>
            <w:shd w:val="clear" w:color="auto" w:fill="D6E4F0"/>
          </w:tcPr>
          <w:p>
            <w:pPr>
              <w:spacing w:before="40" w:after="40"/>
              <w:jc w:val="left"/>
            </w:pPr>
            <w:r>
              <w:rPr>
                <w:rFonts w:eastAsia="仿宋"/>
                <w:rFonts w:ascii="仿宋" w:hAnsi="仿宋"/>
                <w:b w:val="0"/>
                <w:sz w:val="19"/>
              </w:rPr>
              <w:t>媒体分析与政论节目讨论[B/E级, 2024-2025]</w:t>
            </w:r>
          </w:p>
        </w:tc>
        <w:tc>
          <w:tcPr>
            <w:tcW w:type="dxa" w:w="1727"/>
            <w:shd w:val="clear" w:color="auto" w:fill="D6E4F0"/>
          </w:tcPr>
          <w:p>
            <w:pPr>
              <w:spacing w:before="40" w:after="40"/>
              <w:jc w:val="left"/>
            </w:pPr>
            <w:r>
              <w:rPr>
                <w:rFonts w:eastAsia="仿宋"/>
                <w:rFonts w:ascii="仿宋" w:hAnsi="仿宋"/>
                <w:b w:val="0"/>
                <w:sz w:val="19"/>
              </w:rPr>
              <w:t>侯友宜从未公开表达2028年参选意图；2026年新北市长任期届满后无明确公职规划</w:t>
            </w:r>
          </w:p>
        </w:tc>
        <w:tc>
          <w:tcPr>
            <w:tcW w:type="dxa" w:w="1727"/>
            <w:shd w:val="clear" w:color="auto" w:fill="D6E4F0"/>
          </w:tcPr>
          <w:p>
            <w:pPr>
              <w:spacing w:before="40" w:after="40"/>
              <w:jc w:val="left"/>
            </w:pPr>
            <w:r>
              <w:rPr>
                <w:rFonts w:eastAsia="仿宋"/>
                <w:rFonts w:ascii="仿宋" w:hAnsi="仿宋"/>
                <w:b w:val="0"/>
                <w:sz w:val="19"/>
              </w:rPr>
              <w:t>属媒体推测与政治评论，无实质行为证据，结论为"未来选项开放，非正式承诺"</w:t>
            </w:r>
          </w:p>
        </w:tc>
      </w:tr>
      <w:tr>
        <w:tc>
          <w:tcPr>
            <w:tcW w:type="dxa" w:w="1727"/>
            <w:shd w:val="clear" w:color="auto" w:fill="FFFFFF"/>
          </w:tcPr>
          <w:p>
            <w:pPr>
              <w:spacing w:before="40" w:after="40"/>
              <w:jc w:val="center"/>
            </w:pPr>
            <w:r>
              <w:rPr>
                <w:rFonts w:eastAsia="仿宋"/>
                <w:rFonts w:ascii="仿宋" w:hAnsi="仿宋"/>
                <w:b w:val="0"/>
                <w:sz w:val="19"/>
              </w:rPr>
              <w:t>蓝白合作破局责任归属争议</w:t>
            </w:r>
          </w:p>
        </w:tc>
        <w:tc>
          <w:tcPr>
            <w:tcW w:type="dxa" w:w="1727"/>
            <w:shd w:val="clear" w:color="auto" w:fill="FFFFFF"/>
          </w:tcPr>
          <w:p>
            <w:pPr>
              <w:spacing w:before="40" w:after="40"/>
              <w:jc w:val="left"/>
            </w:pPr>
            <w:r>
              <w:rPr>
                <w:rFonts w:eastAsia="仿宋"/>
                <w:rFonts w:ascii="仿宋" w:hAnsi="仿宋"/>
                <w:b w:val="0"/>
                <w:sz w:val="19"/>
              </w:rPr>
              <w:t>2024年总统选战中蓝白合作破裂，部分舆论归责于侯友宜缺乏与柯文哲协商的政治弹性</w:t>
            </w:r>
          </w:p>
        </w:tc>
        <w:tc>
          <w:tcPr>
            <w:tcW w:type="dxa" w:w="1727"/>
            <w:shd w:val="clear" w:color="auto" w:fill="FFFFFF"/>
          </w:tcPr>
          <w:p>
            <w:pPr>
              <w:spacing w:before="40" w:after="40"/>
              <w:jc w:val="left"/>
            </w:pPr>
            <w:r>
              <w:rPr>
                <w:rFonts w:eastAsia="仿宋"/>
                <w:rFonts w:ascii="仿宋" w:hAnsi="仿宋"/>
                <w:b w:val="0"/>
                <w:sz w:val="19"/>
              </w:rPr>
              <w:t>选后媒体分析与柯文哲公开声明</w:t>
            </w:r>
          </w:p>
        </w:tc>
        <w:tc>
          <w:tcPr>
            <w:tcW w:type="dxa" w:w="1727"/>
            <w:shd w:val="clear" w:color="auto" w:fill="FFFFFF"/>
          </w:tcPr>
          <w:p>
            <w:pPr>
              <w:spacing w:before="40" w:after="40"/>
              <w:jc w:val="left"/>
            </w:pPr>
            <w:r>
              <w:rPr>
                <w:rFonts w:eastAsia="仿宋"/>
                <w:rFonts w:ascii="仿宋" w:hAnsi="仿宋"/>
                <w:b w:val="0"/>
                <w:sz w:val="19"/>
              </w:rPr>
              <w:t>国民党中央与朱立伦主导协商过程；侯友宜民调始终高于柯文哲，协商动机存疑</w:t>
            </w:r>
          </w:p>
        </w:tc>
        <w:tc>
          <w:tcPr>
            <w:tcW w:type="dxa" w:w="1727"/>
            <w:shd w:val="clear" w:color="auto" w:fill="FFFFFF"/>
          </w:tcPr>
          <w:p>
            <w:pPr>
              <w:spacing w:before="40" w:after="40"/>
              <w:jc w:val="left"/>
            </w:pPr>
            <w:r>
              <w:rPr>
                <w:rFonts w:eastAsia="仿宋"/>
                <w:rFonts w:ascii="仿宋" w:hAnsi="仿宋"/>
                <w:b w:val="0"/>
                <w:sz w:val="19"/>
              </w:rPr>
              <w:t>责任归属难以明确归咎于单一候选人，结论为"结构性合作失败，多方均有责任"</w:t>
            </w:r>
          </w:p>
        </w:tc>
      </w:tr>
      <w:tr>
        <w:tc>
          <w:tcPr>
            <w:tcW w:type="dxa" w:w="1727"/>
            <w:shd w:val="clear" w:color="auto" w:fill="D6E4F0"/>
          </w:tcPr>
          <w:p>
            <w:pPr>
              <w:spacing w:before="40" w:after="40"/>
              <w:jc w:val="center"/>
            </w:pPr>
            <w:r>
              <w:rPr>
                <w:rFonts w:eastAsia="仿宋"/>
                <w:rFonts w:ascii="仿宋" w:hAnsi="仿宋"/>
                <w:b w:val="0"/>
                <w:sz w:val="19"/>
              </w:rPr>
              <w:t>检查项编号</w:t>
            </w:r>
          </w:p>
        </w:tc>
        <w:tc>
          <w:tcPr>
            <w:tcW w:type="dxa" w:w="1727"/>
            <w:shd w:val="clear" w:color="auto" w:fill="D6E4F0"/>
          </w:tcPr>
          <w:p>
            <w:pPr>
              <w:spacing w:before="40" w:after="40"/>
              <w:jc w:val="left"/>
            </w:pPr>
            <w:r>
              <w:rPr>
                <w:rFonts w:eastAsia="仿宋"/>
                <w:rFonts w:ascii="仿宋" w:hAnsi="仿宋"/>
                <w:b w:val="0"/>
                <w:sz w:val="19"/>
              </w:rPr>
              <w:t>检查项名称</w:t>
            </w:r>
          </w:p>
        </w:tc>
        <w:tc>
          <w:tcPr>
            <w:tcW w:type="dxa" w:w="1727"/>
            <w:shd w:val="clear" w:color="auto" w:fill="D6E4F0"/>
          </w:tcPr>
          <w:p>
            <w:pPr>
              <w:spacing w:before="40" w:after="40"/>
              <w:jc w:val="left"/>
            </w:pPr>
            <w:r>
              <w:rPr>
                <w:rFonts w:eastAsia="仿宋"/>
                <w:rFonts w:ascii="仿宋" w:hAnsi="仿宋"/>
                <w:b w:val="0"/>
                <w:sz w:val="19"/>
              </w:rPr>
              <w:t>状态</w:t>
            </w:r>
          </w:p>
        </w:tc>
        <w:tc>
          <w:tcPr>
            <w:tcW w:type="dxa" w:w="1727"/>
            <w:shd w:val="clear" w:color="auto" w:fill="D6E4F0"/>
          </w:tcPr>
          <w:p>
            <w:pPr>
              <w:spacing w:before="40" w:after="40"/>
              <w:jc w:val="left"/>
            </w:pPr>
            <w:r>
              <w:rPr>
                <w:rFonts w:eastAsia="仿宋"/>
                <w:rFonts w:ascii="仿宋" w:hAnsi="仿宋"/>
                <w:b w:val="0"/>
                <w:sz w:val="19"/>
              </w:rPr>
              <w:t>说明</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H1</w:t>
            </w:r>
          </w:p>
        </w:tc>
        <w:tc>
          <w:tcPr>
            <w:tcW w:type="dxa" w:w="1727"/>
            <w:shd w:val="clear" w:color="auto" w:fill="FFFFFF"/>
          </w:tcPr>
          <w:p>
            <w:pPr>
              <w:spacing w:before="40" w:after="40"/>
              <w:jc w:val="left"/>
            </w:pPr>
            <w:r>
              <w:rPr>
                <w:rFonts w:eastAsia="仿宋"/>
                <w:rFonts w:ascii="仿宋" w:hAnsi="仿宋"/>
                <w:b w:val="0"/>
                <w:sz w:val="19"/>
              </w:rPr>
              <w:t>Hermann LTA七维度量化评分</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表格见§S2，证据计数与来源等级完整</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H2</w:t>
            </w:r>
          </w:p>
        </w:tc>
        <w:tc>
          <w:tcPr>
            <w:tcW w:type="dxa" w:w="1727"/>
            <w:shd w:val="clear" w:color="auto" w:fill="D6E4F0"/>
          </w:tcPr>
          <w:p>
            <w:pPr>
              <w:spacing w:before="40" w:after="40"/>
              <w:jc w:val="left"/>
            </w:pPr>
            <w:r>
              <w:rPr>
                <w:rFonts w:eastAsia="仿宋"/>
                <w:rFonts w:ascii="仿宋" w:hAnsi="仿宋"/>
                <w:b w:val="0"/>
                <w:sz w:val="19"/>
              </w:rPr>
              <w:t>George操作码五维度分析</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已在§4.2覆盖</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H3</w:t>
            </w:r>
          </w:p>
        </w:tc>
        <w:tc>
          <w:tcPr>
            <w:tcW w:type="dxa" w:w="1727"/>
            <w:shd w:val="clear" w:color="auto" w:fill="FFFFFF"/>
          </w:tcPr>
          <w:p>
            <w:pPr>
              <w:spacing w:before="40" w:after="40"/>
              <w:jc w:val="left"/>
            </w:pPr>
            <w:r>
              <w:rPr>
                <w:rFonts w:eastAsia="仿宋"/>
                <w:rFonts w:ascii="仿宋" w:hAnsi="仿宋"/>
                <w:b w:val="0"/>
                <w:sz w:val="19"/>
              </w:rPr>
              <w:t>Winter动机编码三种动机</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已在§4.3覆盖</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H4</w:t>
            </w:r>
          </w:p>
        </w:tc>
        <w:tc>
          <w:tcPr>
            <w:tcW w:type="dxa" w:w="1727"/>
            <w:shd w:val="clear" w:color="auto" w:fill="D6E4F0"/>
          </w:tcPr>
          <w:p>
            <w:pPr>
              <w:spacing w:before="40" w:after="40"/>
              <w:jc w:val="left"/>
            </w:pPr>
            <w:r>
              <w:rPr>
                <w:rFonts w:eastAsia="仿宋"/>
                <w:rFonts w:ascii="仿宋" w:hAnsi="仿宋"/>
                <w:b w:val="0"/>
                <w:sz w:val="19"/>
              </w:rPr>
              <w:t>Barber人格类型学判定</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已在§4.4覆盖</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H5</w:t>
            </w:r>
          </w:p>
        </w:tc>
        <w:tc>
          <w:tcPr>
            <w:tcW w:type="dxa" w:w="1727"/>
            <w:shd w:val="clear" w:color="auto" w:fill="FFFFFF"/>
          </w:tcPr>
          <w:p>
            <w:pPr>
              <w:spacing w:before="40" w:after="40"/>
              <w:jc w:val="left"/>
            </w:pPr>
            <w:r>
              <w:rPr>
                <w:rFonts w:eastAsia="仿宋"/>
                <w:rFonts w:ascii="仿宋" w:hAnsi="仿宋"/>
                <w:b w:val="0"/>
                <w:sz w:val="19"/>
              </w:rPr>
              <w:t>MBTI四维度+认知函数栈</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已在§5.1-5.3覆盖</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M1-M16</w:t>
            </w:r>
          </w:p>
        </w:tc>
        <w:tc>
          <w:tcPr>
            <w:tcW w:type="dxa" w:w="1727"/>
            <w:shd w:val="clear" w:color="auto" w:fill="D6E4F0"/>
          </w:tcPr>
          <w:p>
            <w:pPr>
              <w:spacing w:before="40" w:after="40"/>
              <w:jc w:val="left"/>
            </w:pPr>
            <w:r>
              <w:rPr>
                <w:rFonts w:eastAsia="仿宋"/>
                <w:rFonts w:ascii="仿宋" w:hAnsi="仿宋"/>
                <w:b w:val="0"/>
                <w:sz w:val="19"/>
              </w:rPr>
              <w:t>16模块事实采集覆盖</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V1.0已有完整覆盖</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E.1</w:t>
            </w:r>
          </w:p>
        </w:tc>
        <w:tc>
          <w:tcPr>
            <w:tcW w:type="dxa" w:w="1727"/>
            <w:shd w:val="clear" w:color="auto" w:fill="FFFFFF"/>
          </w:tcPr>
          <w:p>
            <w:pPr>
              <w:spacing w:before="40" w:after="40"/>
              <w:jc w:val="left"/>
            </w:pPr>
            <w:r>
              <w:rPr>
                <w:rFonts w:eastAsia="仿宋"/>
                <w:rFonts w:ascii="仿宋" w:hAnsi="仿宋"/>
                <w:b w:val="0"/>
                <w:sz w:val="19"/>
              </w:rPr>
              <w:t>六情景情景推演（含概率）</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已在§6.4覆盖（情景A-F）</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E.2</w:t>
            </w:r>
          </w:p>
        </w:tc>
        <w:tc>
          <w:tcPr>
            <w:tcW w:type="dxa" w:w="1727"/>
            <w:shd w:val="clear" w:color="auto" w:fill="D6E4F0"/>
          </w:tcPr>
          <w:p>
            <w:pPr>
              <w:spacing w:before="40" w:after="40"/>
              <w:jc w:val="left"/>
            </w:pPr>
            <w:r>
              <w:rPr>
                <w:rFonts w:eastAsia="仿宋"/>
                <w:rFonts w:ascii="仿宋" w:hAnsi="仿宋"/>
                <w:b w:val="0"/>
                <w:sz w:val="19"/>
              </w:rPr>
              <w:t>早期预警指标（V7.2新增）</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建议补充：2026新北市长选战动向/2027国民党总统提名初选动态/两岸政策新论述发布</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E.5.2</w:t>
            </w:r>
          </w:p>
        </w:tc>
        <w:tc>
          <w:tcPr>
            <w:tcW w:type="dxa" w:w="1727"/>
            <w:shd w:val="clear" w:color="auto" w:fill="FFFFFF"/>
          </w:tcPr>
          <w:p>
            <w:pPr>
              <w:spacing w:before="40" w:after="40"/>
              <w:jc w:val="left"/>
            </w:pPr>
            <w:r>
              <w:rPr>
                <w:rFonts w:eastAsia="仿宋"/>
                <w:rFonts w:ascii="仿宋" w:hAnsi="仿宋"/>
                <w:b w:val="0"/>
                <w:sz w:val="19"/>
              </w:rPr>
              <w:t>贝叶斯三步情景格式（V7.2强制）</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情景推演含概率+先验/似然/后验结构</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D.1.2</w:t>
            </w:r>
          </w:p>
        </w:tc>
        <w:tc>
          <w:tcPr>
            <w:tcW w:type="dxa" w:w="1727"/>
            <w:shd w:val="clear" w:color="auto" w:fill="D6E4F0"/>
          </w:tcPr>
          <w:p>
            <w:pPr>
              <w:spacing w:before="40" w:after="40"/>
              <w:jc w:val="left"/>
            </w:pPr>
            <w:r>
              <w:rPr>
                <w:rFonts w:eastAsia="仿宋"/>
                <w:rFonts w:ascii="仿宋" w:hAnsi="仿宋"/>
                <w:b w:val="0"/>
                <w:sz w:val="19"/>
              </w:rPr>
              <w:t>三角联动三层链结构</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§3.6覆盖3链，§S3新增第4链（解放军军演）</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M16.2</w:t>
            </w:r>
          </w:p>
        </w:tc>
        <w:tc>
          <w:tcPr>
            <w:tcW w:type="dxa" w:w="1727"/>
            <w:shd w:val="clear" w:color="auto" w:fill="FFFFFF"/>
          </w:tcPr>
          <w:p>
            <w:pPr>
              <w:spacing w:before="40" w:after="40"/>
              <w:jc w:val="left"/>
            </w:pPr>
            <w:r>
              <w:rPr>
                <w:rFonts w:eastAsia="仿宋"/>
                <w:rFonts w:ascii="仿宋" w:hAnsi="仿宋"/>
                <w:b w:val="0"/>
                <w:sz w:val="19"/>
              </w:rPr>
              <w:t>争议矩阵≥6行四列格式</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§S4覆盖6起争议事件</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M15</w:t>
            </w:r>
          </w:p>
        </w:tc>
        <w:tc>
          <w:tcPr>
            <w:tcW w:type="dxa" w:w="1727"/>
            <w:shd w:val="clear" w:color="auto" w:fill="D6E4F0"/>
          </w:tcPr>
          <w:p>
            <w:pPr>
              <w:spacing w:before="40" w:after="40"/>
              <w:jc w:val="left"/>
            </w:pPr>
            <w:r>
              <w:rPr>
                <w:rFonts w:eastAsia="仿宋"/>
                <w:rFonts w:ascii="仿宋" w:hAnsi="仿宋"/>
                <w:b w:val="0"/>
                <w:sz w:val="19"/>
              </w:rPr>
              <w:t>SBP战略行为模式×5</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§S1覆盖5种模式+循环论证禁止</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M14</w:t>
            </w:r>
          </w:p>
        </w:tc>
        <w:tc>
          <w:tcPr>
            <w:tcW w:type="dxa" w:w="1727"/>
            <w:shd w:val="clear" w:color="auto" w:fill="FFFFFF"/>
          </w:tcPr>
          <w:p>
            <w:pPr>
              <w:spacing w:before="40" w:after="40"/>
              <w:jc w:val="left"/>
            </w:pPr>
            <w:r>
              <w:rPr>
                <w:rFonts w:eastAsia="仿宋"/>
                <w:rFonts w:ascii="仿宋" w:hAnsi="仿宋"/>
                <w:b w:val="0"/>
                <w:sz w:val="19"/>
              </w:rPr>
              <w:t>MBTI交叉验证矩阵（五框架）</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已在§5.4覆盖</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P6</w:t>
            </w:r>
          </w:p>
        </w:tc>
        <w:tc>
          <w:tcPr>
            <w:tcW w:type="dxa" w:w="1727"/>
            <w:shd w:val="clear" w:color="auto" w:fill="D6E4F0"/>
          </w:tcPr>
          <w:p>
            <w:pPr>
              <w:spacing w:before="40" w:after="40"/>
              <w:jc w:val="left"/>
            </w:pPr>
            <w:r>
              <w:rPr>
                <w:rFonts w:eastAsia="仿宋"/>
                <w:rFonts w:ascii="仿宋" w:hAnsi="仿宋"/>
                <w:b w:val="0"/>
                <w:sz w:val="19"/>
              </w:rPr>
              <w:t>政治献金来源分级</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已在§6.7覆盖</w:t>
            </w:r>
          </w:p>
        </w:tc>
        <w:tc>
          <w:tcPr>
            <w:tcW w:type="dxa" w:w="1727"/>
          </w:tcPr>
          <w:p/>
        </w:tc>
      </w:tr>
      <w:tr>
        <w:tc>
          <w:tcPr>
            <w:tcW w:type="dxa" w:w="1727"/>
            <w:shd w:val="clear" w:color="auto" w:fill="FFFFFF"/>
          </w:tcPr>
          <w:p>
            <w:pPr>
              <w:spacing w:before="40" w:after="40"/>
              <w:jc w:val="center"/>
            </w:pPr>
            <w:r>
              <w:rPr>
                <w:rFonts w:eastAsia="仿宋"/>
                <w:rFonts w:ascii="仿宋" w:hAnsi="仿宋"/>
                <w:b w:val="0"/>
                <w:sz w:val="19"/>
              </w:rPr>
              <w:t>P7</w:t>
            </w:r>
          </w:p>
        </w:tc>
        <w:tc>
          <w:tcPr>
            <w:tcW w:type="dxa" w:w="1727"/>
            <w:shd w:val="clear" w:color="auto" w:fill="FFFFFF"/>
          </w:tcPr>
          <w:p>
            <w:pPr>
              <w:spacing w:before="40" w:after="40"/>
              <w:jc w:val="left"/>
            </w:pPr>
            <w:r>
              <w:rPr>
                <w:rFonts w:eastAsia="仿宋"/>
                <w:rFonts w:ascii="仿宋" w:hAnsi="仿宋"/>
                <w:b w:val="0"/>
                <w:sz w:val="19"/>
              </w:rPr>
              <w:t>争议法律风险矩阵</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已在§6.8覆盖</w:t>
            </w:r>
          </w:p>
        </w:tc>
        <w:tc>
          <w:tcPr>
            <w:tcW w:type="dxa" w:w="1727"/>
          </w:tcPr>
          <w:p/>
        </w:tc>
      </w:tr>
      <w:tr>
        <w:tc>
          <w:tcPr>
            <w:tcW w:type="dxa" w:w="1727"/>
            <w:shd w:val="clear" w:color="auto" w:fill="D6E4F0"/>
          </w:tcPr>
          <w:p>
            <w:pPr>
              <w:spacing w:before="40" w:after="40"/>
              <w:jc w:val="center"/>
            </w:pPr>
            <w:r>
              <w:rPr>
                <w:rFonts w:eastAsia="仿宋"/>
                <w:rFonts w:ascii="仿宋" w:hAnsi="仿宋"/>
                <w:b w:val="0"/>
                <w:sz w:val="19"/>
              </w:rPr>
              <w:t>V7.2合规覆盖率</w:t>
            </w:r>
          </w:p>
        </w:tc>
        <w:tc>
          <w:tcPr>
            <w:tcW w:type="dxa" w:w="1727"/>
            <w:shd w:val="clear" w:color="auto" w:fill="D6E4F0"/>
          </w:tcPr>
          <w:p>
            <w:pPr>
              <w:spacing w:before="40" w:after="40"/>
              <w:jc w:val="left"/>
            </w:pPr>
            <w:r>
              <w:rPr>
                <w:rFonts w:eastAsia="仿宋"/>
                <w:rFonts w:ascii="仿宋" w:hAnsi="仿宋"/>
                <w:b w:val="0"/>
                <w:sz w:val="19"/>
              </w:rPr>
              <w:t>框架全部17项核心要求</w:t>
            </w:r>
          </w:p>
        </w:tc>
        <w:tc>
          <w:tcPr>
            <w:tcW w:type="dxa" w:w="1727"/>
            <w:shd w:val="clear" w:color="auto" w:fill="D6E4F0"/>
          </w:tcPr>
          <w:p>
            <w:pPr>
              <w:spacing w:before="40" w:after="40"/>
              <w:jc w:val="left"/>
            </w:pPr>
            <w:r>
              <w:rPr>
                <w:rFonts w:eastAsia="仿宋"/>
                <w:rFonts w:ascii="仿宋" w:hAnsi="仿宋"/>
                <w:b w:val="0"/>
                <w:sz w:val="19"/>
              </w:rPr>
              <w:t>✅ 15/17</w:t>
            </w:r>
          </w:p>
        </w:tc>
        <w:tc>
          <w:tcPr>
            <w:tcW w:type="dxa" w:w="1727"/>
            <w:shd w:val="clear" w:color="auto" w:fill="D6E4F0"/>
          </w:tcPr>
          <w:p>
            <w:pPr>
              <w:spacing w:before="40" w:after="40"/>
              <w:jc w:val="left"/>
            </w:pPr>
            <w:r>
              <w:rPr>
                <w:rFonts w:eastAsia="仿宋"/>
                <w:rFonts w:ascii="仿宋" w:hAnsi="仿宋"/>
                <w:b w:val="0"/>
                <w:sz w:val="19"/>
              </w:rPr>
              <w:t>E.2（预警指标）为⚠️主要缺口；另需实地补充DIS/IGB原始数据</w:t>
            </w:r>
          </w:p>
        </w:tc>
        <w:tc>
          <w:tcPr>
            <w:tcW w:type="dxa" w:w="1727"/>
          </w:tcPr>
          <w:p/>
        </w:tc>
      </w:tr>
    </w:tbl>
    <w:p/>
    <w:p>
      <w:pPr>
        <w:spacing w:before="0" w:after="120" w:lineRule="auto" w:line="288"/>
        <w:ind w:firstLine="420"/>
        <w:jc w:val="both"/>
      </w:pPr>
      <w:r>
        <w:rPr>
          <w:rFonts w:eastAsia="仿宋"/>
          <w:rFonts w:ascii="仿宋" w:hAnsi="仿宋"/>
          <w:b w:val="0"/>
          <w:i w:val="0"/>
          <w:sz w:val="28"/>
        </w:rPr>
        <w:t>主要缺口说明：</w:t>
      </w:r>
    </w:p>
    <w:p>
      <w:pPr>
        <w:spacing w:before="0" w:after="120" w:lineRule="auto" w:line="288"/>
        <w:ind w:firstLine="420"/>
        <w:jc w:val="both"/>
      </w:pPr>
      <w:r>
        <w:rPr>
          <w:rFonts w:eastAsia="仿宋"/>
          <w:rFonts w:ascii="仿宋" w:hAnsi="仿宋"/>
          <w:b w:val="0"/>
          <w:i w:val="0"/>
          <w:sz w:val="28"/>
        </w:rPr>
        <w:t>- E.2 早期预警指标：侯友宜下一阶段最大变量为2026年新北市长任期届满后的政治选择，以及2027年国民党总统候选人初选动向。建议设立专项跟踪机制。</w:t>
      </w:r>
    </w:p>
    <w:p>
      <w:pPr>
        <w:spacing w:before="0" w:after="120" w:lineRule="auto" w:line="288"/>
        <w:ind w:firstLine="420"/>
        <w:jc w:val="both"/>
      </w:pPr>
      <w:r>
        <w:rPr>
          <w:rFonts w:eastAsia="仿宋"/>
          <w:rFonts w:ascii="仿宋" w:hAnsi="仿宋"/>
          <w:b w:val="0"/>
          <w:i w:val="0"/>
          <w:sz w:val="28"/>
        </w:rPr>
        <w:t>- DIS/IGB推断精度：DIS（自我监控）与IGB（内向开放）为两个主要依赖专家推断的维度，建议通过新北市议会质询记录分析与幕僚深度访谈提升精度。</w:t>
      </w:r>
    </w:p>
    <w:p>
      <w:pPr>
        <w:spacing w:before="0" w:after="120" w:lineRule="auto" w:line="288"/>
        <w:ind w:firstLine="420"/>
        <w:jc w:val="both"/>
      </w:pPr>
      <w:r>
        <w:rPr>
          <w:rFonts w:eastAsia="仿宋"/>
          <w:rFonts w:ascii="仿宋" w:hAnsi="仿宋"/>
          <w:b w:val="0"/>
          <w:i w:val="0"/>
          <w:sz w:val="28"/>
        </w:rPr>
        <w:t>- V7.2合规覆盖率：~88%（15/17项完全满足，2项部分满足）</w:t>
      </w:r>
    </w:p>
    <w:p>
      <w:pPr>
        <w:spacing w:before="0" w:after="120" w:lineRule="auto" w:line="288"/>
        <w:ind w:firstLine="420"/>
        <w:jc w:val="both"/>
      </w:pP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报告版本：V1.8 | OSINT V7.2全景分析体系 | 2026年4月15日编制 | 内部研究参考</w:t>
      </w:r>
    </w:p>
    <w:sectPr w:rsidR="00FC693F" w:rsidRPr="0006063C" w:rsidSect="00034616">
      <w:pgSz w:w="12240" w:h="15840"/>
      <w:pgMar w:top="1803" w:right="1803" w:bottom="1803"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