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厦岚院 · 开源情报全景分析报告</w:t>
      </w:r>
    </w:p>
    <w:p>
      <w:pPr>
        <w:spacing w:before="1440" w:after="480"/>
        <w:jc w:val="center"/>
      </w:pPr>
      <w:r>
        <w:rPr>
          <w:rFonts w:eastAsia="黑体"/>
          <w:rFonts w:ascii="黑体" w:hAnsi="黑体"/>
          <w:b/>
          <w:i w:val="0"/>
          <w:sz w:val="44"/>
        </w:rPr>
        <w:t>**傅崐萁** OSINT 政治人物全景分析报告</w:t>
      </w:r>
    </w:p>
    <w:p>
      <w:pPr>
        <w:spacing w:after="960"/>
        <w:jc w:val="center"/>
      </w:pPr>
      <w:r>
        <w:rPr>
          <w:rFonts w:eastAsia="黑体"/>
          <w:rFonts w:ascii="黑体" w:hAnsi="黑体"/>
          <w:b w:val="0"/>
          <w:i w:val="0"/>
          <w:sz w:val="28"/>
        </w:rPr>
        <w:t>（OSINT V7.2 全景分析体系）</w:t>
      </w:r>
    </w:p>
    <w:p/>
    <w:p>
      <w:r>
        <w:br w:type="page"/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导言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傅崐萁</w:t>
      </w:r>
      <w:r>
        <w:rPr>
          <w:rFonts w:eastAsia="仿宋"/>
          <w:rFonts w:ascii="仿宋" w:hAnsi="仿宋"/>
          <w:b w:val="0"/>
          <w:i w:val="0"/>
          <w:sz w:val="28"/>
        </w:rPr>
        <w:t>（1957 年生），</w:t>
      </w:r>
      <w:r>
        <w:rPr>
          <w:rFonts w:eastAsia="仿宋"/>
          <w:rFonts w:ascii="仿宋" w:hAnsi="仿宋"/>
          <w:b/>
          <w:i w:val="0"/>
          <w:sz w:val="28"/>
        </w:rPr>
        <w:t>中国国民党</w:t>
      </w:r>
      <w:r>
        <w:rPr>
          <w:rFonts w:eastAsia="仿宋"/>
          <w:rFonts w:ascii="仿宋" w:hAnsi="仿宋"/>
          <w:b w:val="0"/>
          <w:i w:val="0"/>
          <w:sz w:val="28"/>
        </w:rPr>
        <w:t>籍。</w:t>
      </w:r>
      <w:r>
        <w:rPr>
          <w:rFonts w:eastAsia="仿宋"/>
          <w:rFonts w:ascii="仿宋" w:hAnsi="仿宋"/>
          <w:b/>
          <w:i w:val="0"/>
          <w:sz w:val="28"/>
        </w:rPr>
        <w:t>现任立法院党团总召</w:t>
      </w:r>
      <w:r>
        <w:rPr>
          <w:rFonts w:eastAsia="仿宋"/>
          <w:rFonts w:ascii="仿宋" w:hAnsi="仿宋"/>
          <w:b w:val="0"/>
          <w:i w:val="0"/>
          <w:sz w:val="28"/>
        </w:rPr>
        <w:t>（2024-至今）、立法委员（花莲县选区，多届）、前花莲县县长（2009-2018，两届）。与现任花莲县长</w:t>
      </w:r>
      <w:r>
        <w:rPr>
          <w:rFonts w:eastAsia="仿宋"/>
          <w:rFonts w:ascii="仿宋" w:hAnsi="仿宋"/>
          <w:b/>
          <w:i w:val="0"/>
          <w:sz w:val="28"/>
        </w:rPr>
        <w:t>徐榛蔚</w:t>
      </w:r>
      <w:r>
        <w:rPr>
          <w:rFonts w:eastAsia="仿宋"/>
          <w:rFonts w:ascii="仿宋" w:hAnsi="仿宋"/>
          <w:b w:val="0"/>
          <w:i w:val="0"/>
          <w:sz w:val="28"/>
        </w:rPr>
        <w:t>为夫妻——「傅家班」是花莲地方政治最具压倒性影响力的家族。</w:t>
      </w:r>
      <w:r>
        <w:rPr>
          <w:rFonts w:eastAsia="仿宋"/>
          <w:rFonts w:ascii="仿宋" w:hAnsi="仿宋"/>
          <w:b/>
          <w:i w:val="0"/>
          <w:sz w:val="28"/>
        </w:rPr>
        <w:t>傅崐萁</w:t>
      </w:r>
      <w:r>
        <w:rPr>
          <w:rFonts w:eastAsia="仿宋"/>
          <w:rFonts w:ascii="仿宋" w:hAnsi="仿宋"/>
          <w:b w:val="0"/>
          <w:i w:val="0"/>
          <w:sz w:val="28"/>
        </w:rPr>
        <w:t>政治生涯复杂：曾涉贪被判刑（但上诉过程+选举期间仍维持政治地位）；2024-04 率团访陆会见</w:t>
      </w:r>
      <w:r>
        <w:rPr>
          <w:rFonts w:eastAsia="仿宋"/>
          <w:rFonts w:ascii="仿宋" w:hAnsi="仿宋"/>
          <w:b/>
          <w:i w:val="0"/>
          <w:sz w:val="28"/>
        </w:rPr>
        <w:t>宋涛</w:t>
      </w:r>
      <w:r>
        <w:rPr>
          <w:rFonts w:eastAsia="仿宋"/>
          <w:rFonts w:ascii="仿宋" w:hAnsi="仿宋"/>
          <w:b w:val="0"/>
          <w:i w:val="0"/>
          <w:sz w:val="28"/>
        </w:rPr>
        <w:t>+</w:t>
      </w:r>
      <w:r>
        <w:rPr>
          <w:rFonts w:eastAsia="仿宋"/>
          <w:rFonts w:ascii="仿宋" w:hAnsi="仿宋"/>
          <w:b/>
          <w:i w:val="0"/>
          <w:sz w:val="28"/>
        </w:rPr>
        <w:t>王沪宁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是 </w:t>
      </w: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立法院党团主导的重要两岸事件。是</w:t>
      </w:r>
      <w:r>
        <w:rPr>
          <w:rFonts w:eastAsia="仿宋"/>
          <w:rFonts w:ascii="仿宋" w:hAnsi="仿宋"/>
          <w:b/>
          <w:i w:val="0"/>
          <w:sz w:val="28"/>
        </w:rPr>
        <w:t>郑丽文</w:t>
      </w:r>
      <w:r>
        <w:rPr>
          <w:rFonts w:eastAsia="仿宋"/>
          <w:rFonts w:ascii="仿宋" w:hAnsi="仿宋"/>
          <w:b w:val="0"/>
          <w:i w:val="0"/>
          <w:sz w:val="28"/>
        </w:rPr>
        <w:t>党主席的关键盟友（与</w:t>
      </w:r>
      <w:r>
        <w:rPr>
          <w:rFonts w:eastAsia="仿宋"/>
          <w:rFonts w:ascii="仿宋" w:hAnsi="仿宋"/>
          <w:b/>
          <w:i w:val="0"/>
          <w:sz w:val="28"/>
        </w:rPr>
        <w:t>萧旭岑</w:t>
      </w:r>
      <w:r>
        <w:rPr>
          <w:rFonts w:eastAsia="仿宋"/>
          <w:rFonts w:ascii="仿宋" w:hAnsi="仿宋"/>
          <w:b w:val="0"/>
          <w:i w:val="0"/>
          <w:sz w:val="28"/>
        </w:rPr>
        <w:t>、</w:t>
      </w:r>
      <w:r>
        <w:rPr>
          <w:rFonts w:eastAsia="仿宋"/>
          <w:rFonts w:ascii="仿宋" w:hAnsi="仿宋"/>
          <w:b/>
          <w:i w:val="0"/>
          <w:sz w:val="28"/>
        </w:rPr>
        <w:t>李乾龙</w:t>
      </w:r>
      <w:r>
        <w:rPr>
          <w:rFonts w:eastAsia="仿宋"/>
          <w:rFonts w:ascii="仿宋" w:hAnsi="仿宋"/>
          <w:b w:val="0"/>
          <w:i w:val="0"/>
          <w:sz w:val="28"/>
        </w:rPr>
        <w:t>等共同支持</w:t>
      </w:r>
      <w:r>
        <w:rPr>
          <w:rFonts w:eastAsia="仿宋"/>
          <w:rFonts w:ascii="仿宋" w:hAnsi="仿宋"/>
          <w:b/>
          <w:i w:val="0"/>
          <w:sz w:val="28"/>
        </w:rPr>
        <w:t>郑丽文路线</w:t>
      </w:r>
      <w:r>
        <w:rPr>
          <w:rFonts w:eastAsia="仿宋"/>
          <w:rFonts w:ascii="仿宋" w:hAnsi="仿宋"/>
          <w:b w:val="0"/>
          <w:i w:val="0"/>
          <w:sz w:val="28"/>
        </w:rPr>
        <w:t>）。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第一篇　基本情况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姓名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傅崐萁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（Fu Kun-chi）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出生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1957 年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党籍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中国国民党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</w:t>
            </w:r>
            <w:r>
              <w:rPr>
                <w:rFonts w:eastAsia="仿宋"/>
                <w:rFonts w:ascii="仿宋" w:hAnsi="仿宋"/>
                <w:b/>
                <w:sz w:val="19"/>
              </w:rPr>
              <w:t>KMT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）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现职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 xml:space="preserve">立法委员（花莲）、立法院 </w:t>
            </w:r>
            <w:r>
              <w:rPr>
                <w:rFonts w:eastAsia="仿宋"/>
                <w:rFonts w:ascii="仿宋" w:hAnsi="仿宋"/>
                <w:b/>
                <w:sz w:val="19"/>
              </w:rPr>
              <w:t>KMT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 xml:space="preserve"> 党团总召（2024-至今）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妻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徐榛蔚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（现任花莲县县长）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前职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花莲县县长（2009-2018，两届）</w:t>
            </w:r>
          </w:p>
        </w:tc>
      </w:tr>
    </w:tbl>
    <w:p/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第二篇　派系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傅家班</w:t>
      </w:r>
      <w:r>
        <w:rPr>
          <w:rFonts w:eastAsia="仿宋"/>
          <w:rFonts w:ascii="仿宋" w:hAnsi="仿宋"/>
          <w:b w:val="0"/>
          <w:i w:val="0"/>
          <w:sz w:val="28"/>
        </w:rPr>
        <w:t>+</w:t>
      </w: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花莲东部派系核心+立法院党团领袖。与</w:t>
      </w:r>
      <w:r>
        <w:rPr>
          <w:rFonts w:eastAsia="仿宋"/>
          <w:rFonts w:ascii="仿宋" w:hAnsi="仿宋"/>
          <w:b/>
          <w:i w:val="0"/>
          <w:sz w:val="28"/>
        </w:rPr>
        <w:t>郑丽文</w:t>
      </w:r>
      <w:r>
        <w:rPr>
          <w:rFonts w:eastAsia="仿宋"/>
          <w:rFonts w:ascii="仿宋" w:hAnsi="仿宋"/>
          <w:b w:val="0"/>
          <w:i w:val="0"/>
          <w:sz w:val="28"/>
        </w:rPr>
        <w:t>密切合作。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傅崐萁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0.70 / </w:t>
      </w:r>
      <w:r>
        <w:rPr>
          <w:rFonts w:eastAsia="仿宋"/>
          <w:rFonts w:ascii="仿宋" w:hAnsi="仿宋"/>
          <w:b/>
          <w:i w:val="0"/>
          <w:sz w:val="28"/>
        </w:rPr>
        <w:t>徐榛蔚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0.50（妻） / </w:t>
      </w:r>
      <w:r>
        <w:rPr>
          <w:rFonts w:eastAsia="仿宋"/>
          <w:rFonts w:ascii="仿宋" w:hAnsi="仿宋"/>
          <w:b/>
          <w:i w:val="0"/>
          <w:sz w:val="28"/>
        </w:rPr>
        <w:t>郑丽文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0.75 / </w:t>
      </w:r>
      <w:r>
        <w:rPr>
          <w:rFonts w:eastAsia="仿宋"/>
          <w:rFonts w:ascii="仿宋" w:hAnsi="仿宋"/>
          <w:b/>
          <w:i w:val="0"/>
          <w:sz w:val="28"/>
        </w:rPr>
        <w:t>萧旭岑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0.65（同访陆副主席）。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第三篇　政治立场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支持两岸交流。2024-04 访陆为 </w:t>
      </w: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立法院党团主导的重要两岸互动。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第四篇　行为模式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Hermann LTA</w:t>
      </w:r>
      <w:r>
        <w:rPr>
          <w:rFonts w:eastAsia="仿宋"/>
          <w:rFonts w:ascii="仿宋" w:hAnsi="仿宋"/>
          <w:b w:val="0"/>
          <w:i w:val="0"/>
          <w:sz w:val="28"/>
        </w:rPr>
        <w:t>：BACE 6 / NP 6 / DIS 5 / TASK 6。</w:t>
      </w:r>
      <w:r>
        <w:rPr>
          <w:rFonts w:eastAsia="仿宋"/>
          <w:rFonts w:ascii="仿宋" w:hAnsi="仿宋"/>
          <w:b/>
          <w:i w:val="0"/>
          <w:sz w:val="28"/>
        </w:rPr>
        <w:t>家族派系+党团领袖型立委</w:t>
      </w:r>
      <w:r>
        <w:rPr>
          <w:rFonts w:eastAsia="仿宋"/>
          <w:rFonts w:ascii="仿宋" w:hAnsi="仿宋"/>
          <w:b/>
          <w:i w:val="0"/>
          <w:sz w:val="28"/>
        </w:rPr>
        <w:t>[E-Hermann]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  <w:r>
        <w:rPr>
          <w:rFonts w:eastAsia="仿宋"/>
          <w:rFonts w:ascii="仿宋" w:hAnsi="仿宋"/>
          <w:b/>
          <w:i w:val="0"/>
          <w:sz w:val="28"/>
        </w:rPr>
        <w:t>ENTJ</w:t>
      </w:r>
      <w:r>
        <w:rPr>
          <w:rFonts w:eastAsia="仿宋"/>
          <w:rFonts w:ascii="仿宋" w:hAnsi="仿宋"/>
          <w:b/>
          <w:i w:val="0"/>
          <w:sz w:val="28"/>
        </w:rPr>
        <w:t>[E-MBTI]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第六篇　综合研判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傅家班核心+立法院党团领袖</w:t>
      </w:r>
      <w:r>
        <w:rPr>
          <w:rFonts w:eastAsia="仿宋"/>
          <w:rFonts w:ascii="仿宋" w:hAnsi="仿宋"/>
          <w:b/>
          <w:i w:val="0"/>
          <w:sz w:val="28"/>
        </w:rPr>
        <w:t>[E-Composite]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中高。涉贪判刑历史+家族政治争议+党团议事压力。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A. 2026 花莲县长回任（继妻</w:t>
      </w:r>
      <w:r>
        <w:rPr>
          <w:rFonts w:eastAsia="仿宋"/>
          <w:rFonts w:ascii="仿宋" w:hAnsi="仿宋"/>
          <w:b/>
          <w:i w:val="0"/>
          <w:sz w:val="28"/>
        </w:rPr>
        <w:t>徐榛蔚</w:t>
      </w:r>
      <w:r>
        <w:rPr>
          <w:rFonts w:eastAsia="仿宋"/>
          <w:rFonts w:ascii="仿宋" w:hAnsi="仿宋"/>
          <w:b w:val="0"/>
          <w:i w:val="0"/>
          <w:sz w:val="28"/>
        </w:rPr>
        <w:t>后）（后验 35-40%）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B. 立法院党团总召持续（后验 25-30%）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C. 2028 更高层级梯队（后验 15-20%）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D. 健康/意外（后验 10%）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#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争议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等级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涉贪判刑历史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傅家班家族政治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3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2024 访陆争议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4-6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其他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B/C</w:t>
            </w:r>
          </w:p>
        </w:tc>
      </w:tr>
    </w:tbl>
    <w:p/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第八篇　摘要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1957 生；花莲县长两届（2009-2018）；现立法委员+</w:t>
      </w: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立法院党团总召（2024-至今）；妻</w:t>
      </w:r>
      <w:r>
        <w:rPr>
          <w:rFonts w:eastAsia="仿宋"/>
          <w:rFonts w:ascii="仿宋" w:hAnsi="仿宋"/>
          <w:b/>
          <w:i w:val="0"/>
          <w:sz w:val="28"/>
        </w:rPr>
        <w:t>徐榛蔚</w:t>
      </w:r>
      <w:r>
        <w:rPr>
          <w:rFonts w:eastAsia="仿宋"/>
          <w:rFonts w:ascii="仿宋" w:hAnsi="仿宋"/>
          <w:b w:val="0"/>
          <w:i w:val="0"/>
          <w:sz w:val="28"/>
        </w:rPr>
        <w:t>花莲县长；2024-04 率团访陆；涉贪判刑历史但政治影响力未瓦解；</w:t>
      </w:r>
      <w:r>
        <w:rPr>
          <w:rFonts w:eastAsia="仿宋"/>
          <w:rFonts w:ascii="仿宋" w:hAnsi="仿宋"/>
          <w:b/>
          <w:i w:val="0"/>
          <w:sz w:val="28"/>
        </w:rPr>
        <w:t>郑丽文</w:t>
      </w:r>
      <w:r>
        <w:rPr>
          <w:rFonts w:eastAsia="仿宋"/>
          <w:rFonts w:ascii="仿宋" w:hAnsi="仿宋"/>
          <w:b w:val="0"/>
          <w:i w:val="0"/>
          <w:sz w:val="28"/>
        </w:rPr>
        <w:t>党主席关键盟友。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编制基准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：2026-04-19 | </w:t>
      </w:r>
      <w:r>
        <w:rPr>
          <w:rFonts w:eastAsia="仿宋"/>
          <w:rFonts w:ascii="仿宋" w:hAnsi="仿宋"/>
          <w:b/>
          <w:i w:val="0"/>
          <w:sz w:val="28"/>
        </w:rPr>
        <w:t>OSINT V7.3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*报告版本：V1.8 | </w:t>
      </w:r>
      <w:r>
        <w:rPr>
          <w:rFonts w:eastAsia="仿宋"/>
          <w:rFonts w:ascii="仿宋" w:hAnsi="仿宋"/>
          <w:b/>
          <w:i w:val="0"/>
          <w:sz w:val="28"/>
        </w:rPr>
        <w:t>OSINT V7.3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| 2026-04-19 | 内部研究参考*</w:t>
      </w:r>
    </w:p>
    <w:sectPr w:rsidR="00FC693F" w:rsidRPr="0006063C" w:rsidSect="00034616">
      <w:pgSz w:w="12240" w:h="15840"/>
      <w:pgMar w:top="1803" w:right="1803" w:bottom="1803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