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**杨文科**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杨文科</w:t>
      </w:r>
      <w:r>
        <w:rPr>
          <w:rFonts w:eastAsia="仿宋"/>
          <w:rFonts w:ascii="仿宋" w:hAnsi="仿宋"/>
          <w:b w:val="0"/>
          <w:i w:val="0"/>
          <w:sz w:val="28"/>
        </w:rPr>
        <w:t>（新竹县），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现任新竹县县长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（2018-12-25 就任，2022 连任，任期至 2026-12-25）。新竹县是台湾半导体产业核心区域（新竹科学园区），其县政治理对台湾科技产业具战略意义。2018 击败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对手当选；2022 连任。新竹县政聚焦半导体产业基础建设、园区扩张、教育、居住正义。2026 届满不能连任，接班人选为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新竹县长 2026 选战关键。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P0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生-从政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新竹成长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早期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议员+党务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2018-2026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新竹县长两届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后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卸任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杨文科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（Yang Wen-ko）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新竹县县长（2018-2026）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新竹科学园区重镇县长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议员+党务→2018 新竹县长→2022 连任。施政以半导体产业+园区+教育+居住正义为核心。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新竹地方派系+半导体产业协同网络。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杨文科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半导体产业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0.12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主流。两岸温和+半导体产业是两岸经济互动关键节点。25 子领域约 14/25。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P1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P2 县长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县长务实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产业型县长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半导体园区治理、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地方派系、连任稳定、2026 卸任。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产业重镇型县长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低-中。卸任布局+接班人选。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卸任后转任党务或顾问（后验 40-45%）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立委或行政院部会（后验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退居二线（后验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10-15%）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1-6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地方建设+产业政策分歧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B/C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新竹人；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新竹县长两任（2018/2022）；半导体园区重镇治理；2026 届满。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