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翁晓玲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翁晓玲，</w:t>
      </w:r>
      <w:r>
        <w:rPr>
          <w:rFonts w:eastAsia="仿宋"/>
          <w:rFonts w:ascii="仿宋" w:hAnsi="仿宋"/>
          <w:b/>
          <w:i w:val="0"/>
          <w:sz w:val="28"/>
        </w:rPr>
        <w:t>中国国民党</w:t>
      </w:r>
      <w:r>
        <w:rPr>
          <w:rFonts w:eastAsia="仿宋"/>
          <w:rFonts w:ascii="仿宋" w:hAnsi="仿宋"/>
          <w:b w:val="0"/>
          <w:i w:val="0"/>
          <w:sz w:val="28"/>
        </w:rPr>
        <w:t>籍，</w:t>
      </w:r>
      <w:r>
        <w:rPr>
          <w:rFonts w:eastAsia="仿宋"/>
          <w:rFonts w:ascii="仿宋" w:hAnsi="仿宋"/>
          <w:b/>
          <w:i w:val="0"/>
          <w:sz w:val="28"/>
        </w:rPr>
        <w:t>现任立法委员</w:t>
      </w:r>
      <w:r>
        <w:rPr>
          <w:rFonts w:eastAsia="仿宋"/>
          <w:rFonts w:ascii="仿宋" w:hAnsi="仿宋"/>
          <w:b w:val="0"/>
          <w:i w:val="0"/>
          <w:sz w:val="28"/>
        </w:rPr>
        <w:t>（第十一届，不分区，2024-02-01 起）。学者型立委：清华大学科技法律研究所教授（请假）。学历：台大法律系+德国慕尼黑大学法学博士。专业为科技法+宪法+媒体法。在立法院以</w:t>
      </w:r>
      <w:r>
        <w:rPr>
          <w:rFonts w:eastAsia="仿宋"/>
          <w:rFonts w:ascii="仿宋" w:hAnsi="仿宋"/>
          <w:b/>
          <w:i w:val="0"/>
          <w:sz w:val="28"/>
        </w:rPr>
        <w:t>论述型+理性辩论</w:t>
      </w:r>
      <w:r>
        <w:rPr>
          <w:rFonts w:eastAsia="仿宋"/>
          <w:rFonts w:ascii="仿宋" w:hAnsi="仿宋"/>
          <w:b w:val="0"/>
          <w:i w:val="0"/>
          <w:sz w:val="28"/>
        </w:rPr>
        <w:t>著称，不同于传统立委的基层风格。议题聚焦：宪政+科技法+数位治理+媒体监管。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翁晓玲（Weng Hsiao-ling）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中国国民党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立委（第十一届不分区，2024-至今）；清华大学科技法律所教授（请假）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台大法律；德国慕尼黑大学法学博士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专业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科技法、宪法、媒体法</w:t>
            </w:r>
          </w:p>
        </w:tc>
      </w:tr>
    </w:tbl>
    <w:p/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第二-八篇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学者派+宪法专家。Hermann CC 6 / TASK 5. </w:t>
      </w:r>
      <w:r>
        <w:rPr>
          <w:rFonts w:eastAsia="仿宋"/>
          <w:rFonts w:ascii="仿宋" w:hAnsi="仿宋"/>
          <w:b/>
          <w:i w:val="0"/>
          <w:sz w:val="28"/>
        </w:rPr>
        <w:t>INTJ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翁晓玲 0.45 / 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0.70 / 清大法学圈 0.30。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主流+宪法框架论述。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2028 立委连任（后验 45-50%）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转任法律+学界（后验 25-30%）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其他（后验 25-30%）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台大法律+德国慕尼黑法学博士；清大科技法律所教授；</w:t>
      </w:r>
      <w:r>
        <w:rPr>
          <w:rFonts w:eastAsia="仿宋"/>
          <w:rFonts w:ascii="仿宋" w:hAnsi="仿宋"/>
          <w:b/>
          <w:i w:val="0"/>
          <w:sz w:val="28"/>
        </w:rPr>
        <w:t>2024-02 KMT 不分区立委</w:t>
      </w:r>
      <w:r>
        <w:rPr>
          <w:rFonts w:eastAsia="仿宋"/>
          <w:rFonts w:ascii="仿宋" w:hAnsi="仿宋"/>
          <w:b w:val="0"/>
          <w:i w:val="0"/>
          <w:sz w:val="28"/>
        </w:rPr>
        <w:t>；科技法+宪法+媒体法论述。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：2026-04-20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2026-04-20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