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翁章梁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翁章梁，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现任嘉义县县长</w:t>
      </w:r>
      <w:r>
        <w:rPr>
          <w:rFonts w:eastAsia="仿宋"/>
          <w:rFonts w:ascii="仿宋" w:hAnsi="仿宋"/>
          <w:b w:val="0"/>
          <w:i w:val="0"/>
          <w:sz w:val="28"/>
        </w:rPr>
        <w:t>（2018-12-25 就任，2022 连任，任期至 2026-12-25）。前嘉义县副县长、党务人士。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嘉义地方派系+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支持。2022 连任显示嘉义县绿营基本盘稳固。2026-11 届满（两届不能连任），接班人选是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嘉义县 2026 关键。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翁章梁（Weng Chang-liang）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嘉义县县长（2018-2026 两任）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嘉义县绿营执政+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支持。BACE 4 / TASK 5.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翁章梁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卸任后转党务（后验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立委回任（后验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退居二线（后验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嘉义县副县长→</w:t>
      </w:r>
      <w:r>
        <w:rPr>
          <w:rFonts w:eastAsia="仿宋"/>
          <w:rFonts w:ascii="仿宋" w:hAnsi="仿宋"/>
          <w:b/>
          <w:i w:val="0"/>
          <w:sz w:val="28"/>
        </w:rPr>
        <w:t>2018/2022 嘉义县长两任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；2026 届满；接班人选为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嘉义关键。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