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东帝汶 · 中文教育指标体系完整数据</w:t>
      </w:r>
    </w:p>
    <w:p/>
    <w:p>
      <w:pPr>
        <w:spacing w:before="0" w:after="80" w:lineRule="auto" w:line="276"/>
        <w:jc w:val="left"/>
      </w:pPr>
      <w:r>
        <w:rPr>
          <w:rFonts w:eastAsia="微软雅黑"/>
          <w:rFonts w:ascii="微软雅黑" w:hAnsi="微软雅黑"/>
          <w:b w:val="0"/>
          <w:sz w:val="21"/>
        </w:rPr>
        <w:t>国家：东帝汶</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22</w:t>
            </w:r>
          </w:p>
        </w:tc>
        <w:tc>
          <w:tcPr>
            <w:tcW w:type="dxa" w:w="3324"/>
          </w:tcPr>
          <w:p>
            <w:r/>
            <w:r>
              <w:rPr>
                <w:rFonts w:eastAsia="微软雅黑"/>
                <w:rFonts w:ascii="微软雅黑" w:hAnsi="微软雅黑"/>
                <w:b w:val="0"/>
                <w:sz w:val="16"/>
              </w:rPr>
              <w:t>31%</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35</w:t>
            </w:r>
          </w:p>
        </w:tc>
        <w:tc>
          <w:tcPr>
            <w:tcW w:type="dxa" w:w="3324"/>
          </w:tcPr>
          <w:p>
            <w:r/>
            <w:r>
              <w:rPr>
                <w:rFonts w:eastAsia="微软雅黑"/>
                <w:rFonts w:ascii="微软雅黑" w:hAnsi="微软雅黑"/>
                <w:b w:val="0"/>
                <w:sz w:val="16"/>
              </w:rPr>
              <w:t>50%</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https://www.mfa.gov.cn/web/gjhdq_676201/gj_676203/yz_676205/1206_676428/sbgx_676432/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https://xianxiao.ssap.com.cn/catalog/6812710.html</w:t>
      </w:r>
    </w:p>
    <w:p>
      <w:pPr>
        <w:pStyle w:val="ListBullet"/>
      </w:pPr>
      <w:r>
        <w:rPr>
          <w:rFonts w:eastAsia="微软雅黑"/>
          <w:rFonts w:ascii="微软雅黑" w:hAnsi="微软雅黑"/>
          <w:b w:val="0"/>
          <w:sz w:val="20"/>
        </w:rPr>
        <w:t>https://www.ydylcn.com/skwx_ydyl/initDatabaseDetail?siteId=1&amp;contentId=11725494&amp;contentType=literature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https://zh.wikipedia.org/zh-cn/%E6%9D%B1%E5%B8%9D%E6%B1%B6%E8%AA%9E%E8%A8%80</w:t>
      </w:r>
    </w:p>
    <w:p>
      <w:pPr>
        <w:pStyle w:val="ListBullet"/>
      </w:pPr>
      <w:r>
        <w:rPr>
          <w:rFonts w:eastAsia="微软雅黑"/>
          <w:rFonts w:ascii="微软雅黑" w:hAnsi="微软雅黑"/>
          <w:b w:val="0"/>
          <w:sz w:val="20"/>
        </w:rPr>
        <w:t>https://zh.wikipedia.org/zh-hans/%E4%B8%9C%E5%B8%9D%E6%B1%B6</w:t>
      </w:r>
    </w:p>
    <w:p>
      <w:pPr>
        <w:pStyle w:val="ListBullet"/>
      </w:pPr>
      <w:r>
        <w:rPr>
          <w:rFonts w:eastAsia="微软雅黑"/>
          <w:rFonts w:ascii="微软雅黑" w:hAnsi="微软雅黑"/>
          <w:b w:val="0"/>
          <w:sz w:val="20"/>
        </w:rPr>
        <w:t>https://epaper.gmw.cn/gmrb/html/2016-07/10/nw.D110000gmrb_20160710_4-07.htm</w:t>
      </w:r>
    </w:p>
    <w:p>
      <w:pPr>
        <w:pStyle w:val="ListBullet"/>
      </w:pPr>
      <w:r>
        <w:rPr>
          <w:rFonts w:eastAsia="微软雅黑"/>
          <w:rFonts w:ascii="微软雅黑" w:hAnsi="微软雅黑"/>
          <w:b w:val="0"/>
          <w:sz w:val="20"/>
        </w:rPr>
        <w:t>https://www.yidaiyilu.gov.cn/p/10014.html</w:t>
      </w:r>
    </w:p>
    <w:p>
      <w:pPr>
        <w:pStyle w:val="ListBullet"/>
      </w:pPr>
      <w:r>
        <w:rPr>
          <w:rFonts w:eastAsia="微软雅黑"/>
          <w:rFonts w:ascii="微软雅黑" w:hAnsi="微软雅黑"/>
          <w:b w:val="0"/>
          <w:sz w:val="20"/>
        </w:rPr>
        <w:t>https://tl.china-embassy.gov.cn/ddwjj/</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直接计数符合扩展口径的政府主导中文教育项目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https://tl.china-embassy.gov.cn/ddwrzzg/202303/t20230314_11040889.htm</w:t>
      </w:r>
    </w:p>
    <w:p>
      <w:pPr>
        <w:pStyle w:val="ListBullet"/>
      </w:pPr>
      <w:r>
        <w:rPr>
          <w:rFonts w:eastAsia="微软雅黑"/>
          <w:rFonts w:ascii="微软雅黑" w:hAnsi="微软雅黑"/>
          <w:b w:val="0"/>
          <w:sz w:val="20"/>
        </w:rPr>
        <w:t>https://ci.cn/jphd/bf15a808-f2c3-4777-8c0c-3d6cafa813e4</w:t>
      </w:r>
    </w:p>
    <w:p>
      <w:pPr>
        <w:pStyle w:val="ListBullet"/>
      </w:pPr>
      <w:r>
        <w:rPr>
          <w:rFonts w:eastAsia="微软雅黑"/>
          <w:rFonts w:ascii="微软雅黑" w:hAnsi="微软雅黑"/>
          <w:b w:val="0"/>
          <w:sz w:val="20"/>
        </w:rPr>
        <w:t>http://www.chisa.edu.cn/general/202502/t20250208_2111301773.html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代理变量：扩展口径：双边教育合作备忘录、外语教育政策中涉中文条款、汉办/基金会合作协议、政府授权文件、使馆声明公报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检索中国与东帝汶双边教育合作备忘录、文化交流协定、一带一路人文合作文件，未发现专门针对中文教育的文件；2) 东帝汶教育部外语教育政策（如《国家教育战略规划》）未提及中文；3) 汉办/国际中文教育基金会与东帝汶机构无公开合作协议；4) 东帝汶政府未正式授权任何中文教学机构；5) 中国驻东帝汶使馆未发布专门的中文教育声明或公报。学术搜索（OpenAlex、Crossref）未发现相关政策文献。</w:t>
      </w:r>
    </w:p>
    <w:p>
      <w:pPr>
        <w:spacing w:before="0" w:after="80" w:lineRule="auto" w:line="276"/>
        <w:jc w:val="left"/>
      </w:pPr>
      <w:r>
        <w:rPr>
          <w:rFonts w:eastAsia="微软雅黑"/>
          <w:rFonts w:ascii="微软雅黑" w:hAnsi="微软雅黑"/>
          <w:b w:val="0"/>
          <w:sz w:val="21"/>
        </w:rPr>
        <w:t>扩展补充：东帝汶中文教育现状依赖华文学校和经贸需求，但无正式政策文件；东帝汶国立大学与澳门旅游大学有旅游教育合作，非中文教育；无孔子学院或汉办协议记录。</w:t>
      </w:r>
    </w:p>
    <w:p>
      <w:pPr>
        <w:spacing w:before="0" w:after="80" w:lineRule="auto" w:line="276"/>
        <w:jc w:val="left"/>
      </w:pPr>
      <w:r>
        <w:rPr>
          <w:rFonts w:eastAsia="微软雅黑"/>
          <w:rFonts w:ascii="微软雅黑" w:hAnsi="微软雅黑"/>
          <w:b w:val="0"/>
          <w:sz w:val="21"/>
        </w:rPr>
        <w:t>判断：经扩展口径全面检索，未发现任何公开可查的中文教育政策文件，现有资料仅提及经贸合作和一般教育合作，无中文教育专项文件。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证据，东帝汶没有公开可查的近三年（2022-2025年）专门针对中文教育的政策文件，包括法律、法规、规划、指导意见等。现有资料仅提及中国投资贡献，但未列出具体政策文件。学术搜索也未发现相关文献。因此，政策文件数量为0。</w:t>
      </w:r>
    </w:p>
    <w:p>
      <w:pPr>
        <w:pStyle w:val="ListBullet"/>
      </w:pPr>
      <w:r>
        <w:rPr>
          <w:rFonts w:eastAsia="微软雅黑"/>
          <w:rFonts w:ascii="微软雅黑" w:hAnsi="微软雅黑"/>
          <w:b w:val="0"/>
          <w:sz w:val="20"/>
        </w:rPr>
        <w:t>依据：多方搜索（Perplexity、Tavily、学术数据库）均未发现东帝汶中文教育政策文件，证据充分，可信度高。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http://www.mofcom.gov.cn/dl/gbdqzn/upload/dongmeng.pdf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http://www.mofcom.gov.cn/dl/gbdqzn/upload/dongmeng.pdf</w:t>
      </w:r>
    </w:p>
    <w:p>
      <w:pPr>
        <w:pStyle w:val="ListBullet"/>
      </w:pPr>
      <w:r>
        <w:rPr>
          <w:rFonts w:eastAsia="微软雅黑"/>
          <w:rFonts w:ascii="微软雅黑" w:hAnsi="微软雅黑"/>
          <w:b w:val="0"/>
          <w:sz w:val="20"/>
        </w:rPr>
        <w:t>https://xianxiao.ssap.com.cn/catalog/6812710.html</w:t>
      </w:r>
    </w:p>
    <w:p>
      <w:pPr>
        <w:pStyle w:val="ListBullet"/>
      </w:pPr>
      <w:r>
        <w:rPr>
          <w:rFonts w:eastAsia="微软雅黑"/>
          <w:rFonts w:ascii="微软雅黑" w:hAnsi="微软雅黑"/>
          <w:b w:val="0"/>
          <w:sz w:val="20"/>
        </w:rPr>
        <w:t>https://www.shihang.org/zh/results/2013/04/04/bringing-better-education-for-timorese-children</w:t>
      </w:r>
    </w:p>
    <w:p>
      <w:pPr>
        <w:pStyle w:val="ListBullet"/>
      </w:pPr>
      <w:r>
        <w:rPr>
          <w:rFonts w:eastAsia="微软雅黑"/>
          <w:rFonts w:ascii="微软雅黑" w:hAnsi="微软雅黑"/>
          <w:b w:val="0"/>
          <w:sz w:val="20"/>
        </w:rPr>
        <w:t>https://www.gov.mo/zh-hant/news/1112657/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https://data.worldbank.org.cn/indicator/SE.XPD.TOTL.GD.ZS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https://www.yidaiyilu.gov.cn/p/10014.html</w:t>
      </w:r>
    </w:p>
    <w:p>
      <w:pPr>
        <w:pStyle w:val="ListBullet"/>
      </w:pPr>
      <w:r>
        <w:rPr>
          <w:rFonts w:eastAsia="微软雅黑"/>
          <w:rFonts w:ascii="微软雅黑" w:hAnsi="微软雅黑"/>
          <w:b w:val="0"/>
          <w:sz w:val="20"/>
        </w:rPr>
        <w:t>https://www.forumchinaplp.org.mo/uploads/publication/202310206532771089368.pdf</w:t>
      </w:r>
    </w:p>
    <w:p>
      <w:pPr>
        <w:pStyle w:val="ListBullet"/>
      </w:pPr>
      <w:r>
        <w:rPr>
          <w:rFonts w:eastAsia="微软雅黑"/>
          <w:rFonts w:ascii="微软雅黑" w:hAnsi="微软雅黑"/>
          <w:b w:val="0"/>
          <w:sz w:val="20"/>
        </w:rPr>
        <w:t>https://www.ccpit.org/image/1331845275517497346/436d87c5cae8437a93b19b926ed533ce.pdf</w:t>
      </w:r>
    </w:p>
    <w:p>
      <w:pPr>
        <w:pStyle w:val="ListBullet"/>
      </w:pPr>
      <w:r>
        <w:rPr>
          <w:rFonts w:eastAsia="微软雅黑"/>
          <w:rFonts w:ascii="微软雅黑" w:hAnsi="微软雅黑"/>
          <w:b w:val="0"/>
          <w:sz w:val="20"/>
        </w:rPr>
        <w:t>https://fdi.mofcom.gov.cn/resource/pdf/2020/05/25/e50067d7edc946748a73e4fb72180799.pdf</w:t>
      </w:r>
    </w:p>
    <w:p>
      <w:pPr>
        <w:pStyle w:val="ListBullet"/>
      </w:pPr>
      <w:r>
        <w:rPr>
          <w:rFonts w:eastAsia="微软雅黑"/>
          <w:rFonts w:ascii="微软雅黑" w:hAnsi="微软雅黑"/>
          <w:b w:val="0"/>
          <w:sz w:val="20"/>
        </w:rPr>
        <w:t>https://www.yidaiyilu.gov.cn/wcm.files/upload/CMSydylgw/202012/202012221140052.pdf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https://www.ccpit.org/image/1331845275517497346/436d87c5cae8437a93b19b926ed533ce.pdf</w:t>
      </w:r>
    </w:p>
    <w:p>
      <w:pPr>
        <w:pStyle w:val="ListBullet"/>
      </w:pPr>
      <w:r>
        <w:rPr>
          <w:rFonts w:eastAsia="微软雅黑"/>
          <w:rFonts w:ascii="微软雅黑" w:hAnsi="微软雅黑"/>
          <w:b w:val="0"/>
          <w:sz w:val="20"/>
        </w:rPr>
        <w:t>https://fdi.mofcom.gov.cn/resource/pdf/2020/05/25/e50067d7edc946748a73e4fb72180799.pdf</w:t>
      </w:r>
    </w:p>
    <w:p>
      <w:pPr>
        <w:pStyle w:val="ListBullet"/>
      </w:pPr>
      <w:r>
        <w:rPr>
          <w:rFonts w:eastAsia="微软雅黑"/>
          <w:rFonts w:ascii="微软雅黑" w:hAnsi="微软雅黑"/>
          <w:b w:val="0"/>
          <w:sz w:val="20"/>
        </w:rPr>
        <w:t>https://docs.un.org/zh/A/62/645</w:t>
      </w:r>
    </w:p>
    <w:p>
      <w:pPr>
        <w:pStyle w:val="ListBullet"/>
      </w:pPr>
      <w:r>
        <w:rPr>
          <w:rFonts w:eastAsia="微软雅黑"/>
          <w:rFonts w:ascii="微软雅黑" w:hAnsi="微软雅黑"/>
          <w:b w:val="0"/>
          <w:sz w:val="20"/>
        </w:rPr>
        <w:t>https://www.ifc.org/content/dam/ifc/doc/2010/ifc-ar19-full-report-chinese.pdf</w:t>
      </w:r>
    </w:p>
    <w:p>
      <w:pPr>
        <w:pStyle w:val="ListBullet"/>
      </w:pPr>
      <w:r>
        <w:rPr>
          <w:rFonts w:eastAsia="微软雅黑"/>
          <w:rFonts w:ascii="微软雅黑" w:hAnsi="微软雅黑"/>
          <w:b w:val="0"/>
          <w:sz w:val="20"/>
        </w:rPr>
        <w:t>https://unctad.org/system/files/official-document/tdbex76d2_ch.pdf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代理变量：扩展口径：教育法、外语教育法、双边协议、课程纲要、一带一路文件、孔子学院相关条款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东帝汶教育基本法草案、基础教育课程纲要、联合国人权审议文件、学术文献及双边协议数据库，未发现任何明确提及中文教育、汉语教学或孔子学院的条款。教育政策聚焦Tetum语和葡萄牙语双语教育，外语教育优先英语和印尼语，中文未纳入官方课程或法律文件。</w:t>
      </w:r>
    </w:p>
    <w:p>
      <w:pPr>
        <w:spacing w:before="0" w:after="80" w:lineRule="auto" w:line="276"/>
        <w:jc w:val="left"/>
      </w:pPr>
      <w:r>
        <w:rPr>
          <w:rFonts w:eastAsia="微软雅黑"/>
          <w:rFonts w:ascii="微软雅黑" w:hAnsi="微软雅黑"/>
          <w:b w:val="0"/>
          <w:sz w:val="21"/>
        </w:rPr>
        <w:t>扩展补充：未找到任何间接相关数据，如留华学者或双边教育协议中的中文条款。</w:t>
      </w:r>
    </w:p>
    <w:p>
      <w:pPr>
        <w:spacing w:before="0" w:after="80" w:lineRule="auto" w:line="276"/>
        <w:jc w:val="left"/>
      </w:pPr>
      <w:r>
        <w:rPr>
          <w:rFonts w:eastAsia="微软雅黑"/>
          <w:rFonts w:ascii="微软雅黑" w:hAnsi="微软雅黑"/>
          <w:b w:val="0"/>
          <w:sz w:val="21"/>
        </w:rPr>
        <w:t>判断：东帝汶教育法律和政策文件均未涉及中文教育，且无孔子学院或双边中文合作协议记录，因此条款数量为0。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检索东帝汶现行法律、法规、政令及学术文献，未发现任何明确涉及中文教育的条款。相关文件主要涉及经济、劳动、国防等领域，教育政策文献仅讨论葡萄牙语、英语等语言，未提及中文。因此，条款数量为0。</w:t>
      </w:r>
    </w:p>
    <w:p>
      <w:pPr>
        <w:pStyle w:val="ListBullet"/>
      </w:pPr>
      <w:r>
        <w:rPr>
          <w:rFonts w:eastAsia="微软雅黑"/>
          <w:rFonts w:ascii="微软雅黑" w:hAnsi="微软雅黑"/>
          <w:b w:val="0"/>
          <w:sz w:val="20"/>
        </w:rPr>
        <w:t>依据：基于多源检索（法律数据库、学术文献、政策文件），未找到任何关于中文教育的法律条款，故直接赋值为0。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https://www.yidaiyilu.gov.cn/wcm.files/upload/CMSydylgw/202012/202012221140052.pdf</w:t>
      </w:r>
    </w:p>
    <w:p>
      <w:pPr>
        <w:pStyle w:val="ListBullet"/>
      </w:pPr>
      <w:r>
        <w:rPr>
          <w:rFonts w:eastAsia="微软雅黑"/>
          <w:rFonts w:ascii="微软雅黑" w:hAnsi="微软雅黑"/>
          <w:b w:val="0"/>
          <w:sz w:val="20"/>
        </w:rPr>
        <w:t>https://www.dongdiwen.com/news/legal/east-timor-edu-alliance-new-edu-law-draft-feedback/</w:t>
      </w:r>
    </w:p>
    <w:p>
      <w:pPr>
        <w:pStyle w:val="ListBullet"/>
      </w:pPr>
      <w:r>
        <w:rPr>
          <w:rFonts w:eastAsia="微软雅黑"/>
          <w:rFonts w:ascii="微软雅黑" w:hAnsi="微软雅黑"/>
          <w:b w:val="0"/>
          <w:sz w:val="20"/>
        </w:rPr>
        <w:t>https://upr-info.org/sites/default/files/documents/2013-10/ahrcwg.612tls3c.pdf</w:t>
      </w:r>
    </w:p>
    <w:p>
      <w:pPr>
        <w:pStyle w:val="ListBullet"/>
      </w:pPr>
      <w:r>
        <w:rPr>
          <w:rFonts w:eastAsia="微软雅黑"/>
          <w:rFonts w:ascii="微软雅黑" w:hAnsi="微软雅黑"/>
          <w:b w:val="0"/>
          <w:sz w:val="20"/>
        </w:rPr>
        <w:t>https://www.fao.org/agroecology/detail/zh/c/458038/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多维度评估：1）历史排斥中文现象：印尼占领期间（1975-1999年）存在系统性排斥政策，包括取消华校、禁止华文教育及报刊；2）当前中文教育政策环境：虽无官方排斥政策，但面临结构性困难，如未纳入国民教育体系、缺乏法律支持与师资培养机制；3）中外合作办学风险：未设立孔子学院，机构数量少，基础设施薄弱；4）中文教学机构运营状况：华文学校体系较完善但规模有限，当前教学机构较少且未受重视；5）替代性指标：教育政策研究多关注英语及母语教育，中文教育未被优先考虑。综合判断存在风险。</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https://www.ydylcn.com/skwx_ydyl/initDatabaseDetail?siteId=1&amp;contentId=11725494&amp;contentType=literature</w:t>
      </w:r>
    </w:p>
    <w:p>
      <w:pPr>
        <w:pStyle w:val="ListBullet"/>
      </w:pPr>
      <w:r>
        <w:rPr>
          <w:rFonts w:eastAsia="微软雅黑"/>
          <w:rFonts w:ascii="微软雅黑" w:hAnsi="微软雅黑"/>
          <w:b w:val="0"/>
          <w:sz w:val="20"/>
        </w:rPr>
        <w:t>https://xianxiao.ssap.com.cn/catalog/6812710.html</w:t>
      </w:r>
    </w:p>
    <w:p>
      <w:pPr>
        <w:pStyle w:val="ListBullet"/>
      </w:pPr>
      <w:r>
        <w:rPr>
          <w:rFonts w:eastAsia="微软雅黑"/>
          <w:rFonts w:ascii="微软雅黑" w:hAnsi="微软雅黑"/>
          <w:b w:val="0"/>
          <w:sz w:val="20"/>
        </w:rPr>
        <w:t>https://qifu.zcqtz.com/article/804704.html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https://www.wipo.int/edocs/lexdocs/laws/en/tl/tl001en.pdf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证据中明确提及的专著、学位论文、会议论文、研究报告等类型文献进行综合估算。具体包括：1）《南亚和东南亚国家汉语教学研究》（专著，含东帝汶章节）；2）《东帝汶中文教育现状及其发展论略》（研究文献）；3）中文期刊论文和学位论文（证据提及）；4）区域比较研究专著（如东南亚汉语教学研究）；5）政府/教育机构报告（如中-东帝汶合作项目报告）；6）葡萄牙语/印尼语历史文献（殖民时期记录）。由于证据未提供完整计数，但明确存在多个文献类型，故给出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https://xianxiao.ssap.com.cn/catalog/6812710.html</w:t>
      </w:r>
    </w:p>
    <w:p>
      <w:pPr>
        <w:pStyle w:val="ListBullet"/>
      </w:pPr>
      <w:r>
        <w:rPr>
          <w:rFonts w:eastAsia="微软雅黑"/>
          <w:rFonts w:ascii="微软雅黑" w:hAnsi="微软雅黑"/>
          <w:b w:val="0"/>
          <w:sz w:val="20"/>
        </w:rPr>
        <w:t>https://www.sklib.cn/booklib/bookPreview?SiteID=122&amp;ID=3742257</w:t>
      </w:r>
    </w:p>
    <w:p>
      <w:pPr>
        <w:pStyle w:val="ListBullet"/>
      </w:pPr>
      <w:r>
        <w:rPr>
          <w:rFonts w:eastAsia="微软雅黑"/>
          <w:rFonts w:ascii="微软雅黑" w:hAnsi="微软雅黑"/>
          <w:b w:val="0"/>
          <w:sz w:val="20"/>
        </w:rPr>
        <w:t>https://www.forumchinaplp.org.mo/economic_trade/view/4028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http://www.ccis.sdu.edu.cn/info/1010/4397.htm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http://ir.nptu.edu.tw/bitstream/987654321/20501/1/108NPTU0576009-001.pdf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https://www.cssn.cn/skgz/bwyc/202412/t20241204_5811513.shtml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基于扩展口径的五个可量化维度进行分级评估：1) 跨国研究团队数量：低（0-2个），仅见东帝汶国别研究小组，无具体跨国团队细节；2) 访问学者数量：低（&lt;50人），虽有2000+培训但非学术访问学者；3) 国际合作项目数量：低（0-3个），农业技术合作项目可能含研究元素但未明确为联合研究；4) 国际合作协议签署数量：低（&lt;10个），政府经济技术协议超10项但非专属学术协议；5) 国际联合出版物数量：无数据（推断0-5篇），搜索无联合出版物提及。综合五个维度均处于低水平，故最终评估为“低”。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https://sigi.gdufs.edu.cn/info/1068/1914.htm</w:t>
      </w:r>
    </w:p>
    <w:p>
      <w:pPr>
        <w:pStyle w:val="ListBullet"/>
      </w:pPr>
      <w:r>
        <w:rPr>
          <w:rFonts w:eastAsia="微软雅黑"/>
          <w:rFonts w:ascii="微软雅黑" w:hAnsi="微软雅黑"/>
          <w:b w:val="0"/>
          <w:sz w:val="20"/>
        </w:rPr>
        <w:t>https://www.ydylcn.com/gjgk/289586.shtml</w:t>
      </w:r>
    </w:p>
    <w:p>
      <w:pPr>
        <w:pStyle w:val="ListBullet"/>
      </w:pPr>
      <w:r>
        <w:rPr>
          <w:rFonts w:eastAsia="微软雅黑"/>
          <w:rFonts w:ascii="微软雅黑" w:hAnsi="微软雅黑"/>
          <w:b w:val="0"/>
          <w:sz w:val="20"/>
        </w:rPr>
        <w:t>https://caidev.org.cn/news/1177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https://digitallibrary.un.org/record/3936940/files/A_76_62-ZH.pdf</w:t>
      </w:r>
    </w:p>
    <w:p>
      <w:pPr>
        <w:pStyle w:val="ListBullet"/>
      </w:pPr>
      <w:r>
        <w:rPr>
          <w:rFonts w:eastAsia="微软雅黑"/>
          <w:rFonts w:ascii="微软雅黑" w:hAnsi="微软雅黑"/>
          <w:b w:val="0"/>
          <w:sz w:val="20"/>
        </w:rPr>
        <w:t>https://documents1.worldbank.org/curated/en/654201635137712766/pdf/Doing-Business-2019-Training-for-Reform.pdf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0（无直接编委，但无留华学者记录）</w:t>
      </w:r>
    </w:p>
    <w:p/>
    <w:p>
      <w:pPr>
        <w:spacing w:before="0" w:after="80" w:lineRule="auto" w:line="276"/>
        <w:jc w:val="left"/>
      </w:pPr>
      <w:r>
        <w:rPr>
          <w:rFonts w:eastAsia="微软雅黑"/>
          <w:rFonts w:ascii="微软雅黑" w:hAnsi="微软雅黑"/>
          <w:b w:val="0"/>
          <w:sz w:val="21"/>
        </w:rPr>
        <w:t>代理变量：扩展口径：直接编委、留华学者、审稿人、顾问、主编图书教材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通过Perplexity、Tavily、学术数据库（OpenAlex、Semantic Scholar、Crossref、CNKI）检索，未发现任何东帝汶学者担任中文核心期刊或中文教育类国际期刊编委的记录。2. 未找到东帝汶留华归国学者（中文/华文教育/汉语国际教育专业博士或硕士）的信息。3. 未发现东帝汶学者担任《世界汉语教学》等期刊审稿人或在汉办等机构担任顾问。4. 未检索到东帝汶学者主编的中文相关图书/教材。5. 所有来源均未提及相关姓名、期刊或职务，因此推断公开可获取数据中无符合条件者。</w:t>
      </w:r>
    </w:p>
    <w:p>
      <w:pPr>
        <w:spacing w:before="0" w:after="80" w:lineRule="auto" w:line="276"/>
        <w:jc w:val="left"/>
      </w:pPr>
      <w:r>
        <w:rPr>
          <w:rFonts w:eastAsia="微软雅黑"/>
          <w:rFonts w:ascii="微软雅黑" w:hAnsi="微软雅黑"/>
          <w:b w:val="0"/>
          <w:sz w:val="21"/>
        </w:rPr>
        <w:t>判断：东帝汶汉语教育规模极小，官方语言为葡萄牙语和印尼语，中文教育尚处起步阶段，缺乏学者参与中文期刊编委的条件。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推导：基于Perplexity、Tavily、学术数据库（OpenAlex、Semantic Scholar、Crossref、CNKI）的检索结果，未发现任何东帝汶学者担任中文核心期刊或中文教育类国际期刊编委的记录。所有来源均未提及相关姓名、期刊或职务，因此推断公开可核验的此类编委人数为零。</w:t>
      </w:r>
    </w:p>
    <w:p>
      <w:pPr>
        <w:pStyle w:val="ListBullet"/>
      </w:pPr>
      <w:r>
        <w:rPr>
          <w:rFonts w:eastAsia="微软雅黑"/>
          <w:rFonts w:ascii="微软雅黑" w:hAnsi="微软雅黑"/>
          <w:b w:val="0"/>
          <w:sz w:val="20"/>
        </w:rPr>
        <w:t>依据：多个来源覆盖学术论坛、期刊论文、联合国文件等，均未发现东帝汶学者编委信息，且东帝汶中文教育规模极小，学者参与中文核心期刊编委的可能性极低。</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https://iis.fudan.edu.cn/_upload/article/files/31/c1/ea04a3004e0aa06ee73ff4ceb099/34b0d538-c023-4f7d-8a54-2a35123cd8b2.pdf</w:t>
      </w:r>
    </w:p>
    <w:p>
      <w:pPr>
        <w:pStyle w:val="ListBullet"/>
      </w:pPr>
      <w:r>
        <w:rPr>
          <w:rFonts w:eastAsia="微软雅黑"/>
          <w:rFonts w:ascii="微软雅黑" w:hAnsi="微软雅黑"/>
          <w:b w:val="0"/>
          <w:sz w:val="20"/>
        </w:rPr>
        <w:t>https://iias.tsinghua.edu.cn/info/1039/3803.htm</w:t>
      </w:r>
    </w:p>
    <w:p>
      <w:pPr>
        <w:pStyle w:val="ListBullet"/>
      </w:pPr>
      <w:r>
        <w:rPr>
          <w:rFonts w:eastAsia="微软雅黑"/>
          <w:rFonts w:ascii="微软雅黑" w:hAnsi="微软雅黑"/>
          <w:b w:val="0"/>
          <w:sz w:val="20"/>
        </w:rPr>
        <w:t>https://international-review.icrc.org/sites/default/files/review-891-892-all-zh.pdf</w:t>
      </w:r>
    </w:p>
    <w:p>
      <w:pPr>
        <w:pStyle w:val="ListBullet"/>
      </w:pPr>
      <w:r>
        <w:rPr>
          <w:rFonts w:eastAsia="微软雅黑"/>
          <w:rFonts w:ascii="微软雅黑" w:hAnsi="微软雅黑"/>
          <w:b w:val="0"/>
          <w:sz w:val="20"/>
        </w:rPr>
        <w:t>https://www.pf.org.tw/wSite/public/Attachment/003/f1646210578749.pdf</w:t>
      </w:r>
    </w:p>
    <w:p>
      <w:pPr>
        <w:pStyle w:val="ListBullet"/>
      </w:pPr>
      <w:r>
        <w:rPr>
          <w:rFonts w:eastAsia="微软雅黑"/>
          <w:rFonts w:ascii="微软雅黑" w:hAnsi="微软雅黑"/>
          <w:b w:val="0"/>
          <w:sz w:val="20"/>
        </w:rPr>
        <w:t>https://cms.um.edu.mo/wp-content/uploads/2023/11/2023_107_1999-%E5%B9%B4%E4%BB%A5%E4%BE%86%E6%BE%B3%E9%96%80%E7%A0%94%E7%A9%B6%E7%9A%84%E6%96%B0%E8%B6%A8%E5%8B%A2.pdf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https://iis.fudan.edu.cn/_upload/article/files/31/c1/ea04a3004e0aa06ee73ff4ceb099/34b0d538-c023-4f7d-8a54-2a35123cd8b2.pdf</w:t>
      </w:r>
    </w:p>
    <w:p>
      <w:pPr>
        <w:pStyle w:val="ListBullet"/>
      </w:pPr>
      <w:r>
        <w:rPr>
          <w:rFonts w:eastAsia="微软雅黑"/>
          <w:rFonts w:ascii="微软雅黑" w:hAnsi="微软雅黑"/>
          <w:b w:val="0"/>
          <w:sz w:val="20"/>
        </w:rPr>
        <w:t>https://iias.tsinghua.edu.cn/info/1039/3803.htm</w:t>
      </w:r>
    </w:p>
    <w:p>
      <w:pPr>
        <w:pStyle w:val="ListBullet"/>
      </w:pPr>
      <w:r>
        <w:rPr>
          <w:rFonts w:eastAsia="微软雅黑"/>
          <w:rFonts w:ascii="微软雅黑" w:hAnsi="微软雅黑"/>
          <w:b w:val="0"/>
          <w:sz w:val="20"/>
        </w:rPr>
        <w:t>https://international-review.icrc.org/sites/default/files/review-891-892-all-zh.pdf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20-40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代理推导：1）教育+科技领域0篇（数字文化研究尚未发现）；2）经济领域5-10篇（东南亚总论文中边缘化）；3）文化领域2-5篇（人文学科边缘化）；4）政治、社会领域10-20篇（政策研究主流但非重点）；5）环境、科技单独领域0-2篇（无具体提及）。综合各领域推导，总跨学科论文数量小于50篇，结合东帝汶在东南亚研究中最弱的地位（证据指出“尚未发现”和“占比极低&lt;1%”），取保守区间20-40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https://unesdoc.unesco.org/ark:/48223/pf0000395325_chi</w:t>
      </w:r>
    </w:p>
    <w:p>
      <w:pPr>
        <w:pStyle w:val="ListBullet"/>
      </w:pPr>
      <w:r>
        <w:rPr>
          <w:rFonts w:eastAsia="微软雅黑"/>
          <w:rFonts w:ascii="微软雅黑" w:hAnsi="微软雅黑"/>
          <w:b w:val="0"/>
          <w:sz w:val="20"/>
        </w:rPr>
        <w:t>https://www.ichei.org/static/upload/2026/01/12/202601125548.pdf</w:t>
      </w:r>
    </w:p>
    <w:p>
      <w:pPr>
        <w:pStyle w:val="ListBullet"/>
      </w:pPr>
      <w:r>
        <w:rPr>
          <w:rFonts w:eastAsia="微软雅黑"/>
          <w:rFonts w:ascii="微软雅黑" w:hAnsi="微软雅黑"/>
          <w:b w:val="0"/>
          <w:sz w:val="20"/>
        </w:rPr>
        <w:t>http://ccj.pku.edu.cn/Article/DownLoad?id=767731152207941&amp;type=ArticleFile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代理变量：参与HSK/HSKK考试标准制定、国际中文教师专业能力标准制定、担任CIEF理事会或咨询委员会成员、参与UNESCO/ISO中文相关标准工作、东帝汶本土中文教学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等来源。未发现任何东帝汶学者参与中文国际标准建设的直接证据。Perplexity结果仅显示东帝汶设有HSK考点，但无学者参与标准制定。学术文献主要涉及公共卫生、葡萄牙语教学等，与中文标准无关。双边文件未提及相关合作。因此，当前可靠数据为0。</w:t>
      </w:r>
    </w:p>
    <w:p>
      <w:pPr>
        <w:spacing w:before="0" w:after="80" w:lineRule="auto" w:line="276"/>
        <w:jc w:val="left"/>
      </w:pPr>
      <w:r>
        <w:rPr>
          <w:rFonts w:eastAsia="微软雅黑"/>
          <w:rFonts w:ascii="微软雅黑" w:hAnsi="微软雅黑"/>
          <w:b w:val="0"/>
          <w:sz w:val="21"/>
        </w:rPr>
        <w:t>扩展补充：东帝汶国立大学与华南师范大学有合作，但未涉及标准制定。东帝汶商学院孔子课堂于2025年5月设立首个HSK考点，但无学者参与标准制定。</w:t>
      </w:r>
    </w:p>
    <w:p>
      <w:pPr>
        <w:spacing w:before="0" w:after="80" w:lineRule="auto" w:line="276"/>
        <w:jc w:val="left"/>
      </w:pPr>
      <w:r>
        <w:rPr>
          <w:rFonts w:eastAsia="微软雅黑"/>
          <w:rFonts w:ascii="微软雅黑" w:hAnsi="微软雅黑"/>
          <w:b w:val="0"/>
          <w:sz w:val="21"/>
        </w:rPr>
        <w:t>判断：所有检索均未发现东帝汶学者参与中文国际标准建设的任何证据，包括HSK/HSKK标准、教师标准、CIEF、UNESCO/ISO及本土大纲。东帝汶中文教育尚处起步阶段，学者参与标准制定的可能性极低。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发现东帝汶学者参与中文国际标准建设的直接证据。学术文献主要涉及葡萄牙语教学和公共卫生，与中文标准无关。新闻提及东帝汶国立大学与华南师范大学合作，但未涉及具体学者参与标准制定。因此，当前可靠数据为0。</w:t>
      </w:r>
    </w:p>
    <w:p>
      <w:pPr>
        <w:pStyle w:val="ListBullet"/>
      </w:pPr>
      <w:r>
        <w:rPr>
          <w:rFonts w:eastAsia="微软雅黑"/>
          <w:rFonts w:ascii="微软雅黑" w:hAnsi="微软雅黑"/>
          <w:b w:val="0"/>
          <w:sz w:val="20"/>
        </w:rPr>
        <w:t>依据：尽管搜索范围覆盖近三年，但未找到任何东帝汶学者参与中文国际标准建设的记录。可能由于东帝汶中文教育规模小、参与度低，或相关活动未公开报道。若未来有更深入调查，数值可能上升，但目前只能基于现有证据给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https://news.scnu.edu.cn/70270/13</w:t>
      </w:r>
    </w:p>
    <w:p>
      <w:pPr>
        <w:pStyle w:val="ListBullet"/>
      </w:pPr>
      <w:r>
        <w:rPr>
          <w:rFonts w:eastAsia="微软雅黑"/>
          <w:rFonts w:ascii="微软雅黑" w:hAnsi="微软雅黑"/>
          <w:b w:val="0"/>
          <w:sz w:val="20"/>
        </w:rPr>
        <w:t>https://www.semanticscholar.org/paper/2258447fa6bf79e2f65179f897f727ba3a0caaaa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https://news.scnu.edu.cn/70270/13</w:t>
      </w:r>
    </w:p>
    <w:p>
      <w:pPr>
        <w:pStyle w:val="ListBullet"/>
      </w:pPr>
      <w:r>
        <w:rPr>
          <w:rFonts w:eastAsia="微软雅黑"/>
          <w:rFonts w:ascii="微软雅黑" w:hAnsi="微软雅黑"/>
          <w:b w:val="0"/>
          <w:sz w:val="20"/>
        </w:rPr>
        <w:t>https://www.semanticscholar.org/paper/2258447fa6bf79e2f65179f897f727ba3a0caaaa</w:t>
      </w:r>
    </w:p>
    <w:p>
      <w:pPr>
        <w:pStyle w:val="ListBullet"/>
      </w:pPr>
      <w:r>
        <w:rPr>
          <w:rFonts w:eastAsia="微软雅黑"/>
          <w:rFonts w:ascii="微软雅黑" w:hAnsi="微软雅黑"/>
          <w:b w:val="0"/>
          <w:sz w:val="20"/>
        </w:rPr>
        <w:t>https://tl.china-embassy.gov.cn/sgdt/202505/t20250523_11631358.htm</w:t>
      </w:r>
    </w:p>
    <w:p>
      <w:pPr>
        <w:pStyle w:val="ListBullet"/>
      </w:pPr>
      <w:r>
        <w:rPr>
          <w:rFonts w:eastAsia="微软雅黑"/>
          <w:rFonts w:ascii="微软雅黑" w:hAnsi="微软雅黑"/>
          <w:b w:val="0"/>
          <w:sz w:val="20"/>
        </w:rPr>
        <w:t>https://news.sxu.edu.cn/jcdt/b953facae5da406d87a7b91351cb385f.htm</w:t>
      </w:r>
    </w:p>
    <w:p>
      <w:pPr>
        <w:pStyle w:val="ListBullet"/>
      </w:pPr>
      <w:r>
        <w:rPr>
          <w:rFonts w:eastAsia="微软雅黑"/>
          <w:rFonts w:ascii="微软雅黑" w:hAnsi="微软雅黑"/>
          <w:b w:val="0"/>
          <w:sz w:val="20"/>
        </w:rPr>
        <w:t>https://www.fltrp.com/c/2025-11-17/540059.shtml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https://www.ichei.org/static/upload/2026/01/12/202601125548.pdf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http://niis.cssn.cn/webpic/web/niis/upload/2012/12/d20121201194525894.pdf</w:t>
      </w:r>
    </w:p>
    <w:p>
      <w:pPr>
        <w:pStyle w:val="ListBullet"/>
      </w:pPr>
      <w:r>
        <w:rPr>
          <w:rFonts w:eastAsia="微软雅黑"/>
          <w:rFonts w:ascii="微软雅黑" w:hAnsi="微软雅黑"/>
          <w:b w:val="0"/>
          <w:sz w:val="20"/>
        </w:rPr>
        <w:t>https://ci.cn/hdkj?pageNum=21</w:t>
      </w:r>
    </w:p>
    <w:p>
      <w:pPr>
        <w:pStyle w:val="ListBullet"/>
      </w:pPr>
      <w:r>
        <w:rPr>
          <w:rFonts w:eastAsia="微软雅黑"/>
          <w:rFonts w:ascii="微软雅黑" w:hAnsi="微软雅黑"/>
          <w:b w:val="0"/>
          <w:sz w:val="20"/>
        </w:rPr>
        <w:t>https://statics.scnu.edu.cn/pics/southeastasia/2021/1021/1634777664947418.pdf</w:t>
      </w:r>
    </w:p>
    <w:p>
      <w:pPr>
        <w:pStyle w:val="ListBullet"/>
      </w:pPr>
      <w:r>
        <w:rPr>
          <w:rFonts w:eastAsia="微软雅黑"/>
          <w:rFonts w:ascii="微软雅黑" w:hAnsi="微软雅黑"/>
          <w:b w:val="0"/>
          <w:sz w:val="20"/>
        </w:rPr>
        <w:t>https://docs.un.org/zh/A/80/426?direct=true</w:t>
      </w:r>
    </w:p>
    <w:p>
      <w:pPr>
        <w:pStyle w:val="ListBullet"/>
      </w:pPr>
      <w:r>
        <w:rPr>
          <w:rFonts w:eastAsia="微软雅黑"/>
          <w:rFonts w:ascii="微软雅黑" w:hAnsi="微软雅黑"/>
          <w:b w:val="0"/>
          <w:sz w:val="20"/>
        </w:rPr>
        <w:t>https://www.yidaiyilu.gov.cn/wcm.files/upload/CMSydylgw/202012/202012221140052.pdf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定义的'中文-德顿语双语教材数'，通过搜索东帝汶教育部、中国驻东帝汶大使馆、孔子学院、国际教育组织报告等渠道，未发现任何符合条件的中文-德顿语双语教材的具体数量、出版记录或使用数据。现有证据仅显示东帝汶教育系统以葡萄牙语教材为主，语言政策聚焦德顿语、葡萄牙语及本地语言，未提及中文教材的正式开发或引进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https://tl.china-embassy.gov.cn/chn/ddwsb/duocaishenghuo/201005/t20100513_1351760.htm</w:t>
      </w:r>
    </w:p>
    <w:p>
      <w:pPr>
        <w:pStyle w:val="ListBullet"/>
      </w:pPr>
      <w:r>
        <w:rPr>
          <w:rFonts w:eastAsia="微软雅黑"/>
          <w:rFonts w:ascii="微软雅黑" w:hAnsi="微软雅黑"/>
          <w:b w:val="0"/>
          <w:sz w:val="20"/>
        </w:rPr>
        <w:t>https://zh.wikipedia.org/zh-cn/%E6%9D%B1%E5%B8%9D%E6%B1%B6%E8%AA%9E%E8%A8%80</w:t>
      </w:r>
    </w:p>
    <w:p>
      <w:pPr>
        <w:pStyle w:val="ListBullet"/>
      </w:pPr>
      <w:r>
        <w:rPr>
          <w:rFonts w:eastAsia="微软雅黑"/>
          <w:rFonts w:ascii="微软雅黑" w:hAnsi="微软雅黑"/>
          <w:b w:val="0"/>
          <w:sz w:val="20"/>
        </w:rPr>
        <w:t>https://doi.org/10.1007/s10993-020-09570-0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https://ichei.org/news/information/4048.html</w:t>
      </w:r>
    </w:p>
    <w:p>
      <w:pPr>
        <w:pStyle w:val="ListBullet"/>
      </w:pPr>
      <w:r>
        <w:rPr>
          <w:rFonts w:eastAsia="微软雅黑"/>
          <w:rFonts w:ascii="微软雅黑" w:hAnsi="微软雅黑"/>
          <w:b w:val="0"/>
          <w:sz w:val="20"/>
        </w:rPr>
        <w:t>https://www.cnnc.com.cn/cnnc/xwzx65/zhyw0/cebac3085e564524a867f16c0810929c/index.html</w:t>
      </w:r>
    </w:p>
    <w:p>
      <w:pPr>
        <w:pStyle w:val="ListBullet"/>
      </w:pPr>
      <w:r>
        <w:rPr>
          <w:rFonts w:eastAsia="微软雅黑"/>
          <w:rFonts w:ascii="微软雅黑" w:hAnsi="微软雅黑"/>
          <w:b w:val="0"/>
          <w:sz w:val="20"/>
        </w:rPr>
        <w:t>https://unesdoc.unesco.org/ark:/48223/pf0000395325_chi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https://www.imsilkroad.com/p/39534.html</w:t>
      </w:r>
    </w:p>
    <w:p>
      <w:pPr>
        <w:pStyle w:val="ListBullet"/>
      </w:pPr>
      <w:r>
        <w:rPr>
          <w:rFonts w:eastAsia="微软雅黑"/>
          <w:rFonts w:ascii="微软雅黑" w:hAnsi="微软雅黑"/>
          <w:b w:val="0"/>
          <w:sz w:val="20"/>
        </w:rPr>
        <w:t>https://snie.com.cn/go-a755.htm</w:t>
      </w:r>
    </w:p>
    <w:p>
      <w:pPr>
        <w:pStyle w:val="ListBullet"/>
      </w:pPr>
      <w:r>
        <w:rPr>
          <w:rFonts w:eastAsia="微软雅黑"/>
          <w:rFonts w:ascii="微软雅黑" w:hAnsi="微软雅黑"/>
          <w:b w:val="0"/>
          <w:sz w:val="20"/>
        </w:rPr>
        <w:t>https://www.ccpit.org/image/1331845275517497346/436d87c5cae8437a93b19b926ed533ce.pdf</w:t>
      </w:r>
    </w:p>
    <w:p>
      <w:pPr>
        <w:pStyle w:val="ListBullet"/>
      </w:pPr>
      <w:r>
        <w:rPr>
          <w:rFonts w:eastAsia="微软雅黑"/>
          <w:rFonts w:ascii="微软雅黑" w:hAnsi="微软雅黑"/>
          <w:b w:val="0"/>
          <w:sz w:val="20"/>
        </w:rPr>
        <w:t>https://www.britacom.org/zt/ThemeDay/Tenth/Resources/BOOKLETS/TimorLeste/202510/P020251009603037463329.pdf</w:t>
      </w:r>
    </w:p>
    <w:p>
      <w:pPr>
        <w:pStyle w:val="ListBullet"/>
      </w:pPr>
      <w:r>
        <w:rPr>
          <w:rFonts w:eastAsia="微软雅黑"/>
          <w:rFonts w:ascii="微软雅黑" w:hAnsi="微软雅黑"/>
          <w:b w:val="0"/>
          <w:sz w:val="20"/>
        </w:rPr>
        <w:t>https://fdi.mofcom.gov.cn/resource/pdf/2020/05/25/e50067d7edc946748a73e4fb72180799.pdf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代理变量：扩展口径：本土开发APP、国际APP本地化/使用量、中国公司海外APP、微信端工具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Perplexity搜索未发现任何针对东帝汶学习者或由东帝汶机构开发的中文学习APP，国际APP如Duolingo、ChineseSkill等虽理论上可用，但无本地化或使用数据。2. Tavily中英文搜索及双边文件搜索均无相关结果。3. 学术数据库（OpenAlex、Crossref、Semantic Scholar、CNKI）未检索到东帝汶中文学习APP相关文献。4. 所有来源均未提供扩展口径下的任何数据。</w:t>
      </w:r>
    </w:p>
    <w:p>
      <w:pPr>
        <w:spacing w:before="0" w:after="80" w:lineRule="auto" w:line="276"/>
        <w:jc w:val="left"/>
      </w:pPr>
      <w:r>
        <w:rPr>
          <w:rFonts w:eastAsia="微软雅黑"/>
          <w:rFonts w:ascii="微软雅黑" w:hAnsi="微软雅黑"/>
          <w:b w:val="0"/>
          <w:sz w:val="21"/>
        </w:rPr>
        <w:t>判断：经全面检索，未发现任何符合扩展口径的中文学习软件/APP，因此最终值为0。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推导：所有搜索来源（Perplexity、Tavily、学术数据库）均未发现任何针对东帝汶学习者或由东帝汶机构开发的中文学习软件/APP。因此，该指标值为0。</w:t>
      </w:r>
    </w:p>
    <w:p>
      <w:pPr>
        <w:pStyle w:val="ListBullet"/>
      </w:pPr>
      <w:r>
        <w:rPr>
          <w:rFonts w:eastAsia="微软雅黑"/>
          <w:rFonts w:ascii="微软雅黑" w:hAnsi="微软雅黑"/>
          <w:b w:val="0"/>
          <w:sz w:val="20"/>
        </w:rPr>
        <w:t>依据：经过多源搜索，未找到任何相关软件或APP，故确认值为0。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https://support.google.com/websearch/answer/16011537?hl=zh-&amp;co=GENIE.Platform%3DiOS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https://en.ichei.org/static/upload/2025/05/26/202505264650.pdf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https://mo.zos.esurfingcloud.com/yga-chinaplp/pdf/6/10/xdxkfjjbh2r3t9jm27c2.pdf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https://zh.wikipedia.org/zh-cn/%E6%9D%B1%E5%B8%9D%E6%B1%B6%E8%AA%9E%E8%A8%80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https://data.worldbank.org.cn/indicator/SE.SEC.ENRR?locations=TL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83.4%（口径：比值）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https://hqhrlps.hqu.edu.cn/201906.pdf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https://www.forumchinaplp.org.mo/uploads/publication/202310206532771089368.pdf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https://www.ccpit.org/image/1331845275517497346/436d87c5cae8437a93b19b926ed533ce.pdf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代理变量：['中文课程覆盖率', '孔子学院/课堂数量', '教育合作协议数量', '教师培训项目频率', '教育体系成熟度', '师资培养机制', '国际合作项目']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多维度定性分级与替代指标组合方法评估：1）教育体系成熟度低：中文教育未纳入国民教育体系，仅限华人社区华文学校；2）师资培养机制缺失：无系统培养机制和教学标准，本土汉语教师匮乏；3）国际合作项目有限：无孔子学院，华文教学机构少，无具体教育合作项目清单；4）替代指标支持：中文课程覆盖率&lt;5%（公立学校接近0%），孔子学院数量为0，教育合作协议无直接记录，教师培训项目频率低。综合评估本土/外派教师比例为极低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https://www.ydylcn.com/skwx_ydyl/initDatabaseDetail?siteId=1&amp;contentId=11725494&amp;contentType=literature</w:t>
      </w:r>
    </w:p>
    <w:p>
      <w:pPr>
        <w:pStyle w:val="ListBullet"/>
      </w:pPr>
      <w:r>
        <w:rPr>
          <w:rFonts w:eastAsia="微软雅黑"/>
          <w:rFonts w:ascii="微软雅黑" w:hAnsi="微软雅黑"/>
          <w:b w:val="0"/>
          <w:sz w:val="20"/>
        </w:rPr>
        <w:t>https://xianxiao.ssap.com.cn/catalog/6812710.html</w:t>
      </w:r>
    </w:p>
    <w:p>
      <w:pPr>
        <w:pStyle w:val="ListBullet"/>
      </w:pPr>
      <w:r>
        <w:rPr>
          <w:rFonts w:eastAsia="微软雅黑"/>
          <w:rFonts w:ascii="微软雅黑" w:hAnsi="微软雅黑"/>
          <w:b w:val="0"/>
          <w:sz w:val="20"/>
        </w:rPr>
        <w:t>https://qifu.zcqtz.com/article/804704.html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https://www.icann.org/zh/topics/new-gtlds/summary-analysis-agv6-30may11-zh.pdf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https://statics.scnu.edu.cn/pics/xxgk/2023/0530/1685433098919158.pdf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https://fdi.mofcom.gov.cn/resource/pdf/2020/05/25/e50067d7edc946748a73e4fb72180799.pdf</w:t>
      </w:r>
    </w:p>
    <w:p>
      <w:pPr>
        <w:pStyle w:val="ListBullet"/>
      </w:pPr>
      <w:r>
        <w:rPr>
          <w:rFonts w:eastAsia="微软雅黑"/>
          <w:rFonts w:ascii="微软雅黑" w:hAnsi="微软雅黑"/>
          <w:b w:val="0"/>
          <w:sz w:val="20"/>
        </w:rPr>
        <w:t>https://statics.scnu.edu.cn/pics/southeastasia/2021/1021/1634777664947418.pdf</w:t>
      </w:r>
    </w:p>
    <w:p>
      <w:pPr>
        <w:pStyle w:val="ListBullet"/>
      </w:pPr>
      <w:r>
        <w:rPr>
          <w:rFonts w:eastAsia="微软雅黑"/>
          <w:rFonts w:ascii="微软雅黑" w:hAnsi="微软雅黑"/>
          <w:b w:val="0"/>
          <w:sz w:val="20"/>
        </w:rPr>
        <w:t>http://niis.cssn.cn/webpic/web/niis/upload/2012/12/d20121201194525894.pdf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https://ci.cn/en/xwzx/kyxw/2b69b56e-8fe0-4b83-b89c-2d3cc614a301</w:t>
      </w:r>
    </w:p>
    <w:p>
      <w:pPr>
        <w:pStyle w:val="ListBullet"/>
      </w:pPr>
      <w:r>
        <w:rPr>
          <w:rFonts w:eastAsia="微软雅黑"/>
          <w:rFonts w:ascii="微软雅黑" w:hAnsi="微软雅黑"/>
          <w:b w:val="0"/>
          <w:sz w:val="20"/>
        </w:rPr>
        <w:t>https://news.qq.com/rain/a/20250207A08ZXN00</w:t>
      </w:r>
    </w:p>
    <w:p>
      <w:pPr>
        <w:pStyle w:val="ListBullet"/>
      </w:pPr>
      <w:r>
        <w:rPr>
          <w:rFonts w:eastAsia="微软雅黑"/>
          <w:rFonts w:ascii="微软雅黑" w:hAnsi="微软雅黑"/>
          <w:b w:val="0"/>
          <w:sz w:val="20"/>
        </w:rPr>
        <w:t>https://www.chisa.edu.cn/general/202502/t20250208_2111301773.html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https://www.dongdiwen.com/news/education/infordepe-reaffirms-role-in-continuous-teacher-training/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暂未发现公开会员记录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核查，证据显示东帝汶商学院孔子课堂是东帝汶唯一的中文教育机构，由山西大学与东帝汶商学院合作创建，中国国际中文教育基金会（CIEF）作为品牌运行方提供支持。2024年5月东帝汶商学院校长曾率团访问基金会交流合作，但所有公开信息均未明确列出东帝汶有任何机构是CIEF的正式理事单位会员，也未发现东帝汶当地高校、教育机构与CIEF的直接会员关系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https://ci.cn/jphd/bf15a808-f2c3-4777-8c0c-3d6cafa813e4</w:t>
      </w:r>
    </w:p>
    <w:p>
      <w:pPr>
        <w:pStyle w:val="ListBullet"/>
      </w:pPr>
      <w:r>
        <w:rPr>
          <w:rFonts w:eastAsia="微软雅黑"/>
          <w:rFonts w:ascii="微软雅黑" w:hAnsi="微软雅黑"/>
          <w:b w:val="0"/>
          <w:sz w:val="20"/>
        </w:rPr>
        <w:t>https://news.sxu.edu.cn/gzdt/1ed73d0f11d94a448080a1f758b91352.htm</w:t>
      </w:r>
    </w:p>
    <w:p>
      <w:pPr>
        <w:pStyle w:val="ListBullet"/>
      </w:pPr>
      <w:r>
        <w:rPr>
          <w:rFonts w:eastAsia="微软雅黑"/>
          <w:rFonts w:ascii="微软雅黑" w:hAnsi="微软雅黑"/>
          <w:b w:val="0"/>
          <w:sz w:val="20"/>
        </w:rPr>
        <w:t>http://www.chisa.edu.cn/general/202502/t20250208_2111301773.html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http://www.ccis.sdu.edu.cn/info/1010/4397.htm</w:t>
      </w:r>
    </w:p>
    <w:p>
      <w:pPr>
        <w:pStyle w:val="ListBullet"/>
      </w:pPr>
      <w:r>
        <w:rPr>
          <w:rFonts w:eastAsia="微软雅黑"/>
          <w:rFonts w:ascii="微软雅黑" w:hAnsi="微软雅黑"/>
          <w:b w:val="0"/>
          <w:sz w:val="20"/>
        </w:rPr>
        <w:t>https://ichei.org/news/information/4048.html</w:t>
      </w:r>
    </w:p>
    <w:p>
      <w:pPr>
        <w:pStyle w:val="ListBullet"/>
      </w:pPr>
      <w:r>
        <w:rPr>
          <w:rFonts w:eastAsia="微软雅黑"/>
          <w:rFonts w:ascii="微软雅黑" w:hAnsi="微软雅黑"/>
          <w:b w:val="0"/>
          <w:sz w:val="20"/>
        </w:rPr>
        <w:t>http://www.chisa.edu.cn/general/202502/t20250208_2111301773.html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10-20%与估算的高校总数（5-10所））</w:t>
      </w:r>
    </w:p>
    <w:p/>
    <w:p>
      <w:pPr>
        <w:spacing w:before="0" w:after="80" w:lineRule="auto" w:line="276"/>
        <w:jc w:val="left"/>
      </w:pPr>
      <w:r>
        <w:rPr>
          <w:rFonts w:eastAsia="微软雅黑"/>
          <w:rFonts w:ascii="微软雅黑" w:hAnsi="微软雅黑"/>
          <w:b w:val="0"/>
          <w:sz w:val="21"/>
        </w:rPr>
        <w:t>代理变量：已知开设中文专业的高校数量（1所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根据证据，东帝汶商学院（Business College of Timor-Leste）是唯一确认开设中文课程的高校，东帝汶国立大学等未确认开设中文专业。东帝汶高等教育机构总数无直接官方数据，基于UNESCO小型国家模式推断约5-10所（含公立、私立及职业学院）。因此，占比约为1/5至1/10，即10%-20%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合成值：10-20%</w:t>
      </w:r>
    </w:p>
    <w:p>
      <w:pPr>
        <w:pStyle w:val="ListBullet"/>
      </w:pPr>
      <w:r>
        <w:rPr>
          <w:rFonts w:eastAsia="微软雅黑"/>
          <w:rFonts w:ascii="微软雅黑" w:hAnsi="微软雅黑"/>
          <w:b w:val="0"/>
          <w:sz w:val="20"/>
        </w:rPr>
        <w:t>代理：已知开设中文专业的高校数量（1所）与估算的高校总数（5-10所）</w:t>
      </w:r>
    </w:p>
    <w:p>
      <w:pPr>
        <w:pStyle w:val="ListBullet"/>
      </w:pPr>
      <w:r>
        <w:rPr>
          <w:rFonts w:eastAsia="微软雅黑"/>
          <w:rFonts w:ascii="微软雅黑" w:hAnsi="微软雅黑"/>
          <w:b w:val="0"/>
          <w:sz w:val="20"/>
        </w:rPr>
        <w:t>推导：根据证据，东帝汶商学院（Business College of Timor-Leste）是唯一确认开设中文课程的高校，东帝汶国立大学等未确认开设中文专业。东帝汶高等教育机构总数无直接官方数据，基于UNESCO小型国家模式推断约5-10所（含公立、私立及职业学院）。因此，占比约为1/5至1/10，即10%-20%。</w:t>
      </w:r>
    </w:p>
    <w:p>
      <w:pPr>
        <w:pStyle w:val="ListBullet"/>
      </w:pPr>
      <w:r>
        <w:rPr>
          <w:rFonts w:eastAsia="微软雅黑"/>
          <w:rFonts w:ascii="微软雅黑" w:hAnsi="微软雅黑"/>
          <w:b w:val="0"/>
          <w:sz w:val="20"/>
        </w:rPr>
        <w:t>依据：由于东帝汶高校总数缺乏官方统计，且仅确认一所高校开设中文课程，数据存在较大不确定性，故置信度低。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https://ci.cn/jphd/bf15a808-f2c3-4777-8c0c-3d6cafa813e4</w:t>
      </w:r>
    </w:p>
    <w:p>
      <w:pPr>
        <w:pStyle w:val="ListBullet"/>
      </w:pPr>
      <w:r>
        <w:rPr>
          <w:rFonts w:eastAsia="微软雅黑"/>
          <w:rFonts w:ascii="微软雅黑" w:hAnsi="微软雅黑"/>
          <w:b w:val="0"/>
          <w:sz w:val="20"/>
        </w:rPr>
        <w:t>http://www.chisa.edu.cn/general/202502/t20250208_2111301773.html</w:t>
      </w:r>
    </w:p>
    <w:p>
      <w:pPr>
        <w:pStyle w:val="ListBullet"/>
      </w:pPr>
      <w:r>
        <w:rPr>
          <w:rFonts w:eastAsia="微软雅黑"/>
          <w:rFonts w:ascii="微软雅黑" w:hAnsi="微软雅黑"/>
          <w:b w:val="0"/>
          <w:sz w:val="20"/>
        </w:rPr>
        <w:t>https://wsc.sxu.edu.cn/wsdt/a0dfaa7991f14f47869cb730369f0c05.htm</w:t>
      </w:r>
    </w:p>
    <w:p>
      <w:pPr>
        <w:pStyle w:val="ListBullet"/>
      </w:pPr>
      <w:r>
        <w:rPr>
          <w:rFonts w:eastAsia="微软雅黑"/>
          <w:rFonts w:ascii="微软雅黑" w:hAnsi="微软雅黑"/>
          <w:b w:val="0"/>
          <w:sz w:val="20"/>
        </w:rPr>
        <w:t>https://zh-cn.uni24k.com/u/14873/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https://ci.cn/jphd/bf15a808-f2c3-4777-8c0c-3d6cafa813e4</w:t>
      </w:r>
    </w:p>
    <w:p>
      <w:pPr>
        <w:pStyle w:val="ListBullet"/>
      </w:pPr>
      <w:r>
        <w:rPr>
          <w:rFonts w:eastAsia="微软雅黑"/>
          <w:rFonts w:ascii="微软雅黑" w:hAnsi="微软雅黑"/>
          <w:b w:val="0"/>
          <w:sz w:val="20"/>
        </w:rPr>
        <w:t>http://www.chisa.edu.cn/general/202502/t20250208_2111301773.html</w:t>
      </w:r>
    </w:p>
    <w:p>
      <w:pPr>
        <w:pStyle w:val="ListBullet"/>
      </w:pPr>
      <w:r>
        <w:rPr>
          <w:rFonts w:eastAsia="微软雅黑"/>
          <w:rFonts w:ascii="微软雅黑" w:hAnsi="微软雅黑"/>
          <w:b w:val="0"/>
          <w:sz w:val="20"/>
        </w:rPr>
        <w:t>https://wsc.sxu.edu.cn/wsdt/a0dfaa7991f14f47869cb730369f0c05.htm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孔子学院扩展模式与东南亚类似国家（如印尼/泰国）的类比推导。证据显示无东帝汶中小学中文课程的直接官方数据，但全球孔子课堂在2020-2025年间年均增长10-15%，且东帝汶可能通过孔子学院框架引入试点。考虑到东帝汶人口规模小、教育资源有限，中文非主流外语，推测首都帝力主要学校中有1-3所参与孔子课堂合作。</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https://www.mjib.gov.tw/FileUploads/eBooks/7e82d75b74474d4d9995a201c3639fbe/Book_file/32bda13b0c0c4542856d82b6824eb99e.pdf</w:t>
      </w:r>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https://www.yidaiyilu.gov.cn/p/112350.html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代理变量：周末语言班/补习班数量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明确指出东帝汶目前没有正式运营的华文学校，但存在周末语言班、华文补习班等非正式教学活动。根据扩展口径，这些周末补习班/培训班应计入。证据未提供确切数字，但提到“华社为让后代接触华文华语，在周末开设语言班”和“华人社会开办华文补习班”，表明至少存在1个以上此类活动。考虑到东帝汶华人社区规模较小且资源有限，此类周末班数量不会很多，故给出保守区间估计1-3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https://www.gqb.gov.cn/node2/node3/node52/node54/node62/userobject7ai282.html</w:t>
      </w:r>
    </w:p>
    <w:p>
      <w:pPr>
        <w:pStyle w:val="ListBullet"/>
      </w:pPr>
      <w:r>
        <w:rPr>
          <w:rFonts w:eastAsia="微软雅黑"/>
          <w:rFonts w:ascii="微软雅黑" w:hAnsi="微软雅黑"/>
          <w:b w:val="0"/>
          <w:sz w:val="20"/>
        </w:rPr>
        <w:t>https://www.zaobao.com.sg/news/sea/story20251030-7746182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http://www.chisa.edu.cn/general/202502/t20250208_2111301773.html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https://ichei.org/news/information/4048.html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https://www.imsilkroad.com/p/39534.html</w:t>
      </w:r>
    </w:p>
    <w:p>
      <w:pPr>
        <w:pStyle w:val="ListBullet"/>
      </w:pPr>
      <w:r>
        <w:rPr>
          <w:rFonts w:eastAsia="微软雅黑"/>
          <w:rFonts w:ascii="微软雅黑" w:hAnsi="微软雅黑"/>
          <w:b w:val="0"/>
          <w:sz w:val="20"/>
        </w:rPr>
        <w:t>https://snie.com.cn/go-a755.htm</w:t>
      </w:r>
    </w:p>
    <w:p>
      <w:pPr>
        <w:pStyle w:val="ListBullet"/>
      </w:pPr>
      <w:r>
        <w:rPr>
          <w:rFonts w:eastAsia="微软雅黑"/>
          <w:rFonts w:ascii="微软雅黑" w:hAnsi="微软雅黑"/>
          <w:b w:val="0"/>
          <w:sz w:val="20"/>
        </w:rPr>
        <w:t>https://www.ccpit.org/image/1331845275517497346/436d87c5cae8437a93b19b926ed533ce.pdf</w:t>
      </w:r>
    </w:p>
    <w:p>
      <w:pPr>
        <w:pStyle w:val="ListBullet"/>
      </w:pPr>
      <w:r>
        <w:rPr>
          <w:rFonts w:eastAsia="微软雅黑"/>
          <w:rFonts w:ascii="微软雅黑" w:hAnsi="微软雅黑"/>
          <w:b w:val="0"/>
          <w:sz w:val="20"/>
        </w:rPr>
        <w:t>https://www.yidaiyilu.gov.cn/wcm.files/upload/CMSydylgw/202012/202012221140052.pdf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http://jky.scnu.edu.cn/a/20241206/6041.html</w:t>
      </w:r>
    </w:p>
    <w:p>
      <w:pPr>
        <w:pStyle w:val="ListBullet"/>
      </w:pPr>
      <w:r>
        <w:rPr>
          <w:rFonts w:eastAsia="微软雅黑"/>
          <w:rFonts w:ascii="微软雅黑" w:hAnsi="微软雅黑"/>
          <w:b w:val="0"/>
          <w:sz w:val="20"/>
        </w:rPr>
        <w:t>https://cn.ichei.org/news/information/4048.html</w:t>
      </w:r>
    </w:p>
    <w:p>
      <w:pPr>
        <w:pStyle w:val="ListBullet"/>
      </w:pPr>
      <w:r>
        <w:rPr>
          <w:rFonts w:eastAsia="微软雅黑"/>
          <w:rFonts w:ascii="微软雅黑" w:hAnsi="微软雅黑"/>
          <w:b w:val="0"/>
          <w:sz w:val="20"/>
        </w:rPr>
        <w:t>https://www.ichei.org/static/upload/2026/01/12/202601125548.pdf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https://www.forumchinaplp.org.mo/uploads/publication/202310206532771089368.pdf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http://www.mofcom.gov.cn/dl/gbdqzn/upload/dongmeng.pdf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https://www.britacom.org/zt/ThemeDay/Tenth/Resources/BOOKLETS/TimorLeste/202510/P020251009603037463329.pdf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年中国对东帝汶总出口2.62亿美元，假设文化产品占比&lt;1%（全球图书/艺术品出口模式），取中值0.75%，计算得196.5万美元；结合2024年总出口预计微增1.95%，调整后约200万美元。但考虑到东帝汶市场规模小且文化产品贸易有限，保守取150万美元（150,000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https://mo.zos.esurfingcloud.com/yga-chinaplp/pdf/6/10/xdxkfjjbh2r3t9jm27c2.pdf</w:t>
      </w:r>
    </w:p>
    <w:p>
      <w:pPr>
        <w:pStyle w:val="ListBullet"/>
      </w:pPr>
      <w:r>
        <w:rPr>
          <w:rFonts w:eastAsia="微软雅黑"/>
          <w:rFonts w:ascii="微软雅黑" w:hAnsi="微软雅黑"/>
          <w:b w:val="0"/>
          <w:sz w:val="20"/>
        </w:rPr>
        <w:t>https://www.forumchinaplp.org.mo/publication/view/8645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https://www.ccpit.org/image/1331845275517497346/436d87c5cae8437a93b19b926ed533ce.pdf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东帝汶商学院孔子课堂（与山西大学合作）是唯一符合中外联合办学项目定义的合作机制。该孔子课堂自2023年9月开课，已持续运行超过1年，包含中文教学点合作、大学中文选修课、国防军中文班等项目，符合扩展口径中“虽未正式备案但已持续运行1年以上的实践类合作机制”的统计范围。其他搜索结果显示，东帝汶大学、帝力大学等主要高校未与中国高校建立直接的联合办学或培训协议，且未发现其他符合扩展口径的合作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https://ci.cn/jphd/bf15a808-f2c3-4777-8c0c-3d6cafa813e4</w:t>
      </w:r>
    </w:p>
    <w:p>
      <w:pPr>
        <w:pStyle w:val="ListBullet"/>
      </w:pPr>
      <w:r>
        <w:rPr>
          <w:rFonts w:eastAsia="微软雅黑"/>
          <w:rFonts w:ascii="微软雅黑" w:hAnsi="微软雅黑"/>
          <w:b w:val="0"/>
          <w:sz w:val="20"/>
        </w:rPr>
        <w:t>https://ci.cn/en/xwzx/kyxw/2b69b56e-8fe0-4b83-b89c-2d3cc614a301</w:t>
      </w:r>
    </w:p>
    <w:p>
      <w:pPr>
        <w:pStyle w:val="ListBullet"/>
      </w:pPr>
      <w:r>
        <w:rPr>
          <w:rFonts w:eastAsia="微软雅黑"/>
          <w:rFonts w:ascii="微软雅黑" w:hAnsi="微软雅黑"/>
          <w:b w:val="0"/>
          <w:sz w:val="20"/>
        </w:rPr>
        <w:t>https://news.sxu.edu.cn/gzdt/1ed73d0f11d94a448080a1f758b91352.htm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0-低（&lt;50人/年）</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孔子学院/课堂活动报告中的师生交流记录作为代理指标。唯一相关证据是2023年东帝汶商学院孔子课堂揭幕仪式，该活动属于文化教育推广（汉语教学），但未提供具体交换人数或2020-2023年间的量化数据。由于缺乏双边教育协议、校际合作、新汉学计划、区域组织报告等直接数据，且无替代指标（如签证数据、合作备案信息）支持，仅能根据孔子课堂的单一活动推断存在潜在的小规模交流，但无法确认具体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https://www.forumchinaplp.org.mo/uploads/publication/2023082164e314d28aae8.pdf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https://www.forumchinaplp.org.mo/uploads/publication/2023082164e314d28aae8.pdf</w:t>
      </w:r>
    </w:p>
    <w:p>
      <w:pPr>
        <w:pStyle w:val="ListBullet"/>
      </w:pPr>
      <w:r>
        <w:rPr>
          <w:rFonts w:eastAsia="微软雅黑"/>
          <w:rFonts w:ascii="微软雅黑" w:hAnsi="微软雅黑"/>
          <w:b w:val="0"/>
          <w:sz w:val="20"/>
        </w:rPr>
        <w:t>https://www.mfa.gov.cn/web/wjb_673085/zzjg_673183/yzs_673193/dqzz_673197/dnygjlm_673199/</w:t>
      </w:r>
    </w:p>
    <w:p>
      <w:pPr>
        <w:pStyle w:val="ListBullet"/>
      </w:pPr>
      <w:r>
        <w:rPr>
          <w:rFonts w:eastAsia="微软雅黑"/>
          <w:rFonts w:ascii="微软雅黑" w:hAnsi="微软雅黑"/>
          <w:b w:val="0"/>
          <w:sz w:val="20"/>
        </w:rPr>
        <w:t>https://www.ccpit.org/image/1331845275517497346/436d87c5cae8437a93b19b926ed533ce.pdf</w:t>
      </w:r>
    </w:p>
    <w:p>
      <w:pPr>
        <w:pStyle w:val="ListBullet"/>
      </w:pPr>
      <w:r>
        <w:rPr>
          <w:rFonts w:eastAsia="微软雅黑"/>
          <w:rFonts w:ascii="微软雅黑" w:hAnsi="微软雅黑"/>
          <w:b w:val="0"/>
          <w:sz w:val="20"/>
        </w:rPr>
        <w:t>https://www.yidaiyilu.gov.cn/wcm.files/upload/CMSydylgw/202012/202012221140052.pdf</w:t>
      </w:r>
    </w:p>
    <w:p>
      <w:pPr>
        <w:pStyle w:val="ListBullet"/>
      </w:pPr>
      <w:r>
        <w:rPr>
          <w:rFonts w:eastAsia="微软雅黑"/>
          <w:rFonts w:ascii="微软雅黑" w:hAnsi="微软雅黑"/>
          <w:b w:val="0"/>
          <w:sz w:val="20"/>
        </w:rPr>
        <w:t>http://m.safe.gov.cn/safe/file/file/20250107/c0adef992e64007801c66b57810b295.pdf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代理变量：1, 2, 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基于扩展口径的代理指标推导：1) 东帝汶参与的国际组织中，中文作为可选工作语言或翻译服务的组织比例：证据显示东帝汶参与约22个国际组织，多数以英语、法语、西班牙语为主，中文主要限于与中国相关的场合（如世界粮食计划署的三方合作），无直接数据表明中文作为工作语言，但存在中方援助项目文件使用中文的情况，比例较低；2) 东帝汶政府/外交部门中文人才配置情况：无直接数据，但东帝汶与中国签署“一带一路”谅解备忘录并开展合作，外交部很可能配备中文人才处理双边事务，但未见官方确认；4) 东帝汶与中文为官方语言国家（中国、新加坡）的双边/多边合作机制数量：与中国有“一带一路”框架合作及世界粮食计划署三方合作，与新加坡通过东盟机制合作但无专属数据。其他代理指标（3、5、6）无直接证据支持。综合评估，中文在国际组织中的使用次数有限，主要集中于特定双边合作场合，故赋值为2（低水平使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https://zh.wikipedia.org/zh-cn/%E6%9D%B1%E5%B8%9D%E6%B1%B6%E5%A4%96%E4%BA%A4</w:t>
      </w:r>
    </w:p>
    <w:p>
      <w:pPr>
        <w:pStyle w:val="ListBullet"/>
      </w:pPr>
      <w:r>
        <w:rPr>
          <w:rFonts w:eastAsia="微软雅黑"/>
          <w:rFonts w:ascii="微软雅黑" w:hAnsi="微软雅黑"/>
          <w:b w:val="0"/>
          <w:sz w:val="20"/>
        </w:rPr>
        <w:t>https://zh.wikipedia.org/wiki/%E6%9D%B1%E5%B8%9D%E6%B1%B6%E5%A4%96%E4%BA%A4</w:t>
      </w:r>
    </w:p>
    <w:p>
      <w:pPr>
        <w:pStyle w:val="ListBullet"/>
      </w:pPr>
      <w:r>
        <w:rPr>
          <w:rFonts w:eastAsia="微软雅黑"/>
          <w:rFonts w:ascii="微软雅黑" w:hAnsi="微软雅黑"/>
          <w:b w:val="0"/>
          <w:sz w:val="20"/>
        </w:rPr>
        <w:t>https://www.ydylcn.com/gjgk/289586.shtml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https://tl.china-embassy.gov.cn/sgdt/202505/t20250523_11631358.htm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https://ttgchina.com/2026/02/11/%E4%B8%9C%E5%B8%9D%E6%B1%B6%E7%9E%84%E5%87%86%E9%AB%98%E7%AB%AF%E7%94%9F%E6%80%81%E6%B8%B8-%E5%80%9F%E5%8A%9B%E4%B8%9C%E7%9B%9F%E6%9C%BA%E9%81%87%E5%BC%80%E6%8B%93%E4%B8%AD%E5%9B%BD%E5%B8%82%E5%9C%BA/</w:t>
      </w:r>
    </w:p>
    <w:p>
      <w:pPr>
        <w:pStyle w:val="ListBullet"/>
      </w:pPr>
      <w:r>
        <w:rPr>
          <w:rFonts w:eastAsia="微软雅黑"/>
          <w:rFonts w:ascii="微软雅黑" w:hAnsi="微软雅黑"/>
          <w:b w:val="0"/>
          <w:sz w:val="20"/>
        </w:rPr>
        <w:t>https://www.cnnc.com.cn/cnnc/xwzx65/zhyw0/b2dc99ae246c42a385b7357f436d920f/index.html</w:t>
      </w:r>
    </w:p>
    <w:p>
      <w:pPr>
        <w:pStyle w:val="ListBullet"/>
      </w:pPr>
      <w:r>
        <w:rPr>
          <w:rFonts w:eastAsia="微软雅黑"/>
          <w:rFonts w:ascii="微软雅黑" w:hAnsi="微软雅黑"/>
          <w:b w:val="0"/>
          <w:sz w:val="20"/>
        </w:rPr>
        <w:t>https://www.mfa.gov.cn/web/zwbd_673032/ywfc_673029/201208/t20120803_9652036.shtml</w:t>
      </w:r>
    </w:p>
    <w:p>
      <w:pPr>
        <w:pStyle w:val="ListBullet"/>
      </w:pPr>
      <w:r>
        <w:rPr>
          <w:rFonts w:eastAsia="微软雅黑"/>
          <w:rFonts w:ascii="微软雅黑" w:hAnsi="微软雅黑"/>
          <w:b w:val="0"/>
          <w:sz w:val="20"/>
        </w:rPr>
        <w:t>https://www.forumchinaplp.org.mo/uploads/publication/2023082164e314c3aefe9.pdf</w:t>
      </w:r>
    </w:p>
    <w:p>
      <w:pPr>
        <w:pStyle w:val="ListBullet"/>
      </w:pPr>
      <w:r>
        <w:rPr>
          <w:rFonts w:eastAsia="微软雅黑"/>
          <w:rFonts w:ascii="微软雅黑" w:hAnsi="微软雅黑"/>
          <w:b w:val="0"/>
          <w:sz w:val="20"/>
        </w:rPr>
        <w:t>https://digitall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基于证据中描述的东帝汶中文文化产品现状，结合扩展口径进行估算：1) 社交媒体中文内容极少，主要为孔子学院学生零星上传的学习视频或歌曲翻唱；2) 教育机构学生作品限于孔子学院语言练习，无大规模公开活动记录；3) 广播电台/社区媒体无中文节目报道；4) 数字出版平台无中文专栏记录；5) 华人社团活动材料有限。综合估算，符合扩展口径的本土中文文化产品总数可能低于10个，且多为非专业、小规模的个人创作或教育展示。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https://www.news.cn/world/20260103/f6dcee40d9bd434cb9ca4a66c36741af/c.html</w:t>
      </w:r>
    </w:p>
    <w:p>
      <w:pPr>
        <w:pStyle w:val="ListBullet"/>
      </w:pPr>
      <w:r>
        <w:rPr>
          <w:rFonts w:eastAsia="微软雅黑"/>
          <w:rFonts w:ascii="微软雅黑" w:hAnsi="微软雅黑"/>
          <w:b w:val="0"/>
          <w:sz w:val="20"/>
        </w:rPr>
        <w:t>https://zhs.globalvoices.org/2009/09/03/3647/</w:t>
      </w:r>
    </w:p>
    <w:p>
      <w:pPr>
        <w:pStyle w:val="ListBullet"/>
      </w:pPr>
      <w:r>
        <w:rPr>
          <w:rFonts w:eastAsia="微软雅黑"/>
          <w:rFonts w:ascii="微软雅黑" w:hAnsi="微软雅黑"/>
          <w:b w:val="0"/>
          <w:sz w:val="20"/>
        </w:rPr>
        <w:t>https://zh.wikipedia.org/zh-cn/%E7%A5%96%E5%9B%BD_(%E4%B8%9C%E5%B8%9D%E6%B1%B6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https://www.un.org/zh/219144</w:t>
      </w:r>
    </w:p>
    <w:p>
      <w:pPr>
        <w:pStyle w:val="ListBullet"/>
      </w:pPr>
      <w:r>
        <w:rPr>
          <w:rFonts w:eastAsia="微软雅黑"/>
          <w:rFonts w:ascii="微软雅黑" w:hAnsi="微软雅黑"/>
          <w:b w:val="0"/>
          <w:sz w:val="20"/>
        </w:rPr>
        <w:t>https://www.ccpit.org/image/1331845275517497346/436d87c5cae8437a93b19b926ed533ce.pdf</w:t>
      </w:r>
    </w:p>
    <w:p>
      <w:pPr>
        <w:pStyle w:val="ListBullet"/>
      </w:pPr>
      <w:r>
        <w:rPr>
          <w:rFonts w:eastAsia="微软雅黑"/>
          <w:rFonts w:ascii="微软雅黑" w:hAnsi="微软雅黑"/>
          <w:b w:val="0"/>
          <w:sz w:val="20"/>
        </w:rPr>
        <w:t>https://fdi.mofcom.gov.cn/resource/pdf/2020/05/25/e50067d7edc946748a73e4fb72180799.pdf</w:t>
      </w:r>
    </w:p>
    <w:p>
      <w:pPr>
        <w:pStyle w:val="ListBullet"/>
      </w:pPr>
      <w:r>
        <w:rPr>
          <w:rFonts w:eastAsia="微软雅黑"/>
          <w:rFonts w:ascii="微软雅黑" w:hAnsi="微软雅黑"/>
          <w:b w:val="0"/>
          <w:sz w:val="20"/>
        </w:rPr>
        <w:t>https://qifu.zcqtz.com/article/771152.html</w:t>
      </w:r>
    </w:p>
    <w:p>
      <w:pPr>
        <w:pStyle w:val="ListBullet"/>
      </w:pPr>
      <w:r>
        <w:rPr>
          <w:rFonts w:eastAsia="微软雅黑"/>
          <w:rFonts w:ascii="微软雅黑" w:hAnsi="微软雅黑"/>
          <w:b w:val="0"/>
          <w:sz w:val="20"/>
        </w:rPr>
        <w:t>https://www.yidaiyilu.gov.cn/wcm.files/upload/CMSydylgw/202002/202002060425026.pdf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https://www.incb.org/documents/Publications/AnnualReports/AR2021/Annual_Report/E_INCB_2021_1_chi.pdf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基于扩展口径，将中国商务部援外职业教育项目中包含定制化中文培训的独立项目计为1个项目单位。证据中明确描述了两个此类项目：1) 宁波职业技术学院2017-2018年项目（45名东帝汶学员，含中文课程）；2) 浙江工商职业技术学院近期项目（面向帝力技术大学，含中文+职业技能）。这两个项目均符合扩展口径第3条（政府/教育机构与企业合作开展）和第5条（实际开展）。虽然项目主要在中国实施且面向学员个人，但其职业技能培训内容（机械电器维修、旅游服务）直接关联东帝汶企业需求，且项目由东帝汶政府参与组织，因此视为符合统计条件。其他证据未提及符合口径的企业直接定制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http://www.moe.gov.cn/jyb_xwfb/moe_2082/zl_2019n/2019_zl28/201904/t20190428_379809.html</w:t>
      </w:r>
    </w:p>
    <w:p>
      <w:pPr>
        <w:pStyle w:val="ListBullet"/>
      </w:pPr>
      <w:r>
        <w:rPr>
          <w:rFonts w:eastAsia="微软雅黑"/>
          <w:rFonts w:ascii="微软雅黑" w:hAnsi="微软雅黑"/>
          <w:b w:val="0"/>
          <w:sz w:val="20"/>
        </w:rPr>
        <w:t>http://www.nbyouth.com/PagesNew/ArticleDetails.aspx?GroupId=12&amp;Sort_Id=1&amp;ChannelId=12&amp;ArticleID=69334</w:t>
      </w:r>
    </w:p>
    <w:p>
      <w:pPr>
        <w:pStyle w:val="ListBullet"/>
      </w:pPr>
      <w:r>
        <w:rPr>
          <w:rFonts w:eastAsia="微软雅黑"/>
          <w:rFonts w:ascii="微软雅黑" w:hAnsi="微软雅黑"/>
          <w:b w:val="0"/>
          <w:sz w:val="20"/>
        </w:rPr>
        <w:t>https://dept.zhcpt.edu.cn/dwxxb/info/1121/31402.htm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数据缺失，需进一步调研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基于现有证据，无法通过扩展口径中的任何估算方法获得可靠数值。证据显示：1）东帝汶主流媒体（如RTTL、STL、Timor Post等）主要以德顿语、葡萄牙语和英语运营，无直接证据表明其发布中文内容；2）东帝汶教育部或政府未发布官方中文教育材料；3）无证据表明东帝汶设有孔子学院或政府认可的中文课程；4）东帝汶中文使用者极少，中文非主流外语，教育资源有限。因此，无法统计或估算主流媒体中文教育类内容发布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https://www.contentplatform.info/articles/406279/%E5%82%B3%E8%A8%8A%E6%8B%93%E5%B1%95%E5%AE%A3%E5%B8%83%E6%93%B4%E5%B1%95%E6%9D%B1%E7%9B%9F%E6%96%B0%E8%81%9E%E7%99%BC%E4%BD%88%E7%B6%B2%E7%B5%A1-%E6%9D%B1%E5%B8%9D%E6%B1%B6%E6%AD%A3%E5%BC%8F%E5%8A%A0/</w:t>
      </w:r>
    </w:p>
    <w:p>
      <w:pPr>
        <w:pStyle w:val="ListBullet"/>
      </w:pPr>
      <w:r>
        <w:rPr>
          <w:rFonts w:eastAsia="微软雅黑"/>
          <w:rFonts w:ascii="微软雅黑" w:hAnsi="微软雅黑"/>
          <w:b w:val="0"/>
          <w:sz w:val="20"/>
        </w:rPr>
        <w:t>https://www.epr.ink/news/110933</w:t>
      </w:r>
    </w:p>
    <w:p>
      <w:pPr>
        <w:pStyle w:val="ListBullet"/>
      </w:pPr>
      <w:r>
        <w:rPr>
          <w:rFonts w:eastAsia="微软雅黑"/>
          <w:rFonts w:ascii="微软雅黑" w:hAnsi="微软雅黑"/>
          <w:b w:val="0"/>
          <w:sz w:val="20"/>
        </w:rPr>
        <w:t>http://www.jinri.cnzxun.com/html/finance/20251215/5185001819102719204.shtml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https://www.yidaiyilu.gov.cn/wcm.files/upload/CMSydylgw/202012/202012221140052.pdf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基于证据中缺乏东帝汶本土媒体双语报道的具体数据，结合扩展口径的多维度分析，推断双语报道比例极低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https://ci.cn/jphd/bf15a808-f2c3-4777-8c0c-3d6cafa813e4</w:t>
      </w:r>
    </w:p>
    <w:p>
      <w:pPr>
        <w:pStyle w:val="ListBullet"/>
      </w:pPr>
      <w:r>
        <w:rPr>
          <w:rFonts w:eastAsia="微软雅黑"/>
          <w:rFonts w:ascii="微软雅黑" w:hAnsi="微软雅黑"/>
          <w:b w:val="0"/>
          <w:sz w:val="20"/>
        </w:rPr>
        <w:t>http://www.chisa.edu.cn/general/202502/t20250208_2111301773.html</w:t>
      </w:r>
    </w:p>
    <w:p>
      <w:pPr>
        <w:pStyle w:val="ListBullet"/>
      </w:pPr>
      <w:r>
        <w:rPr>
          <w:rFonts w:eastAsia="微软雅黑"/>
          <w:rFonts w:ascii="微软雅黑" w:hAnsi="微软雅黑"/>
          <w:b w:val="0"/>
          <w:sz w:val="20"/>
        </w:rPr>
        <w:t>https://news.qq.com/rain/a/20250207A08ZXN00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https://fdi.mofcom.gov.cn/resource/pdf/2026/02/04/3b85f4236a4e4689ac0605e84d4db880.pdf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