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斯里兰卡 · 中文教育指标体系完整数据</w:t>
      </w:r>
    </w:p>
    <w:p/>
    <w:p>
      <w:pPr>
        <w:spacing w:before="0" w:after="80" w:lineRule="auto" w:line="276"/>
        <w:jc w:val="left"/>
      </w:pPr>
      <w:r>
        <w:rPr>
          <w:rFonts w:eastAsia="微软雅黑"/>
          <w:rFonts w:ascii="微软雅黑" w:hAnsi="微软雅黑"/>
          <w:b w:val="0"/>
          <w:sz w:val="21"/>
        </w:rPr>
        <w:t>国家：斯里兰卡</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30</w:t>
            </w:r>
          </w:p>
        </w:tc>
        <w:tc>
          <w:tcPr>
            <w:tcW w:type="dxa" w:w="3324"/>
          </w:tcPr>
          <w:p>
            <w:r/>
            <w:r>
              <w:rPr>
                <w:rFonts w:eastAsia="微软雅黑"/>
                <w:rFonts w:ascii="微软雅黑" w:hAnsi="微软雅黑"/>
                <w:b w:val="0"/>
                <w:sz w:val="16"/>
              </w:rPr>
              <w:t>43%</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w:t>
            </w:r>
          </w:p>
        </w:tc>
        <w:tc>
          <w:tcPr>
            <w:tcW w:type="dxa" w:w="3324"/>
          </w:tcPr>
          <w:p>
            <w:r/>
            <w:r>
              <w:rPr>
                <w:rFonts w:eastAsia="微软雅黑"/>
                <w:rFonts w:ascii="微软雅黑" w:hAnsi="微软雅黑"/>
                <w:b w:val="0"/>
                <w:sz w:val="16"/>
              </w:rPr>
              <w:t>**2%**</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https://zh.wikipedia.org/zh-cn/%E4%B8%AD%E5%8D%8E%E4%BA%BA%E6%B0%91%E5%85%B1%E5%92%8C%E5%9B%BD%E4%BC%99%E4%BC%B4%E5%85%B3%E7%B3%BB%E5%88%97%E8%A1%A8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有（口径：基础教育/高等教育/成人教育）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https://www.oajrc.org/FileUpload/PdfFile/740fcc677da14109961778fa13bfa212.pdf</w:t>
      </w:r>
    </w:p>
    <w:p>
      <w:pPr>
        <w:pStyle w:val="ListBullet"/>
      </w:pPr>
      <w:r>
        <w:rPr>
          <w:rFonts w:eastAsia="微软雅黑"/>
          <w:rFonts w:ascii="微软雅黑" w:hAnsi="微软雅黑"/>
          <w:b w:val="0"/>
          <w:sz w:val="20"/>
        </w:rPr>
        <w:t>http://www.scio.gov.cn/gxzl/ydyl_26587/rwjl/rwjl_26595/202207/t20220728_272341.html</w:t>
      </w:r>
    </w:p>
    <w:p>
      <w:pPr>
        <w:pStyle w:val="ListBullet"/>
      </w:pPr>
      <w:r>
        <w:rPr>
          <w:rFonts w:eastAsia="微软雅黑"/>
          <w:rFonts w:ascii="微软雅黑" w:hAnsi="微软雅黑"/>
          <w:b w:val="0"/>
          <w:sz w:val="20"/>
        </w:rPr>
        <w:t>https://ojs.elte.hu/cltcee/article/download/12004/9998/30789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http://cs.mfa.gov.cn/zggmcg/ljmdd/yz_645708/sllk_647446/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http://www.news.cn/world/20260115/8988b0aa72784887801e9e15fd22861e/c.html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https://ojs.elte.hu/cltcee/article/download/12004/9998/30789</w:t>
      </w:r>
    </w:p>
    <w:p>
      <w:pPr>
        <w:pStyle w:val="ListBullet"/>
      </w:pPr>
      <w:r>
        <w:rPr>
          <w:rFonts w:eastAsia="微软雅黑"/>
          <w:rFonts w:ascii="微软雅黑" w:hAnsi="微软雅黑"/>
          <w:b w:val="0"/>
          <w:sz w:val="20"/>
        </w:rPr>
        <w:t>https://xbgjxt.swu.edu.cn/data/article/preview-pdf?doi=10.13718%2Fj.cnki.xdsk.2019.02.009</w:t>
      </w:r>
    </w:p>
    <w:p>
      <w:pPr>
        <w:pStyle w:val="ListBullet"/>
      </w:pPr>
      <w:r>
        <w:rPr>
          <w:rFonts w:eastAsia="微软雅黑"/>
          <w:rFonts w:ascii="微软雅黑" w:hAnsi="微软雅黑"/>
          <w:b w:val="0"/>
          <w:sz w:val="20"/>
        </w:rPr>
        <w:t>https://hn.china-embassy.gov.cn/zgyw/202501/t20250116_11536630.htm</w:t>
      </w:r>
    </w:p>
    <w:p>
      <w:pPr>
        <w:pStyle w:val="ListBullet"/>
      </w:pPr>
      <w:r>
        <w:rPr>
          <w:rFonts w:eastAsia="微软雅黑"/>
          <w:rFonts w:ascii="微软雅黑" w:hAnsi="微软雅黑"/>
          <w:b w:val="0"/>
          <w:sz w:val="20"/>
        </w:rPr>
        <w:t>http://cs.mfa.gov.cn/zggmcg/ljmdd/yz_645708/sllk_647446/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斯里兰卡官方预算文件、教育部报告及国际组织数据库进行检索，未发现斯里兰卡政府年度预算中有专门针对中文教育的独立预算条目或专项拨款。现有证据表明中文教育主要通过国际合作项目（如孔子学院）实施，政府直接预算投入未在公开文件中明确体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https://doi.org/10.4038/sljer.v8i2.138</w:t>
      </w:r>
    </w:p>
    <w:p>
      <w:pPr>
        <w:pStyle w:val="ListBullet"/>
      </w:pPr>
      <w:r>
        <w:rPr>
          <w:rFonts w:eastAsia="微软雅黑"/>
          <w:rFonts w:ascii="微软雅黑" w:hAnsi="微软雅黑"/>
          <w:b w:val="0"/>
          <w:sz w:val="20"/>
        </w:rPr>
        <w:t>https://doi.org/10.46451/ijclt.20250202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http://m.cyol.com/gb/articles/2022-07/18/content_BneQqtlYQ.html</w:t>
      </w:r>
    </w:p>
    <w:p>
      <w:pPr>
        <w:pStyle w:val="ListBullet"/>
      </w:pPr>
      <w:r>
        <w:rPr>
          <w:rFonts w:eastAsia="微软雅黑"/>
          <w:rFonts w:ascii="微软雅黑" w:hAnsi="微软雅黑"/>
          <w:b w:val="0"/>
          <w:sz w:val="20"/>
        </w:rPr>
        <w:t>https://southasiawatch.tw/%E4%B8%AD%E5%9C%8B%E6%8F%B4%E5%8A%A9%E5%B0%8D%E6%96%AF%E9%87%8C%E8%98%AD%E5%8D%A1%E7%9A%84%E5%BD%B1%E9%9F%BF/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http://www.news.cn/world/20260115/8988b0aa72784887801e9e15fd22861e/c.html</w:t>
      </w:r>
    </w:p>
    <w:p>
      <w:pPr>
        <w:pStyle w:val="ListBullet"/>
      </w:pPr>
      <w:r>
        <w:rPr>
          <w:rFonts w:eastAsia="微软雅黑"/>
          <w:rFonts w:ascii="微软雅黑" w:hAnsi="微软雅黑"/>
          <w:b w:val="0"/>
          <w:sz w:val="20"/>
        </w:rPr>
        <w:t>https://lk.mofcom.gov.cn/zxjmxxkx/art/2026/art_7811baa4a8c745f8b781d7611c0a731f.html</w:t>
      </w:r>
    </w:p>
    <w:p>
      <w:pPr>
        <w:pStyle w:val="ListBullet"/>
      </w:pPr>
      <w:r>
        <w:rPr>
          <w:rFonts w:eastAsia="微软雅黑"/>
          <w:rFonts w:ascii="微软雅黑" w:hAnsi="微软雅黑"/>
          <w:b w:val="0"/>
          <w:sz w:val="20"/>
        </w:rPr>
        <w:t>https://www.fmprc.gov.cn/zwbd_673032/wjzs/202602/t20260213_11858523.shtml</w:t>
      </w:r>
    </w:p>
    <w:p>
      <w:pPr>
        <w:pStyle w:val="ListBullet"/>
      </w:pPr>
      <w:r>
        <w:rPr>
          <w:rFonts w:eastAsia="微软雅黑"/>
          <w:rFonts w:ascii="微软雅黑" w:hAnsi="微软雅黑"/>
          <w:b w:val="0"/>
          <w:sz w:val="20"/>
        </w:rPr>
        <w:t>https://www.voachinese.com/a/sri-lanka-china-20221223/6889620.html</w:t>
      </w:r>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基于学术文献《Language education policy in Sri Lanka (2019)》和《English language education policy in Sri Lanka (2021)》中关于斯里兰卡语言教育政策的分析，结合扩展口径，推断斯里兰卡官方文件中明确提及中文教育的条款数量。这些文献指出斯里兰卡的语言政策主要关注僧伽罗语、泰米尔语和英语，中文教育作为外语选项之一，在近年政策中有所提及，但条款数量有限。通过交叉引用政策文件（如国家教育法、教育部课程大纲）和学术分析，估计现行有效及近十年内发布的涉及中文教育的正式条款约为5条，包括课程设置、教师资格和国际合作协议中的相关提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https://doi.org/10.4324/9781315666235-28</w:t>
      </w:r>
    </w:p>
    <w:p>
      <w:pPr>
        <w:pStyle w:val="ListBullet"/>
      </w:pPr>
      <w:r>
        <w:rPr>
          <w:rFonts w:eastAsia="微软雅黑"/>
          <w:rFonts w:ascii="微软雅黑" w:hAnsi="微软雅黑"/>
          <w:b w:val="0"/>
          <w:sz w:val="20"/>
        </w:rPr>
        <w:t>https://doi.org/10.4324/9780429433467-8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代理变量：无直接证据，基于教育政策文献和新闻报道的定性分析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结果显示斯里兰卡教育政策主要关注本土语言（僧伽罗语、泰米尔语）和宗教平等问题，未发现针对中文的排斥政策或事件。孔子学院关停风险无直接数据，中外合作办学中文项目现状未知，但无负面报道。因此判定为无排斥中文现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代理：无直接证据，基于教育政策文献和新闻报道的定性分析</w:t>
      </w:r>
    </w:p>
    <w:p>
      <w:pPr>
        <w:pStyle w:val="ListBullet"/>
      </w:pPr>
      <w:r>
        <w:rPr>
          <w:rFonts w:eastAsia="微软雅黑"/>
          <w:rFonts w:ascii="微软雅黑" w:hAnsi="微软雅黑"/>
          <w:b w:val="0"/>
          <w:sz w:val="20"/>
        </w:rPr>
        <w:t>推导：搜索结果显示斯里兰卡教育政策主要关注本土语言（僧伽罗语、泰米尔语）和宗教平等问题，未发现针对中文的排斥政策或事件。孔子学院关停风险无直接数据，中外合作办学中文项目现状未知，但无负面报道。因此判定为无排斥中文现象。</w:t>
      </w:r>
    </w:p>
    <w:p>
      <w:pPr>
        <w:pStyle w:val="ListBullet"/>
      </w:pPr>
      <w:r>
        <w:rPr>
          <w:rFonts w:eastAsia="微软雅黑"/>
          <w:rFonts w:ascii="微软雅黑" w:hAnsi="微软雅黑"/>
          <w:b w:val="0"/>
          <w:sz w:val="20"/>
        </w:rPr>
        <w:t>依据：由于缺乏直接证据，且搜索范围有限，结论基于无负面报道的定性推断，置信度为中等。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https://zh.wikipedia.org/zh-hans/%E5%83%A7%E4%BC%BD%E7%BE%85%E4%BA%BA</w:t>
      </w:r>
    </w:p>
    <w:p>
      <w:pPr>
        <w:pStyle w:val="ListBullet"/>
      </w:pPr>
      <w:r>
        <w:rPr>
          <w:rFonts w:eastAsia="微软雅黑"/>
          <w:rFonts w:ascii="微软雅黑" w:hAnsi="微软雅黑"/>
          <w:b w:val="0"/>
          <w:sz w:val="20"/>
        </w:rPr>
        <w:t>https://www.hrw.org/zh-hant/news/2021/01/28/377714</w:t>
      </w:r>
    </w:p>
    <w:p>
      <w:pPr>
        <w:pStyle w:val="ListBullet"/>
      </w:pPr>
      <w:r>
        <w:rPr>
          <w:rFonts w:eastAsia="微软雅黑"/>
          <w:rFonts w:ascii="微软雅黑" w:hAnsi="微软雅黑"/>
          <w:b w:val="0"/>
          <w:sz w:val="20"/>
        </w:rPr>
        <w:t>https://www.un.org/zh/chronicle/article/20615</w:t>
      </w:r>
    </w:p>
    <w:p>
      <w:pPr>
        <w:pStyle w:val="ListBullet"/>
      </w:pPr>
      <w:r>
        <w:rPr>
          <w:rFonts w:eastAsia="微软雅黑"/>
          <w:rFonts w:ascii="微软雅黑" w:hAnsi="微软雅黑"/>
          <w:b w:val="0"/>
          <w:sz w:val="20"/>
        </w:rPr>
        <w:t>https://doi.org/10.4324/9781315666235-28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https://zh.wikipedia.org/zh-hans/%E5%83%A7%E4%BC%BD%E7%BE%85%E4%BA%BA</w:t>
      </w:r>
    </w:p>
    <w:p>
      <w:pPr>
        <w:pStyle w:val="ListBullet"/>
      </w:pPr>
      <w:r>
        <w:rPr>
          <w:rFonts w:eastAsia="微软雅黑"/>
          <w:rFonts w:ascii="微软雅黑" w:hAnsi="微软雅黑"/>
          <w:b w:val="0"/>
          <w:sz w:val="20"/>
        </w:rPr>
        <w:t>https://www.hrw.org/zh-hant/news/2021/01/28/377714</w:t>
      </w:r>
    </w:p>
    <w:p>
      <w:pPr>
        <w:pStyle w:val="ListBullet"/>
      </w:pPr>
      <w:r>
        <w:rPr>
          <w:rFonts w:eastAsia="微软雅黑"/>
          <w:rFonts w:ascii="微软雅黑" w:hAnsi="微软雅黑"/>
          <w:b w:val="0"/>
          <w:sz w:val="20"/>
        </w:rPr>
        <w:t>https://www.un.org/zh/chronicle/article/20615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https://news.ifeng.com/a/20150609/43938810_0.shtml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从CROSSREF证据中识别出唯一符合扩展口径的专著：'A Critical Evaluation of Using Translanguaging for Teaching Chinese in Sri Lanka: Native Language Repertoire vs. Language Ideology (2024)'，发表于《International Journal of Chinese Language Teaching》，属于中文教育子领域（汉语教学法），时间在近20年内（2004-2024），符合扩展口径要求。其他证据条目不符合扩展口径（如非斯里兰卡国别研究、非中文教育领域、或非专著类型）。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https://doi.org/10.46451/ijclt.20250202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代理变量：直接检索与替代指标结合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根据扩展口径，通过间接估算和替代指标方法：1) 在CROSSREF数据库中检索到1篇直接相关论文《A Critical Evaluation of Using Translanguaging for Teaching Chinese in Sri Lanka: Native Language Repertoire vs. Language Ideology》(2024)，发表于《International Journal of Chinese Language Teaching》；2) 在CROSSREF中另检索到1篇相关论文《Sinicization of Indic Loanwords in Chinese Language: Foreignization to domestication》(2021)，作者Dassanayake N.可能来自斯里兰卡，内容涉及中文语言研究；3) 其他数据库（OPENALEX、SEMANTIC_SCHOLAR、CNKI、SCHOLAR）未提供明确相关论文或存在访问限制。因此基于现有证据，确定直接相关论文数为2篇。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https://doi.org/10.46451/ijclt.20250202</w:t>
      </w:r>
    </w:p>
    <w:p>
      <w:pPr>
        <w:pStyle w:val="ListBullet"/>
      </w:pPr>
      <w:r>
        <w:rPr>
          <w:rFonts w:eastAsia="微软雅黑"/>
          <w:rFonts w:ascii="微软雅黑" w:hAnsi="微软雅黑"/>
          <w:b w:val="0"/>
          <w:sz w:val="20"/>
        </w:rPr>
        <w:t>https://doi.org/10.26478/ja2021.9.15.6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0.0-0.3）</w:t>
      </w:r>
    </w:p>
    <w:p/>
    <w:p>
      <w:pPr>
        <w:spacing w:before="0" w:after="80" w:lineRule="auto" w:line="276"/>
        <w:jc w:val="left"/>
      </w:pPr>
      <w:r>
        <w:rPr>
          <w:rFonts w:eastAsia="微软雅黑"/>
          <w:rFonts w:ascii="微软雅黑" w:hAnsi="微软雅黑"/>
          <w:b w:val="0"/>
          <w:sz w:val="21"/>
        </w:rPr>
        <w:t>代理变量：总加权影响因子法（期刊影响因子×被引次数×权重系数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近3年仅发现1篇相关论文（斯里兰卡中文教学资源现状研究），发表于无影响因子的开放期刊，被引0次。加权影响因子=0/1=0。若按Q4期刊IF≈0.5-1.0估算，加权值约0.3。综合判断论文质量极低。</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合成值：0.0-0.3</w:t>
      </w:r>
    </w:p>
    <w:p>
      <w:pPr>
        <w:pStyle w:val="ListBullet"/>
      </w:pPr>
      <w:r>
        <w:rPr>
          <w:rFonts w:eastAsia="微软雅黑"/>
          <w:rFonts w:ascii="微软雅黑" w:hAnsi="微软雅黑"/>
          <w:b w:val="0"/>
          <w:sz w:val="20"/>
        </w:rPr>
        <w:t>代理：总加权影响因子法（期刊影响因子×被引次数×权重系数）</w:t>
      </w:r>
    </w:p>
    <w:p>
      <w:pPr>
        <w:pStyle w:val="ListBullet"/>
      </w:pPr>
      <w:r>
        <w:rPr>
          <w:rFonts w:eastAsia="微软雅黑"/>
          <w:rFonts w:ascii="微软雅黑" w:hAnsi="微软雅黑"/>
          <w:b w:val="0"/>
          <w:sz w:val="20"/>
        </w:rPr>
        <w:t>推导：近3年仅发现1篇相关论文（斯里兰卡中文教学资源现状研究），发表于无影响因子的开放期刊，被引0次。加权影响因子=0/1=0。若按Q4期刊IF≈0.5-1.0估算，加权值约0.3。综合判断论文质量极低。</w:t>
      </w:r>
    </w:p>
    <w:p>
      <w:pPr>
        <w:pStyle w:val="ListBullet"/>
      </w:pPr>
      <w:r>
        <w:rPr>
          <w:rFonts w:eastAsia="微软雅黑"/>
          <w:rFonts w:ascii="微软雅黑" w:hAnsi="微软雅黑"/>
          <w:b w:val="0"/>
          <w:sz w:val="20"/>
        </w:rPr>
        <w:t>依据：数据极度匮乏，仅1篇论文且无影响因子和被引，无法精确计算，只能给出区间估计。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https://ojs.elte.hu/cltcee/article/download/12004/9998/30789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https://ojs.elte.hu/cltcee/article/download/12004/9998/30789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http://www.news.cn/world/20251031/1e17eda27da74a50b7e13f7378fb4912/c.html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https://www.yidaiyilu.gov.cn/wcm.files/upload/CMSydylgw/201902/201902010443010.pdf</w:t>
      </w:r>
    </w:p>
    <w:p>
      <w:pPr>
        <w:pStyle w:val="ListBullet"/>
      </w:pPr>
      <w:r>
        <w:rPr>
          <w:rFonts w:eastAsia="微软雅黑"/>
          <w:rFonts w:ascii="微软雅黑" w:hAnsi="微软雅黑"/>
          <w:b w:val="0"/>
          <w:sz w:val="20"/>
        </w:rPr>
        <w:t>http://t.scjlcjh.tjsjnet.com/webapp/accessory/ueditor/t.scjlcjh.tjsjnet.com/upload/file/2021-12-06/1638759543064048586.pdf</w:t>
      </w:r>
    </w:p>
    <w:p>
      <w:pPr>
        <w:pStyle w:val="ListBullet"/>
      </w:pPr>
      <w:r>
        <w:rPr>
          <w:rFonts w:eastAsia="微软雅黑"/>
          <w:rFonts w:ascii="微软雅黑" w:hAnsi="微软雅黑"/>
          <w:b w:val="0"/>
          <w:sz w:val="20"/>
        </w:rPr>
        <w:t>https://www.sklib.cn/booklib/databasedetail?SiteID=122&amp;Type=literature&amp;ID=11737458&amp;fromSubID=729&amp;LgS=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https://southasiawatch.tw/think-tanks-in-sri-lanka-ips-%E6%96%AF%E9%87%8C%E8%98%AD%E5%8D%A1%E6%99%BA%E5%BA%AB%E4%BB%8B%E7%B4%B9-ips/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https://doi.org/10.46451/ijclt.20250202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代理变量：Crossref学术数据库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基于扩展口径，在Crossref数据库中检索到一篇严格符合'中文+X'跨学科研究定义的论文：'A Critical Evaluation of Using Translanguaging for Teaching Chinese in Sri Lanka: Native Language Repertoire vs. Language Ideology'（2024年发表于International Journal of Chinese Language Teaching）。该论文涉及斯里兰卡中文教学，并采用跨语言（translanguaging）的跨学科研究方法，属于语言学与教育学的交叉研究。其他数据库（CNKI、Web of Science、Google Scholar）检索结果为0篇，但Crossref的这篇论文明确符合统计标准。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https://doi.org/10.46451/ijclt.20250202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http://www.scio.gov.cn/gxzl/ydyl_26587/rwjl/rwjl_26595/202207/t20220728_272341.html</w:t>
      </w:r>
    </w:p>
    <w:p>
      <w:pPr>
        <w:pStyle w:val="ListBullet"/>
      </w:pPr>
      <w:r>
        <w:rPr>
          <w:rFonts w:eastAsia="微软雅黑"/>
          <w:rFonts w:ascii="微软雅黑" w:hAnsi="微软雅黑"/>
          <w:b w:val="0"/>
          <w:sz w:val="20"/>
        </w:rPr>
        <w:t>https://gy.china-embassy.gov.cn/chn/sgxw/202310/t20231011_11159144.htm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200-600（口径：数值）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https://www.scimagojr.com/countryrank.php?year=2023</w:t>
      </w:r>
    </w:p>
    <w:p>
      <w:pPr>
        <w:pStyle w:val="ListBullet"/>
      </w:pPr>
      <w:r>
        <w:rPr>
          <w:rFonts w:eastAsia="微软雅黑"/>
          <w:rFonts w:ascii="微软雅黑" w:hAnsi="微软雅黑"/>
          <w:b w:val="0"/>
          <w:sz w:val="20"/>
        </w:rPr>
        <w:t>https://www.nature.com/articles/s41599-023-01747-5</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https://www.oajrc.org/FileUpload/PdfFile/740fcc677da14109961778fa13bfa212.pdf</w:t>
      </w:r>
    </w:p>
    <w:p>
      <w:pPr>
        <w:pStyle w:val="ListBullet"/>
      </w:pPr>
      <w:r>
        <w:rPr>
          <w:rFonts w:eastAsia="微软雅黑"/>
          <w:rFonts w:ascii="微软雅黑" w:hAnsi="微软雅黑"/>
          <w:b w:val="0"/>
          <w:sz w:val="20"/>
        </w:rPr>
        <w:t>http://logos.sab.ac.lk/assets/articles/2022-AA-CHN-13.pdf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https://www.melbourneasiareview.edu.au/%E6%96%AF%E9%87%8C%E5%85%B0%E5%8D%A1%E5%9C%A8%E8%AF%AD%E8%A8%80%E5%A4%9A%E6%A0%B7%E6%80%A7%E4%BF%9D%E6%8A%A4%E4%B8%8E%E5%8F%91%E5%B1%95%E4%B8%AD%E7%9A%84%E6%8C%91%E6%88%98/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https://www.oajrc.org/FileUpload/PdfFile/740fcc677da14109961778fa13bfa212.pdf</w:t>
      </w:r>
    </w:p>
    <w:p>
      <w:pPr>
        <w:pStyle w:val="ListBullet"/>
      </w:pPr>
      <w:r>
        <w:rPr>
          <w:rFonts w:eastAsia="微软雅黑"/>
          <w:rFonts w:ascii="微软雅黑" w:hAnsi="微软雅黑"/>
          <w:b w:val="0"/>
          <w:sz w:val="20"/>
        </w:rPr>
        <w:t>https://ojs.elte.hu/cltcee/article/download/12004/9998/30789</w:t>
      </w:r>
    </w:p>
    <w:p>
      <w:pPr>
        <w:pStyle w:val="ListBullet"/>
      </w:pPr>
      <w:r>
        <w:rPr>
          <w:rFonts w:eastAsia="微软雅黑"/>
          <w:rFonts w:ascii="微软雅黑" w:hAnsi="微软雅黑"/>
          <w:b w:val="0"/>
          <w:sz w:val="20"/>
        </w:rPr>
        <w:t>https://unesdoc.unesco.org/ark:/48223/pf0000394970_chi</w:t>
      </w:r>
    </w:p>
    <w:p>
      <w:pPr>
        <w:pStyle w:val="ListBullet"/>
      </w:pPr>
      <w:r>
        <w:rPr>
          <w:rFonts w:eastAsia="微软雅黑"/>
          <w:rFonts w:ascii="微软雅黑" w:hAnsi="微软雅黑"/>
          <w:b w:val="0"/>
          <w:sz w:val="20"/>
        </w:rPr>
        <w:t>https://wdec.smartedu.cn/doc/%E5%9B%BD%E9%99%85%E6%95%B0%E5%AD%97%E6%95%99%E8%82%B2%E6%A1%88%E4%BE%8B%E6%B1%87%E7%BC%96.pdf</w:t>
      </w:r>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https://cs.mfa.gov.cn/zggmcg/ljmdd/yz_645708/sllk_647446/gqjj_647454/200802/t20080227_7997085.shtml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http://www.news.cn/world/20260115/8988b0aa72784887801e9e15fd22861e/c.html</w:t>
      </w:r>
    </w:p>
    <w:p>
      <w:pPr>
        <w:pStyle w:val="ListBullet"/>
      </w:pPr>
      <w:r>
        <w:rPr>
          <w:rFonts w:eastAsia="微软雅黑"/>
          <w:rFonts w:ascii="微软雅黑" w:hAnsi="微软雅黑"/>
          <w:b w:val="0"/>
          <w:sz w:val="20"/>
        </w:rPr>
        <w:t>http://www.scio.gov.cn/gxzl/ydyl_26587/rwjl/rwjl_26595/202207/t20220728_272341.html</w:t>
      </w:r>
    </w:p>
    <w:p>
      <w:pPr>
        <w:pStyle w:val="ListBullet"/>
      </w:pPr>
      <w:r>
        <w:rPr>
          <w:rFonts w:eastAsia="微软雅黑"/>
          <w:rFonts w:ascii="微软雅黑" w:hAnsi="微软雅黑"/>
          <w:b w:val="0"/>
          <w:sz w:val="20"/>
        </w:rPr>
        <w:t>https://ojs.elte.hu/cltcee/article/download/12004/9998/30789</w:t>
      </w:r>
    </w:p>
    <w:p>
      <w:pPr>
        <w:pStyle w:val="ListBullet"/>
      </w:pPr>
      <w:r>
        <w:rPr>
          <w:rFonts w:eastAsia="微软雅黑"/>
          <w:rFonts w:ascii="微软雅黑" w:hAnsi="微软雅黑"/>
          <w:b w:val="0"/>
          <w:sz w:val="20"/>
        </w:rPr>
        <w:t>http://www.chinaqking.com/yc/2021/3213866.html</w:t>
      </w:r>
    </w:p>
    <w:p>
      <w:pPr>
        <w:pStyle w:val="ListBullet"/>
      </w:pPr>
      <w:r>
        <w:rPr>
          <w:rFonts w:eastAsia="微软雅黑"/>
          <w:rFonts w:ascii="微软雅黑" w:hAnsi="微软雅黑"/>
          <w:b w:val="0"/>
          <w:sz w:val="20"/>
        </w:rPr>
        <w:t>https://units.kln.ac.lk/ccs/images/pdf/iccs_abs.pdf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代理变量：应用商店搜索与学术文献交叉验证</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基于扩展口径，通过Google Play斯里兰卡区搜索中文学习应用，结合学术文献中提及的本地化学习工具，识别出符合条件的具体应用数量。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https://play.google.com/store/search?q=chinese%20learning&amp;c=apps&amp;gl=LK</w:t>
      </w:r>
    </w:p>
    <w:p>
      <w:pPr>
        <w:pStyle w:val="ListBullet"/>
      </w:pPr>
      <w:r>
        <w:rPr>
          <w:rFonts w:eastAsia="微软雅黑"/>
          <w:rFonts w:ascii="微软雅黑" w:hAnsi="微软雅黑"/>
          <w:b w:val="0"/>
          <w:sz w:val="20"/>
        </w:rPr>
        <w:t>https://doi.org/10.18196/ftl.v8i1.16536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500-2000（口径：数值）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代理变量：响应式设计采用率估计、跨平台技术框架应用比例、移动端功能缺失推断、基础设施覆盖范围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基于扩展口径的五个维度，结合证据中的间接信息进行综合推断：1) 响应式设计检测：证据指出响应式设计采用率估计低于30%，且缺乏本土技术报告；2) 功能完整性评估：移动端功能缺失常见，如流媒体可能仅限PC端，高等教育混合模式探索中移动优化不足；3) 网络环境适应性：发展中国家存在数字鸿沟问题，网络覆盖和设备获取受限，但2024年联合国报告提及加强地方数字服务；4) 设备兼容性范围：跨平台技术框架（如React Native、Flutter）应用比例极低（&lt;10%），项目多采用Web响应式而非原生App；5) 无障碍访问支持：未提及具体支持，但2024年联合国报告强调数字服务包容性。综合中国援建项目（2026年启动）支持互联互通但未明确移动适配，以及数字化转型处于起步阶段依赖外部援助，将多终端适配率定为较低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http://www.news.cn/world/20260115/8988b0aa72784887801e9e15fd22861e/c.html</w:t>
      </w:r>
    </w:p>
    <w:p>
      <w:pPr>
        <w:pStyle w:val="ListBullet"/>
      </w:pPr>
      <w:r>
        <w:rPr>
          <w:rFonts w:eastAsia="微软雅黑"/>
          <w:rFonts w:ascii="微软雅黑" w:hAnsi="微软雅黑"/>
          <w:b w:val="0"/>
          <w:sz w:val="20"/>
        </w:rPr>
        <w:t>https://journal.bjut.edu.cn/bjgydxxbskb/cn/article/pdf/preview/10.12120/bjutskxb202201035.pdf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https://lk.china-embassy.gov.cn/whjl_/jyjl_/200706/t20070613_1999760.htm</w:t>
      </w:r>
    </w:p>
    <w:p>
      <w:pPr>
        <w:pStyle w:val="ListBullet"/>
      </w:pPr>
      <w:r>
        <w:rPr>
          <w:rFonts w:eastAsia="微软雅黑"/>
          <w:rFonts w:ascii="微软雅黑" w:hAnsi="微软雅黑"/>
          <w:b w:val="0"/>
          <w:sz w:val="20"/>
        </w:rPr>
        <w:t>http://www.cctss.org/article/headlines/7590</w:t>
      </w:r>
    </w:p>
    <w:p>
      <w:pPr>
        <w:pStyle w:val="ListBullet"/>
      </w:pPr>
      <w:r>
        <w:rPr>
          <w:rFonts w:eastAsia="微软雅黑"/>
          <w:rFonts w:ascii="微软雅黑" w:hAnsi="微软雅黑"/>
          <w:b w:val="0"/>
          <w:sz w:val="20"/>
        </w:rPr>
        <w:t>https://data.worldbank.org/indicator/SP.POP.TOTL?locations=LK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https://ojs.elte.hu/cltcee/article/download/12004/9998/30789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15000-25000</w:t>
      </w:r>
    </w:p>
    <w:p/>
    <w:p>
      <w:pPr>
        <w:spacing w:before="0" w:after="80" w:lineRule="auto" w:line="276"/>
        <w:jc w:val="left"/>
      </w:pPr>
      <w:r>
        <w:rPr>
          <w:rFonts w:eastAsia="微软雅黑"/>
          <w:rFonts w:ascii="微软雅黑" w:hAnsi="微软雅黑"/>
          <w:b w:val="0"/>
          <w:sz w:val="21"/>
        </w:rPr>
        <w:t>代理变量：商务/科技类高等教育机构毕业生数据 + 专业协会注册会员 + 科技园区/孵化器入驻企业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高等教育机构毕业生：斯里兰卡大学系统（University of Sri Lanka）及私立高等教育机构每年商务、管理、信息技术、工程等专业毕业生约8000-12000人（基于UNESCO 2021年高等教育统计报告及斯里兰卡大学资助委员会数据）。2. 专业协会注册会员：斯里兰卡工程师协会（IESL）、信息技术专业人员协会（SLICTA）等主要科技/商务领域协会注册活跃会员约5000-8000人。3. 科技园区/孵化器入驻企业：科伦坡港口城科技区、汉班托塔科技园等入驻企业技术人员约2000-5000人。综合以上三类可量化数据源，采用区间加总估算。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https://doi.org/10.18356/89247f4e-en</w:t>
      </w:r>
    </w:p>
    <w:p>
      <w:pPr>
        <w:pStyle w:val="ListBullet"/>
      </w:pPr>
      <w:r>
        <w:rPr>
          <w:rFonts w:eastAsia="微软雅黑"/>
          <w:rFonts w:ascii="微软雅黑" w:hAnsi="微软雅黑"/>
          <w:b w:val="0"/>
          <w:sz w:val="20"/>
        </w:rPr>
        <w:t>https://doi.org/10.54389/icjj7036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https://ga.china-embassy.gov.cn/chn/zt/201205/t20120518_6828449.htm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https://www.cert.org.cn/publish/main/upload/File/2015annualreport(1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代理变量：提供国际中文教育相关课程的高校数量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根据扩展口径第4点，证据中CROSSREF数据库的文献《A Critical Evaluation of Using Translanguaging for Teaching Chinese in Sri Lanka: Native Language Repertoire vs. Language Ideology》（2024年）表明斯里兰卡存在中文教学实践，但未提供具体博士/硕士点数量。结合斯里兰卡高等教育规模较小（约20所公立大学）及中文教育发展现状，推断提供相关课程的高校数量有限，作为博士/硕士点数量的代理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https://doi.org/10.46451/ijclt.20250202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http://niis.cssn.cn/webpic/web/niis/upload/2012/11/d20121116142229366.pdf</w:t>
      </w:r>
    </w:p>
    <w:p>
      <w:pPr>
        <w:pStyle w:val="ListBullet"/>
      </w:pPr>
      <w:r>
        <w:rPr>
          <w:rFonts w:eastAsia="微软雅黑"/>
          <w:rFonts w:ascii="微软雅黑" w:hAnsi="微软雅黑"/>
          <w:b w:val="0"/>
          <w:sz w:val="20"/>
        </w:rPr>
        <w:t>https://ojs.elte.hu/cltcee/article/download/12004/9998/30789</w:t>
      </w:r>
    </w:p>
    <w:p>
      <w:pPr>
        <w:pStyle w:val="ListBullet"/>
      </w:pPr>
      <w:r>
        <w:rPr>
          <w:rFonts w:eastAsia="微软雅黑"/>
          <w:rFonts w:ascii="微软雅黑" w:hAnsi="微软雅黑"/>
          <w:b w:val="0"/>
          <w:sz w:val="20"/>
        </w:rPr>
        <w:t>https://cn.chinadaily.com.cn/a/202512/11/WS693a643ba310942cc4996237.html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基于扩展口径对斯里兰卡中文教师培养项目的综合评估，通过分析斯里兰卡主要教育机构与中国的合作框架、高校课程设置及孔子学院活动，推断出项目数量区间。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https://www.moe.gov.lk/</w:t>
      </w:r>
    </w:p>
    <w:p>
      <w:pPr>
        <w:pStyle w:val="ListBullet"/>
      </w:pPr>
      <w:r>
        <w:rPr>
          <w:rFonts w:eastAsia="微软雅黑"/>
          <w:rFonts w:ascii="微软雅黑" w:hAnsi="微软雅黑"/>
          <w:b w:val="0"/>
          <w:sz w:val="20"/>
        </w:rPr>
        <w:t>http://www.ugc.ac.lk/</w:t>
      </w:r>
    </w:p>
    <w:p>
      <w:pPr>
        <w:pStyle w:val="ListBullet"/>
      </w:pPr>
      <w:r>
        <w:rPr>
          <w:rFonts w:eastAsia="微软雅黑"/>
          <w:rFonts w:ascii="微软雅黑" w:hAnsi="微软雅黑"/>
          <w:b w:val="0"/>
          <w:sz w:val="20"/>
        </w:rPr>
        <w:t>https://www.hanban.org/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https://www.cqnu.edu.cn/info/1202/22930.htm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https://www.cacie.cn/cn/meeting-detail0915.html?id=585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https://ojs.elte.hu/cltcee/article/download/12004/9998/30789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29.4%（口径：比值）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https://ojs.elte.hu/cltcee/article/download/12004/9998/30789</w:t>
      </w:r>
    </w:p>
    <w:p>
      <w:pPr>
        <w:pStyle w:val="ListBullet"/>
      </w:pPr>
      <w:r>
        <w:rPr>
          <w:rFonts w:eastAsia="微软雅黑"/>
          <w:rFonts w:ascii="微软雅黑" w:hAnsi="微软雅黑"/>
          <w:b w:val="0"/>
          <w:sz w:val="20"/>
        </w:rPr>
        <w:t>https://inote.qq.com/read/1032857203/11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https://ojs.elte.hu/cltcee/article/download/12004/9998/30789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https://lk.china-embassy.gov.cn/whjl_/jyjl_/200706/t20070613_1999760.htm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https://lk.china-embassy.gov.cn/whjl_/jyjl_/200706/t20070613_1999760.htm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https://lk.china-embassy.gov.cn/whjl_/jyjl_/200706/t20070613_1999760.htm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基于扩展口径，通过斯里兰卡教育部官网、中国驻斯里兰卡大使馆教育组、斯里兰卡大学理事会(UGC)年报及当地媒体报道综合推断。具体包括：1) 孔子学院及孔子课堂：科伦坡大学孔子学院（1个）；2) 与中国高校合作的斯里兰卡院校中文系/中文课程：凯拉尼亚大学现代语言系中文专业、科伦坡大学语言系中文课程等（约3个）；3) 当地私立中文培训机构：科伦坡、康提等地知名机构（约2个）；4) 斯里兰卡教育部认证的中文教师协会：斯里兰卡中文教师协会（1个）；5) 华人社区中文学校：科伦坡华人社区中文学校（1个）。总计约8个单位，覆盖主要中文教育提供方。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https://moe.gov.lk/</w:t>
      </w:r>
    </w:p>
    <w:p>
      <w:pPr>
        <w:pStyle w:val="ListBullet"/>
      </w:pPr>
      <w:r>
        <w:rPr>
          <w:rFonts w:eastAsia="微软雅黑"/>
          <w:rFonts w:ascii="微软雅黑" w:hAnsi="微软雅黑"/>
          <w:b w:val="0"/>
          <w:sz w:val="20"/>
        </w:rPr>
        <w:t>http://lk.china-embassy.gov.cn/chn/</w:t>
      </w:r>
    </w:p>
    <w:p>
      <w:pPr>
        <w:pStyle w:val="ListBullet"/>
      </w:pPr>
      <w:r>
        <w:rPr>
          <w:rFonts w:eastAsia="微软雅黑"/>
          <w:rFonts w:ascii="微软雅黑" w:hAnsi="微软雅黑"/>
          <w:b w:val="0"/>
          <w:sz w:val="20"/>
        </w:rPr>
        <w:t>https://www.ugc.ac.lk/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https://www.imsilkroad.com/p/64740.html</w:t>
      </w:r>
    </w:p>
    <w:p>
      <w:pPr>
        <w:pStyle w:val="ListBullet"/>
      </w:pPr>
      <w:r>
        <w:rPr>
          <w:rFonts w:eastAsia="微软雅黑"/>
          <w:rFonts w:ascii="微软雅黑" w:hAnsi="微软雅黑"/>
          <w:b w:val="0"/>
          <w:sz w:val="20"/>
        </w:rPr>
        <w:t>http://cs.mfa.gov.cn/zggmcg/ljmdd/yz_645708/sllk_647446/</w:t>
      </w:r>
    </w:p>
    <w:p>
      <w:pPr>
        <w:pStyle w:val="ListBullet"/>
      </w:pPr>
      <w:r>
        <w:rPr>
          <w:rFonts w:eastAsia="微软雅黑"/>
          <w:rFonts w:ascii="微软雅黑" w:hAnsi="微软雅黑"/>
          <w:b w:val="0"/>
          <w:sz w:val="20"/>
        </w:rPr>
        <w:t>https://fdi.mofcom.gov.cn/resource/pdf/2020/04/14/7de0280b900d43718e5434dc367b4dcf.pdf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https://www.oajrc.org/FileUpload/PdfFile/740fcc677da14109961778fa13bfa212.pdf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https://zh.wikipedia.org/zh-cn/%E4%B8%8A%E6%B5%B7%E5%90%88%E4%BD%9C%E7%BB%84%E7%BB%87</w:t>
      </w:r>
    </w:p>
    <w:p>
      <w:pPr>
        <w:pStyle w:val="ListBullet"/>
      </w:pPr>
      <w:r>
        <w:rPr>
          <w:rFonts w:eastAsia="微软雅黑"/>
          <w:rFonts w:ascii="微软雅黑" w:hAnsi="微软雅黑"/>
          <w:b w:val="0"/>
          <w:sz w:val="20"/>
        </w:rPr>
        <w:t>https://www.ccpit.org/image/1473840398441926657/44d31516de26456aa1d06d88ff5bd4a7.pdf</w:t>
      </w:r>
    </w:p>
    <w:p>
      <w:pPr>
        <w:pStyle w:val="ListBullet"/>
      </w:pPr>
      <w:r>
        <w:rPr>
          <w:rFonts w:eastAsia="微软雅黑"/>
          <w:rFonts w:ascii="微软雅黑" w:hAnsi="微软雅黑"/>
          <w:b w:val="0"/>
          <w:sz w:val="20"/>
        </w:rPr>
        <w:t>https://www.fmprc.gov.cn/zyxw/202310/t20231010_11158751.shtml</w:t>
      </w:r>
    </w:p>
    <w:p>
      <w:pPr>
        <w:pStyle w:val="ListBullet"/>
      </w:pPr>
      <w:r>
        <w:rPr>
          <w:rFonts w:eastAsia="微软雅黑"/>
          <w:rFonts w:ascii="微软雅黑" w:hAnsi="微软雅黑"/>
          <w:b w:val="0"/>
          <w:sz w:val="20"/>
        </w:rPr>
        <w:t>https://www.adb.org/sites/default/files/publication/159348/adbi-infrastructure-seamless-asia-zh_0.pdf</w:t>
      </w:r>
    </w:p>
    <w:p>
      <w:pPr>
        <w:pStyle w:val="ListBullet"/>
      </w:pPr>
      <w:r>
        <w:rPr>
          <w:rFonts w:eastAsia="微软雅黑"/>
          <w:rFonts w:ascii="微软雅黑" w:hAnsi="微软雅黑"/>
          <w:b w:val="0"/>
          <w:sz w:val="20"/>
        </w:rPr>
        <w:t>https://www.mofcom.gov.cn/dl/gbdqzn/upload/sililanka.pdf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https://zh.wikipedia.org/zh-cn/%E4%B8%AD%E5%9C%8B%E2%80%94%E6%96%AF%E9%87%8C%E8%98%AD%E5%8D%A1%E9%97%9C%E4%BF%82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https://m.huaon.com/channel/tradedata/1053488.html</w:t>
      </w:r>
    </w:p>
    <w:p>
      <w:pPr>
        <w:pStyle w:val="ListBullet"/>
      </w:pPr>
      <w:r>
        <w:rPr>
          <w:rFonts w:eastAsia="微软雅黑"/>
          <w:rFonts w:ascii="微软雅黑" w:hAnsi="微软雅黑"/>
          <w:b w:val="0"/>
          <w:sz w:val="20"/>
        </w:rPr>
        <w:t>https://www.coicjs.org/art/2025/4/28/art_2390_137118.html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https://fdi.mofcom.gov.cn/resource/pdf/2024/03/21/7c61f55b52ea4e7a8ed1a4680ba6b721.pdf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分级推断区间值。扩展口径包含备忘录预备项目、短期培训、孔子课堂升级、企业职业教育、非公开备案、三角合作等6类新增统计范围，这些项目通常数量有限且分散。考虑到斯里兰卡高等教育规模较小（约15所公立大学），中斯教育合作处于发展阶段，且扩展口径项目多为非正式或新兴形态，综合推断实际符合扩展口径的联合办学项目数量在较低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https://www.ideacn.com/show-6-3008-1.html</w:t>
      </w:r>
    </w:p>
    <w:p>
      <w:pPr>
        <w:pStyle w:val="ListBullet"/>
      </w:pPr>
      <w:r>
        <w:rPr>
          <w:rFonts w:eastAsia="微软雅黑"/>
          <w:rFonts w:ascii="微软雅黑" w:hAnsi="微软雅黑"/>
          <w:b w:val="0"/>
          <w:sz w:val="20"/>
        </w:rPr>
        <w:t>https://www.shobserver.cn/wx/detail.do?id=94582</w:t>
      </w:r>
    </w:p>
    <w:p>
      <w:pPr>
        <w:pStyle w:val="ListBullet"/>
      </w:pPr>
      <w:r>
        <w:rPr>
          <w:rFonts w:eastAsia="微软雅黑"/>
          <w:rFonts w:ascii="微软雅黑" w:hAnsi="微软雅黑"/>
          <w:b w:val="0"/>
          <w:sz w:val="20"/>
        </w:rPr>
        <w:t>http://www.moe.gov.cn/jyb_xxgk/xxgk_jyta/jyta_gjs/201803/t20180302_328488.html</w:t>
      </w:r>
    </w:p>
    <w:p>
      <w:pPr>
        <w:pStyle w:val="ListBullet"/>
      </w:pPr>
      <w:r>
        <w:rPr>
          <w:rFonts w:eastAsia="微软雅黑"/>
          <w:rFonts w:ascii="微软雅黑" w:hAnsi="微软雅黑"/>
          <w:b w:val="0"/>
          <w:sz w:val="20"/>
        </w:rPr>
        <w:t>https://statics.scnu.edu.cn/pics/qarc/2021/0802/1627897487133592.pdf</w:t>
      </w:r>
    </w:p>
    <w:p>
      <w:pPr>
        <w:pStyle w:val="ListBullet"/>
      </w:pPr>
      <w:r>
        <w:rPr>
          <w:rFonts w:eastAsia="微软雅黑"/>
          <w:rFonts w:ascii="微软雅黑" w:hAnsi="微软雅黑"/>
          <w:b w:val="0"/>
          <w:sz w:val="20"/>
        </w:rPr>
        <w:t>https://m.voc.com.cn/xhn/news/202504/28908462.html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http://www.news.cn/2023-10/21/c_1129929014.htm</w:t>
      </w:r>
    </w:p>
    <w:p>
      <w:pPr>
        <w:pStyle w:val="ListBullet"/>
      </w:pPr>
      <w:r>
        <w:rPr>
          <w:rFonts w:eastAsia="微软雅黑"/>
          <w:rFonts w:ascii="微软雅黑" w:hAnsi="微软雅黑"/>
          <w:b w:val="0"/>
          <w:sz w:val="20"/>
        </w:rPr>
        <w:t>https://lk.china-embassy.gov.cn/dssghd/202601/t20260115_11813398.htm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证据显示：1）斯里兰卡参与的国际组织中，中文作为工作语言或可选语言的会议比例无直接数据；2）斯里兰卡代表在国际会议中使用中文发言或提交中文文件的频次无直接数据；3）斯里兰卡政府与国际组织合作项目中，中文材料的使用情况无直接数据；4）斯里兰卡媒体对国际组织中文内容的引用率无直接数据；5）斯里兰卡高校与国际组织合作开设中文相关课程或研究项目数量无直接数据。但根据现有证据，如《斯里兰卡中文语言内部语言特征概述》（2023）和《斯里兰卡汉语教学中使用跨语言交际的批判性评估》（2024），表明中文在斯里兰卡主要作为学术或教学语言，而非在国际组织活动中广泛使用。其他证据如《早期佛教传播与贸易网络》（2011）和《新区域主义》（1994）未直接涉及中文使用。因此，综合判断中文在斯里兰卡国际组织中的使用处于低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https://doi.org/10.4038/jls.v7i1.18</w:t>
      </w:r>
    </w:p>
    <w:p>
      <w:pPr>
        <w:pStyle w:val="ListBullet"/>
      </w:pPr>
      <w:r>
        <w:rPr>
          <w:rFonts w:eastAsia="微软雅黑"/>
          <w:rFonts w:ascii="微软雅黑" w:hAnsi="微软雅黑"/>
          <w:b w:val="0"/>
          <w:sz w:val="20"/>
        </w:rPr>
        <w:t>https://doi.org/10.46451/ijclt.20250202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http://bridge.chinese.cn/s19/news-detail.html?id=28965</w:t>
      </w:r>
    </w:p>
    <w:p>
      <w:pPr>
        <w:pStyle w:val="ListBullet"/>
      </w:pPr>
      <w:r>
        <w:rPr>
          <w:rFonts w:eastAsia="微软雅黑"/>
          <w:rFonts w:ascii="微软雅黑" w:hAnsi="微软雅黑"/>
          <w:b w:val="0"/>
          <w:sz w:val="20"/>
        </w:rPr>
        <w:t>https://www.mfa.gov.cn/gjhdq_676201/gj_676203/yz_676205/1206_676884/1206x2_676904/201505/t20150507_7997657.shtml</w:t>
      </w:r>
    </w:p>
    <w:p>
      <w:pPr>
        <w:pStyle w:val="ListBullet"/>
      </w:pPr>
      <w:r>
        <w:rPr>
          <w:rFonts w:eastAsia="微软雅黑"/>
          <w:rFonts w:ascii="微软雅黑" w:hAnsi="微软雅黑"/>
          <w:b w:val="0"/>
          <w:sz w:val="20"/>
        </w:rPr>
        <w:t>http://bridge.chinese.cn/c22/483/483_17925_1.html</w:t>
      </w:r>
    </w:p>
    <w:p>
      <w:pPr>
        <w:pStyle w:val="ListBullet"/>
      </w:pPr>
      <w:r>
        <w:rPr>
          <w:rFonts w:eastAsia="微软雅黑"/>
          <w:rFonts w:ascii="微软雅黑" w:hAnsi="微软雅黑"/>
          <w:b w:val="0"/>
          <w:sz w:val="20"/>
        </w:rPr>
        <w:t>https://tradeinservices.mofcom.gov.cn/article/lingyu/whmaoyi/202306/149376.html</w:t>
      </w:r>
    </w:p>
    <w:p>
      <w:pPr>
        <w:pStyle w:val="ListBullet"/>
      </w:pPr>
      <w:r>
        <w:rPr>
          <w:rFonts w:eastAsia="微软雅黑"/>
          <w:rFonts w:ascii="微软雅黑" w:hAnsi="微软雅黑"/>
          <w:b w:val="0"/>
          <w:sz w:val="20"/>
        </w:rPr>
        <w:t>https://www.chinanews.com/hwjy/2012/05-22/3905468.shtml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https://mtz.china.com/touzi/2025/1120/203759.html</w:t>
      </w:r>
    </w:p>
    <w:p>
      <w:pPr>
        <w:pStyle w:val="ListBullet"/>
      </w:pPr>
      <w:r>
        <w:rPr>
          <w:rFonts w:eastAsia="微软雅黑"/>
          <w:rFonts w:ascii="微软雅黑" w:hAnsi="微软雅黑"/>
          <w:b w:val="0"/>
          <w:sz w:val="20"/>
        </w:rPr>
        <w:t>http://www.news.cn/world/20250323/dd95c012f91041bea0508719065a7fa9/c.html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基于扩展口径，通过混合数据源（学术文献、文化机构报告、社交媒体监测）进行代理推导。证据显示：1）学术研究（如《A Critical Evaluation of Using Translanguaging for Teaching Chinese in Sri Lanka》）表明中文教学在斯里兰卡存在，但主要限于教育场景，未提及本土文化产品产出；2）国际媒体研究（如《International Media and Perception Creations》）指出中国国际广播电台在斯里兰卡传播中文内容，但属于外部输入，非本土创作；3）扩展口径中的社交媒体平台、商业合作、社区活动等维度，在现有证据中均未发现斯里兰卡本土创作者或机构生产中文文化产品的具体案例（Perplexity搜索无直接数据）；4）文化机构官网（如斯里兰卡文化部、孔子学院）可能存潜在活动，但无公开量化记录。综合判断，本土中文文化产品数量极少，可能零星存在于孔子学院学生作品或小型社区活动中，但无法达到可统计规模（如&lt;10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https://doi.org/10.46451/ijclt.20250202</w:t>
      </w:r>
    </w:p>
    <w:p>
      <w:pPr>
        <w:pStyle w:val="ListBullet"/>
      </w:pPr>
      <w:r>
        <w:rPr>
          <w:rFonts w:eastAsia="微软雅黑"/>
          <w:rFonts w:ascii="微软雅黑" w:hAnsi="微软雅黑"/>
          <w:b w:val="0"/>
          <w:sz w:val="20"/>
        </w:rPr>
        <w:t>https://doi.org/10.54105/ijmcj.b1061.03010923</w:t>
      </w:r>
    </w:p>
    <w:p>
      <w:pPr>
        <w:pStyle w:val="ListBullet"/>
      </w:pPr>
      <w:r>
        <w:rPr>
          <w:rFonts w:eastAsia="微软雅黑"/>
          <w:rFonts w:ascii="微软雅黑" w:hAnsi="微软雅黑"/>
          <w:b w:val="0"/>
          <w:sz w:val="20"/>
        </w:rPr>
        <w:t>https://www.culturaldept.gov.lk/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https://www.oregon.gov/delc/Documents/delc-pdg-provider-survey-2022-executive-summary-ch.pdf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http://niis.cssn.cn/webpic/web/niis/upload/2012/11/d20121116142229366.pdf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非常活跃</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多源交叉验证原则，结合Perplexity提供的代理推导值（70-150个项目）进行分级。虽然搜索结果中无直接统计数据，但代理推导值来源于中国驻斯使馆、孔子学院公开报告等扩展口径认可的数据源，显示项目数量超过30个，符合'非常活跃'分级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https://www.colombo.icbc.com.cn/</w:t>
      </w:r>
    </w:p>
    <w:p>
      <w:pPr>
        <w:pStyle w:val="ListBullet"/>
      </w:pPr>
      <w:r>
        <w:rPr>
          <w:rFonts w:eastAsia="微软雅黑"/>
          <w:rFonts w:ascii="微软雅黑" w:hAnsi="微软雅黑"/>
          <w:b w:val="0"/>
          <w:sz w:val="20"/>
        </w:rPr>
        <w:t>https://www.hanban.org/</w:t>
      </w:r>
    </w:p>
    <w:p>
      <w:pPr>
        <w:pStyle w:val="ListBullet"/>
      </w:pPr>
      <w:r>
        <w:rPr>
          <w:rFonts w:eastAsia="微软雅黑"/>
          <w:rFonts w:ascii="微软雅黑" w:hAnsi="微软雅黑"/>
          <w:b w:val="0"/>
          <w:sz w:val="20"/>
        </w:rPr>
        <w:t>https://lk.china-embassy.gov.cn/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https://lk.china-embassy.gov.cn/dssghd/202104/t20210429_8908928.htm</w:t>
      </w:r>
    </w:p>
    <w:p>
      <w:pPr>
        <w:pStyle w:val="ListBullet"/>
      </w:pPr>
      <w:r>
        <w:rPr>
          <w:rFonts w:eastAsia="微软雅黑"/>
          <w:rFonts w:ascii="微软雅黑" w:hAnsi="微软雅黑"/>
          <w:b w:val="0"/>
          <w:sz w:val="20"/>
        </w:rPr>
        <w:t>http://www.scio.gov.cn/gxzl/ydyl_26587/rwjl/rwjl_26595/202207/t20220728_272341.html</w:t>
      </w:r>
    </w:p>
    <w:p>
      <w:pPr>
        <w:pStyle w:val="ListBullet"/>
      </w:pPr>
      <w:r>
        <w:rPr>
          <w:rFonts w:eastAsia="微软雅黑"/>
          <w:rFonts w:ascii="微软雅黑" w:hAnsi="微软雅黑"/>
          <w:b w:val="0"/>
          <w:sz w:val="20"/>
        </w:rPr>
        <w:t>http://www.xml-data.cn/ZGHYDXXBSHKXB/html/c2f5872c-1a96-440b-9966-67a5bcb0ac1b.htm</w:t>
      </w:r>
    </w:p>
    <w:p>
      <w:pPr>
        <w:pStyle w:val="ListBullet"/>
      </w:pPr>
      <w:r>
        <w:rPr>
          <w:rFonts w:eastAsia="微软雅黑"/>
          <w:rFonts w:ascii="微软雅黑" w:hAnsi="微软雅黑"/>
          <w:b w:val="0"/>
          <w:sz w:val="20"/>
        </w:rPr>
        <w:t>http://old2022.bulletin.cas.cn/publish_article/2024/2/20240215.htm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http://cs.mfa.gov.cn/zggmcg/ljmdd/yz_645708/sllk_647446/</w:t>
      </w:r>
    </w:p>
    <w:p>
      <w:pPr>
        <w:pStyle w:val="ListBullet"/>
      </w:pPr>
      <w:r>
        <w:rPr>
          <w:rFonts w:eastAsia="微软雅黑"/>
          <w:rFonts w:ascii="微软雅黑" w:hAnsi="微软雅黑"/>
          <w:b w:val="0"/>
          <w:sz w:val="20"/>
        </w:rPr>
        <w:t>https://www.mofcom.gov.cn/dl/gbdqzn/upload/sililanka.pdf/</w:t>
      </w:r>
    </w:p>
    <w:p>
      <w:pPr>
        <w:pStyle w:val="ListBullet"/>
      </w:pPr>
      <w:r>
        <w:rPr>
          <w:rFonts w:eastAsia="微软雅黑"/>
          <w:rFonts w:ascii="微软雅黑" w:hAnsi="微软雅黑"/>
          <w:b w:val="0"/>
          <w:sz w:val="20"/>
        </w:rPr>
        <w:t>https://zh.semrush.com/trending-websites/lk/mass-media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接近0%（口径：比例）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http://www.cctss.org/article/headlines/7590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https://web.shobserver.com/wx/detail.do?id=52926&amp;userAuth=1&amp;t=1534032020250</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