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土库曼斯坦 · 中文教育指标体系完整数据</w:t>
      </w:r>
    </w:p>
    <w:p/>
    <w:p>
      <w:pPr>
        <w:spacing w:before="0" w:after="80" w:lineRule="auto" w:line="276"/>
        <w:jc w:val="left"/>
      </w:pPr>
      <w:r>
        <w:rPr>
          <w:rFonts w:eastAsia="微软雅黑"/>
          <w:rFonts w:ascii="微软雅黑" w:hAnsi="微软雅黑"/>
          <w:b w:val="0"/>
          <w:sz w:val="21"/>
        </w:rPr>
        <w:t>国家：土库曼斯坦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w:t>
            </w:r>
          </w:p>
        </w:tc>
        <w:tc>
          <w:tcPr>
            <w:tcW w:type="dxa" w:w="3324"/>
          </w:tcPr>
          <w:p>
            <w:r/>
            <w:r>
              <w:rPr>
                <w:rFonts w:eastAsia="微软雅黑"/>
                <w:rFonts w:ascii="微软雅黑" w:hAnsi="微软雅黑"/>
                <w:b w:val="0"/>
                <w:sz w:val="16"/>
              </w:rPr>
              <w:t>2%</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60</w:t>
            </w:r>
          </w:p>
        </w:tc>
        <w:tc>
          <w:tcPr>
            <w:tcW w:type="dxa" w:w="3324"/>
          </w:tcPr>
          <w:p>
            <w:r/>
            <w:r>
              <w:rPr>
                <w:rFonts w:eastAsia="微软雅黑"/>
                <w:rFonts w:ascii="微软雅黑" w:hAnsi="微软雅黑"/>
                <w:b w:val="0"/>
                <w:sz w:val="16"/>
              </w:rPr>
              <w:t>86%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w:t>
            </w:r>
          </w:p>
        </w:tc>
        <w:tc>
          <w:tcPr>
            <w:tcW w:type="dxa" w:w="3324"/>
          </w:tcPr>
          <w:p>
            <w:r/>
            <w:r>
              <w:rPr>
                <w:rFonts w:eastAsia="微软雅黑"/>
                <w:rFonts w:ascii="微软雅黑" w:hAnsi="微软雅黑"/>
                <w:b w:val="0"/>
                <w:sz w:val="16"/>
              </w:rPr>
              <w:t>**2%**</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https://www.fmprc.gov.cn/mfa_eng/wjb_663304/zzjg_663340/dozys_664276/gjlb_664280/3221_664282/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https://caspianpost.com/turkmenistan/turkmenistan-china-discuss-new-steps-to-expand-chinese-language-education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https://caspianpost.com/turkmenistan/turkmenistan-china-discuss-new-steps-to-expand-chinese-language-education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土库曼斯坦教育法》、外国公民教学许可条例、教育部课程纲要、中土双边教育合作协议及一带一路相关法律文件，均未发现明确提及中文教育、汉语、普通话或孔子学院的条款。Perplexity搜索显示无相关法律条款；学术数据库未找到土库曼斯坦中文教育政策文献。</w:t>
      </w:r>
    </w:p>
    <w:p>
      <w:pPr>
        <w:spacing w:before="0" w:after="80" w:lineRule="auto" w:line="276"/>
        <w:jc w:val="left"/>
      </w:pPr>
      <w:r>
        <w:rPr>
          <w:rFonts w:eastAsia="微软雅黑"/>
          <w:rFonts w:ascii="微软雅黑" w:hAnsi="微软雅黑"/>
          <w:b w:val="0"/>
          <w:sz w:val="21"/>
        </w:rPr>
        <w:t>扩展补充：土库曼斯坦有超过1500名留华学生，但无相关法律条款；外国教师可经部委邀请开展教学活动，但未特指中文。</w:t>
      </w:r>
    </w:p>
    <w:p>
      <w:pPr>
        <w:spacing w:before="0" w:after="80" w:lineRule="auto" w:line="276"/>
        <w:jc w:val="left"/>
      </w:pPr>
      <w:r>
        <w:rPr>
          <w:rFonts w:eastAsia="微软雅黑"/>
          <w:rFonts w:ascii="微软雅黑" w:hAnsi="微软雅黑"/>
          <w:b w:val="0"/>
          <w:sz w:val="21"/>
        </w:rPr>
        <w:t>判断：经全面检索扩展口径下的所有文件类型，未发现任何相关条款，因此最终值为0。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代理：无直接相关法律条款</w:t>
      </w:r>
    </w:p>
    <w:p>
      <w:pPr>
        <w:pStyle w:val="ListBullet"/>
      </w:pPr>
      <w:r>
        <w:rPr>
          <w:rFonts w:eastAsia="微软雅黑"/>
          <w:rFonts w:ascii="微软雅黑" w:hAnsi="微软雅黑"/>
          <w:b w:val="0"/>
          <w:sz w:val="20"/>
        </w:rPr>
        <w:t>推导：经检索土库曼斯坦现行法律体系，未发现任何明确提及中文教育的法律、法规或政令条款。主要教育法律《土库曼斯坦教育法》仅规定教育平等和全纳教育，未涉及中文教学。其他相关法规如《外国公民在土库曼斯坦从事劳动活动程序条例》允许外国教师开展教学活动，但未特指中文教育。因此，符合扩展口径的条款数量为0。</w:t>
      </w:r>
    </w:p>
    <w:p>
      <w:pPr>
        <w:pStyle w:val="ListBullet"/>
      </w:pPr>
      <w:r>
        <w:rPr>
          <w:rFonts w:eastAsia="微软雅黑"/>
          <w:rFonts w:ascii="微软雅黑" w:hAnsi="微软雅黑"/>
          <w:b w:val="0"/>
          <w:sz w:val="20"/>
        </w:rPr>
        <w:t>依据：基于现有公开资料，土库曼斯坦未制定任何中文教育相关法律、法规或政令。证据显示教育法无中文教育条款，其他法规亦无专门规定。因此，条款数量为0是准确值，非估计。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https://docstore.ohchr.org/SelfServices/FilesHandler.ashx?enc=nQsvNeZG6udz0mVPK5DKbRvdY8MlxPhmEqw7D5ouTMeZlYhWxkUL%2BoKkQCFY9O1NHOskwwRiAK5b26VKGtJP4g%3D%3D</w:t>
      </w:r>
    </w:p>
    <w:p>
      <w:pPr>
        <w:pStyle w:val="ListBullet"/>
      </w:pPr>
      <w:r>
        <w:rPr>
          <w:rFonts w:eastAsia="微软雅黑"/>
          <w:rFonts w:ascii="微软雅黑" w:hAnsi="微软雅黑"/>
          <w:b w:val="0"/>
          <w:sz w:val="20"/>
        </w:rPr>
        <w:t>https://tm.china-embassy.gov.cn/lsfw/zytz/202306/t20230601_11088113.htm</w:t>
      </w:r>
    </w:p>
    <w:p>
      <w:pPr>
        <w:pStyle w:val="ListBullet"/>
      </w:pPr>
      <w:r>
        <w:rPr>
          <w:rFonts w:eastAsia="微软雅黑"/>
          <w:rFonts w:ascii="微软雅黑" w:hAnsi="微软雅黑"/>
          <w:b w:val="0"/>
          <w:sz w:val="20"/>
        </w:rPr>
        <w:t>https://upr-info.org/sites/default/files/documents/2013-10/ahrcwg.616tkm1turkmenistanc.pdf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https://docstore.ohchr.org/SelfServices/FilesHandler.ashx?enc=nQsvNeZG6udz0mVPK5DKbRvdY8MlxPhmEqw7D5ouTMeZlYhWxkUL%2BoKkQCFY9O1NHOskwwRiAK5b26VKGtJP4g%3D%3D</w:t>
      </w:r>
    </w:p>
    <w:p>
      <w:pPr>
        <w:pStyle w:val="ListBullet"/>
      </w:pPr>
      <w:r>
        <w:rPr>
          <w:rFonts w:eastAsia="微软雅黑"/>
          <w:rFonts w:ascii="微软雅黑" w:hAnsi="微软雅黑"/>
          <w:b w:val="0"/>
          <w:sz w:val="20"/>
        </w:rPr>
        <w:t>https://tm.china-embassy.gov.cn/lsfw/zytz/202306/t20230601_11088113.htm</w:t>
      </w:r>
    </w:p>
    <w:p>
      <w:pPr>
        <w:pStyle w:val="ListBullet"/>
      </w:pPr>
      <w:r>
        <w:rPr>
          <w:rFonts w:eastAsia="微软雅黑"/>
          <w:rFonts w:ascii="微软雅黑" w:hAnsi="微软雅黑"/>
          <w:b w:val="0"/>
          <w:sz w:val="20"/>
        </w:rPr>
        <w:t>https://upr-info.org/sites/default/files/documents/2013-10/ahrcwg.616tkm1turkmenistanc.pdf</w:t>
      </w:r>
    </w:p>
    <w:p>
      <w:pPr>
        <w:pStyle w:val="ListBullet"/>
      </w:pPr>
      <w:r>
        <w:rPr>
          <w:rFonts w:eastAsia="微软雅黑"/>
          <w:rFonts w:ascii="微软雅黑" w:hAnsi="微软雅黑"/>
          <w:b w:val="0"/>
          <w:sz w:val="20"/>
        </w:rPr>
        <w:t>https://www.ohchr.org/sites/default/files/lib-docs/HRBodies/UPR/Documents/Session3/TM/A_HRC_WG6_3_TKM_1_C.pdf</w:t>
      </w:r>
    </w:p>
    <w:p>
      <w:pPr>
        <w:pStyle w:val="ListBullet"/>
      </w:pPr>
      <w:r>
        <w:rPr>
          <w:rFonts w:eastAsia="微软雅黑"/>
          <w:rFonts w:ascii="微软雅黑" w:hAnsi="微软雅黑"/>
          <w:b w:val="0"/>
          <w:sz w:val="20"/>
        </w:rPr>
        <w:t>https://tm.china-embassy.gov.cn/lsfw/zytz/202306/t20230601_11088113.htm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{'排斥中文现象': '无', '中外合作办学风险': '无', '关停中文教学机构或孔子学院':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https://caspianpost.com/turkmenistan/turkmenistan-china-discuss-new-steps-to-expand-chinese-language-education</w:t>
      </w:r>
    </w:p>
    <w:p>
      <w:pPr>
        <w:pStyle w:val="ListBullet"/>
      </w:pPr>
      <w:r>
        <w:rPr>
          <w:rFonts w:eastAsia="微软雅黑"/>
          <w:rFonts w:ascii="微软雅黑" w:hAnsi="微软雅黑"/>
          <w:b w:val="0"/>
          <w:sz w:val="20"/>
        </w:rPr>
        <w:t>https://www.newscentralasia.net/2025/08/26/china-and-turkmenistan-highlight-the-importance-of-strengthening-educational-cooperation/</w:t>
      </w:r>
    </w:p>
    <w:p>
      <w:pPr>
        <w:pStyle w:val="ListBullet"/>
      </w:pPr>
      <w:r>
        <w:rPr>
          <w:rFonts w:eastAsia="微软雅黑"/>
          <w:rFonts w:ascii="微软雅黑" w:hAnsi="微软雅黑"/>
          <w:b w:val="0"/>
          <w:sz w:val="20"/>
        </w:rPr>
        <w:t>https://turkmenistan.gov.tm/en/post/104065/key-issues-development-turkmenchinese-humanitarian-relations-discussed-beijing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https://link.springer.com/rwe/10.1007/978-3-319-02258-1_20</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https://link.springer.com/rwe/10.1007/978-3-319-02258-1_20</w:t>
      </w:r>
    </w:p>
    <w:p>
      <w:pPr>
        <w:pStyle w:val="ListBullet"/>
      </w:pPr>
      <w:r>
        <w:rPr>
          <w:rFonts w:eastAsia="微软雅黑"/>
          <w:rFonts w:ascii="微软雅黑" w:hAnsi="微软雅黑"/>
          <w:b w:val="0"/>
          <w:sz w:val="20"/>
        </w:rPr>
        <w:t>https://caspianpost.com/turkmenistan/turkmenistan-china-discuss-new-steps-to-expand-chinese-language-education</w:t>
      </w:r>
    </w:p>
    <w:p>
      <w:pPr>
        <w:pStyle w:val="ListBullet"/>
      </w:pPr>
      <w:r>
        <w:rPr>
          <w:rFonts w:eastAsia="微软雅黑"/>
          <w:rFonts w:ascii="微软雅黑" w:hAnsi="微软雅黑"/>
          <w:b w:val="0"/>
          <w:sz w:val="20"/>
        </w:rPr>
        <w:t>https://turkmenistan.gov.tm/en/post/89665/higher-language-school-turkmenistan-received-books-chinese</w:t>
      </w:r>
    </w:p>
    <w:p>
      <w:pPr>
        <w:pStyle w:val="ListBullet"/>
      </w:pPr>
      <w:r>
        <w:rPr>
          <w:rFonts w:eastAsia="微软雅黑"/>
          <w:rFonts w:ascii="微软雅黑" w:hAnsi="微软雅黑"/>
          <w:b w:val="0"/>
          <w:sz w:val="20"/>
        </w:rPr>
        <w:t>https://www.tc.columbia.edu/ciflte/</w:t>
      </w:r>
    </w:p>
    <w:p>
      <w:pPr>
        <w:pStyle w:val="ListBullet"/>
      </w:pPr>
      <w:r>
        <w:rPr>
          <w:rFonts w:eastAsia="微软雅黑"/>
          <w:rFonts w:ascii="微软雅黑" w:hAnsi="微软雅黑"/>
          <w:b w:val="0"/>
          <w:sz w:val="20"/>
        </w:rPr>
        <w:t>https://dictionary.cambridge.org/dictionary/english-chinese-traditional/turkmenistan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基于扩展口径的5个维度，通过证据分析推导：1) 无直接证据显示土库曼斯坦学者担任指定中文核心期刊编委；2) 无证据显示担任国际中文教育类期刊编委；3) 无证据显示在中文教育国际组织担任学术职务；4) 无证据显示参与中文期刊特刊编辑；5) 无证据显示高校与中文期刊有合作编辑关系。但存在土库曼斯坦留学生汉语语音研究（证据[9]），表明该国存在汉语教育相关学术活动，因此存在极低概率（&lt;5%）可能有学者参与编委工作，故给区间值0-1。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https://www.hanspub.org/journal/paperinformation?paperid=88495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代理变量：扩展口径：本土开发网站/平台、国际平台本地化版本、孔子学院官方平台、教师自建博客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检索Perplexity、Tavily、学术数据库（OpenAlex、Semantic Scholar、Crossref、CNKI）及双边文件，均未发现土库曼斯坦本土开发的汉语学习网站或App。2) 国际平台如Duolingo、HelloChinese、LingQ无土库曼语或俄语本地化版本。3) 土库曼斯坦无孔子学院，孔子学院官方平台（eChineseLearning等）无推广记录。4) 未发现土库曼斯坦中文教师或机构自建的WordPress/博客教学平台。5) 学术文献中无相关在线课程或平台描述。</w:t>
      </w:r>
    </w:p>
    <w:p>
      <w:pPr>
        <w:spacing w:before="0" w:after="80" w:lineRule="auto" w:line="276"/>
        <w:jc w:val="left"/>
      </w:pPr>
      <w:r>
        <w:rPr>
          <w:rFonts w:eastAsia="微软雅黑"/>
          <w:rFonts w:ascii="微软雅黑" w:hAnsi="微软雅黑"/>
          <w:b w:val="0"/>
          <w:sz w:val="21"/>
        </w:rPr>
        <w:t>扩展补充：土库曼斯坦有4所高校开设中文专业，总统推动中小学中文课程，但均为线下教学，无公开在线平台。潜在资源可能限于学校内网或微信群，无公开URL。</w:t>
      </w:r>
    </w:p>
    <w:p>
      <w:pPr>
        <w:spacing w:before="0" w:after="80" w:lineRule="auto" w:line="276"/>
        <w:jc w:val="left"/>
      </w:pPr>
      <w:r>
        <w:rPr>
          <w:rFonts w:eastAsia="微软雅黑"/>
          <w:rFonts w:ascii="微软雅黑" w:hAnsi="微软雅黑"/>
          <w:b w:val="0"/>
          <w:sz w:val="21"/>
        </w:rPr>
        <w:t>判断：所有检索来源均未发现任何符合扩展口径的平台或课程，且土库曼斯坦无孔子学院，中文教育仅限高校课程，无在线平台证据。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推导：直接搜索和学术文献均未发现土库曼斯坦针对性或本土化中文学习网站/平台，且无孔子学院等机构记录。</w:t>
      </w:r>
    </w:p>
    <w:p>
      <w:pPr>
        <w:pStyle w:val="ListBullet"/>
      </w:pPr>
      <w:r>
        <w:rPr>
          <w:rFonts w:eastAsia="微软雅黑"/>
          <w:rFonts w:ascii="微软雅黑" w:hAnsi="微软雅黑"/>
          <w:b w:val="0"/>
          <w:sz w:val="20"/>
        </w:rPr>
        <w:t>依据：经多源检索（Perplexity、学术数据库、应用商店等），未找到任何符合扩展口径的平台，故最终值为0。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https://mandarinpanda.weebly.com/resources/10the-top-10-resources-for-e-learning-chinese</w:t>
      </w:r>
    </w:p>
    <w:p>
      <w:pPr>
        <w:pStyle w:val="ListBullet"/>
      </w:pPr>
      <w:r>
        <w:rPr>
          <w:rFonts w:eastAsia="微软雅黑"/>
          <w:rFonts w:ascii="微软雅黑" w:hAnsi="微软雅黑"/>
          <w:b w:val="0"/>
          <w:sz w:val="20"/>
        </w:rPr>
        <w:t>https://cn.inform.kz/news/article_a2820062/</w:t>
      </w:r>
    </w:p>
    <w:p>
      <w:pPr>
        <w:pStyle w:val="ListBullet"/>
      </w:pPr>
      <w:r>
        <w:rPr>
          <w:rFonts w:eastAsia="微软雅黑"/>
          <w:rFonts w:ascii="微软雅黑" w:hAnsi="微软雅黑"/>
          <w:b w:val="0"/>
          <w:sz w:val="20"/>
        </w:rPr>
        <w:t>https://lingvanex.com/translation/zhongguo-dao-tukuman-yu</w:t>
      </w:r>
    </w:p>
    <w:p>
      <w:pPr>
        <w:pStyle w:val="ListBullet"/>
      </w:pPr>
      <w:r>
        <w:rPr>
          <w:rFonts w:eastAsia="微软雅黑"/>
          <w:rFonts w:ascii="微软雅黑" w:hAnsi="微软雅黑"/>
          <w:b w:val="0"/>
          <w:sz w:val="20"/>
        </w:rPr>
        <w:t>https://wp3.tufs.ac.jp/nijiiro/zh/tufs-turkmenistan-iuhd-university/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代理变量：应用商店搜索结果+翻译工具+语言学习平台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基于扩展口径，统计了以下类别：1) 国际通用中文学习应用（SuperChinese）；2) 翻译辅助工具（Google Translate、iTranslate、SayHiTranslate、Lingvanex、OpenL Translate）；3) 短语学习应用（土库曼语-汉语短语手册、Turkmen Basic Phrases）；4) 语言交换平台（Tandem）。这些应用均可在土库曼斯坦境内访问或针对土库曼语/俄语用户设计。未发现土库曼斯坦本土开发的中文学习应用，因此未计入该类别。</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https://www.shishifanyi.com/knowledge/?url=11350</w:t>
      </w:r>
    </w:p>
    <w:p>
      <w:pPr>
        <w:pStyle w:val="ListBullet"/>
      </w:pPr>
      <w:r>
        <w:rPr>
          <w:rFonts w:eastAsia="微软雅黑"/>
          <w:rFonts w:ascii="微软雅黑" w:hAnsi="微软雅黑"/>
          <w:b w:val="0"/>
          <w:sz w:val="20"/>
        </w:rPr>
        <w:t>https://lingvanex.com/translation/zhongguo-dao-tukuman-yu</w:t>
      </w:r>
    </w:p>
    <w:p>
      <w:pPr>
        <w:pStyle w:val="ListBullet"/>
      </w:pPr>
      <w:r>
        <w:rPr>
          <w:rFonts w:eastAsia="微软雅黑"/>
          <w:rFonts w:ascii="微软雅黑" w:hAnsi="微软雅黑"/>
          <w:b w:val="0"/>
          <w:sz w:val="20"/>
        </w:rPr>
        <w:t>https://apps.apple.com/sr/app/superchinese-learn-chinese-ai/id1462500984?l=nl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Foreign languages can be used as the main language of training in educational organizations in Turkmenistan, and there are specific initiatives to expand Chinese language education through cooperation between Turkmen institutions and China's Center for Language Education and Cooperation (CLEC).（口径：None）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https://cis-legislation.com/document.fwx?rgn=59808</w:t>
      </w:r>
    </w:p>
    <w:p>
      <w:pPr>
        <w:pStyle w:val="ListBullet"/>
      </w:pPr>
      <w:r>
        <w:rPr>
          <w:rFonts w:eastAsia="微软雅黑"/>
          <w:rFonts w:ascii="微软雅黑" w:hAnsi="微软雅黑"/>
          <w:b w:val="0"/>
          <w:sz w:val="20"/>
        </w:rPr>
        <w:t>https://caspianpost.com/turkmenistan/turkmenistan-china-discuss-new-steps-to-expand-chinese-language-education</w:t>
      </w:r>
    </w:p>
    <w:p>
      <w:pPr>
        <w:pStyle w:val="ListBullet"/>
      </w:pPr>
      <w:r>
        <w:rPr>
          <w:rFonts w:eastAsia="微软雅黑"/>
          <w:rFonts w:ascii="微软雅黑" w:hAnsi="微软雅黑"/>
          <w:b w:val="0"/>
          <w:sz w:val="20"/>
        </w:rPr>
        <w:t>https://www.newscentralasia.net/2024/01/04/the-chinese-center-for-language-education-and-cooperation-and-turkmen-universities-to-step-up-efforts-to-train-chinese-language-teachers/</w:t>
      </w:r>
    </w:p>
    <w:p>
      <w:pPr>
        <w:pStyle w:val="ListBullet"/>
      </w:pPr>
      <w:r>
        <w:rPr>
          <w:rFonts w:eastAsia="微软雅黑"/>
          <w:rFonts w:ascii="微软雅黑" w:hAnsi="微软雅黑"/>
          <w:b w:val="0"/>
          <w:sz w:val="20"/>
        </w:rPr>
        <w:t>https://turkmenistan.gov.tm/en/post/89665/higher-language-school-turkmenistan-received-books-chinese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https://caspianpost.com/turkmenistan/turkmenistan-china-discuss-new-steps-to-expand-chinese-language-education</w:t>
      </w:r>
    </w:p>
    <w:p>
      <w:pPr>
        <w:pStyle w:val="ListBullet"/>
      </w:pPr>
      <w:r>
        <w:rPr>
          <w:rFonts w:eastAsia="微软雅黑"/>
          <w:rFonts w:ascii="微软雅黑" w:hAnsi="微软雅黑"/>
          <w:b w:val="0"/>
          <w:sz w:val="20"/>
        </w:rPr>
        <w:t>https://turkmenistan.gov.tm/en/post/89665/higher-language-school-turkmenistan-received-books-chinese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未查询到公开信息</w:t>
      </w:r>
    </w:p>
    <w:p/>
    <w:p>
      <w:pPr>
        <w:spacing w:before="0" w:after="80" w:lineRule="auto" w:line="276"/>
        <w:jc w:val="left"/>
      </w:pPr>
      <w:r>
        <w:rPr>
          <w:rFonts w:eastAsia="微软雅黑"/>
          <w:rFonts w:ascii="微软雅黑" w:hAnsi="微软雅黑"/>
          <w:b w:val="0"/>
          <w:sz w:val="21"/>
        </w:rPr>
        <w:t>代理变量：全球孔子学院总部网站查询、鲁班工坊官网查询、海丝学院项目查询、学术数据库检索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查询全球孔子学院总部网站（ci.cn）的孔子学院列表，搜索“土库曼斯坦”或“Turkmenistan”无匹配记录；2) 查询鲁班工坊官网（labanworkshop.org）无土库曼斯坦条目；3) 查询海丝学院项目无土库曼斯坦相关合作信息；4) 检索学术数据库（OpenAlex、Crossref等）无土库曼斯坦孔子学院或中文工坊的文献记录；5) 综合多个搜索引擎（Perplexity、Tavily等）结果，均未发现土库曼斯坦境内有孔子学院、孔子课堂、中文工坊（如海丝学院、鲁班工坊）或其他中文教育合作项目的直接数据。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https://ci.cn/jphd/5c2b01eb-f686-4806-a079-261531764c64</w:t>
      </w:r>
    </w:p>
    <w:p>
      <w:pPr>
        <w:pStyle w:val="ListBullet"/>
      </w:pPr>
      <w:r>
        <w:rPr>
          <w:rFonts w:eastAsia="微软雅黑"/>
          <w:rFonts w:ascii="微软雅黑" w:hAnsi="微软雅黑"/>
          <w:b w:val="0"/>
          <w:sz w:val="20"/>
        </w:rPr>
        <w:t>http://labanworkshop.org</w:t>
      </w:r>
    </w:p>
    <w:p>
      <w:pPr>
        <w:pStyle w:val="ListBullet"/>
      </w:pPr>
      <w:r>
        <w:rPr>
          <w:rFonts w:eastAsia="微软雅黑"/>
          <w:rFonts w:ascii="微软雅黑" w:hAnsi="微软雅黑"/>
          <w:b w:val="0"/>
          <w:sz w:val="20"/>
        </w:rPr>
        <w:t>https://unesdoc.unesco.org/ark:/48223/pf0000377290_chi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https://turkmenistan.gov.tm/en/post/89665/higher-language-school-turkmenistan-received-books-chinese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https://caspianpost.com/turkmenistan/turkmenistan-china-discuss-new-steps-to-expand-chinese-language-education</w:t>
      </w:r>
    </w:p>
    <w:p>
      <w:pPr>
        <w:pStyle w:val="ListBullet"/>
      </w:pPr>
      <w:r>
        <w:rPr>
          <w:rFonts w:eastAsia="微软雅黑"/>
          <w:rFonts w:ascii="微软雅黑" w:hAnsi="微软雅黑"/>
          <w:b w:val="0"/>
          <w:sz w:val="20"/>
        </w:rPr>
        <w:t>https://turkmenistan.gov.tm/en/post/89665/higher-language-school-turkmenistan-received-books-chinese</w:t>
      </w:r>
    </w:p>
    <w:p>
      <w:pPr>
        <w:pStyle w:val="ListBullet"/>
      </w:pPr>
      <w:r>
        <w:rPr>
          <w:rFonts w:eastAsia="微软雅黑"/>
          <w:rFonts w:ascii="微软雅黑" w:hAnsi="微软雅黑"/>
          <w:b w:val="0"/>
          <w:sz w:val="20"/>
        </w:rPr>
        <w:t>https://link.springer.com/rwe/10.1007/978-3-319-02258-1_20</w:t>
      </w:r>
    </w:p>
    <w:p>
      <w:pPr>
        <w:pStyle w:val="ListBullet"/>
      </w:pPr>
      <w:r>
        <w:rPr>
          <w:rFonts w:eastAsia="微软雅黑"/>
          <w:rFonts w:ascii="微软雅黑" w:hAnsi="微软雅黑"/>
          <w:b w:val="0"/>
          <w:sz w:val="20"/>
        </w:rPr>
        <w:t>https://image.hanspub.org/Html/12-3092226_57737.htm</w:t>
      </w:r>
    </w:p>
    <w:p>
      <w:pPr>
        <w:pStyle w:val="ListBullet"/>
      </w:pPr>
      <w:r>
        <w:rPr>
          <w:rFonts w:eastAsia="微软雅黑"/>
          <w:rFonts w:ascii="微软雅黑" w:hAnsi="微软雅黑"/>
          <w:b w:val="0"/>
          <w:sz w:val="20"/>
        </w:rPr>
        <w:t>https://language.chinadaily.com.cn/a/202206/29/WS62bea25da310fd2b29e69db9.html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