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塔吉克斯坦 · 中文教育指标体系完整数据</w:t>
      </w:r>
    </w:p>
    <w:p/>
    <w:p>
      <w:pPr>
        <w:spacing w:before="0" w:after="80" w:lineRule="auto" w:line="276"/>
        <w:jc w:val="left"/>
      </w:pPr>
      <w:r>
        <w:rPr>
          <w:rFonts w:eastAsia="微软雅黑"/>
          <w:rFonts w:ascii="微软雅黑" w:hAnsi="微软雅黑"/>
          <w:b w:val="0"/>
          <w:sz w:val="21"/>
        </w:rPr>
        <w:t>国家：塔吉克斯坦</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59</w:t>
            </w:r>
          </w:p>
        </w:tc>
        <w:tc>
          <w:tcPr>
            <w:tcW w:type="dxa" w:w="3324"/>
          </w:tcPr>
          <w:p>
            <w:r/>
            <w:r>
              <w:rPr>
                <w:rFonts w:eastAsia="微软雅黑"/>
                <w:rFonts w:ascii="微软雅黑" w:hAnsi="微软雅黑"/>
                <w:b w:val="0"/>
                <w:sz w:val="16"/>
              </w:rPr>
              <w:t>85%</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**2**</w:t>
            </w:r>
          </w:p>
        </w:tc>
        <w:tc>
          <w:tcPr>
            <w:tcW w:type="dxa" w:w="3324"/>
          </w:tcPr>
          <w:p>
            <w:r/>
            <w:r>
              <w:rPr>
                <w:rFonts w:eastAsia="微软雅黑"/>
                <w:rFonts w:ascii="微软雅黑" w:hAnsi="微软雅黑"/>
                <w:b w:val="0"/>
                <w:sz w:val="16"/>
              </w:rPr>
              <w:t>**2%**</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https://china-index.io/country/Tajikistan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基础教育（口径：基础教育）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https://china-index.io/country/Tajikistan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https://china-index.io/country/Tajikistan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代理变量：扩展口径：所有教育法律、法规、政令、课程纲要、双边协议及政府文件中提及中文/汉语/普通话/孔子学院/HSK/一带一路中文教育等条款</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塔吉克斯坦《教育法》修正案（2024年）、性教育修正案、《儿童权利保护法》等法律文本，以及中塔教育合作协议、一带一路合作文件、孔子学院相关报道。未发现任何直接针对中文教育的法律条款。虽然存在中塔教育合作协议和孔子学院运营事实，但这些属于双边合作文件或项目执行层面，未上升为国内法律、法规或政令条款。因此，中文教育相关法律条款数量为0。</w:t>
      </w:r>
    </w:p>
    <w:p>
      <w:pPr>
        <w:spacing w:before="0" w:after="80" w:lineRule="auto" w:line="276"/>
        <w:jc w:val="left"/>
      </w:pPr>
      <w:r>
        <w:rPr>
          <w:rFonts w:eastAsia="微软雅黑"/>
          <w:rFonts w:ascii="微软雅黑" w:hAnsi="微软雅黑"/>
          <w:b w:val="0"/>
          <w:sz w:val="21"/>
        </w:rPr>
        <w:t>扩展补充：扩展口径下找到的相关信息：中塔签署教育合作协议，支持汉语专业开设、中小学汉语课程、孔子学院运营（塔吉克斯坦民族大学孔子学院、冶金学院孔子学院），但均未以法律、法规或政令形式出现。</w:t>
      </w:r>
    </w:p>
    <w:p>
      <w:pPr>
        <w:spacing w:before="0" w:after="80" w:lineRule="auto" w:line="276"/>
        <w:jc w:val="left"/>
      </w:pPr>
      <w:r>
        <w:rPr>
          <w:rFonts w:eastAsia="微软雅黑"/>
          <w:rFonts w:ascii="微软雅黑" w:hAnsi="微软雅黑"/>
          <w:b w:val="0"/>
          <w:sz w:val="21"/>
        </w:rPr>
        <w:t>判断：塔吉克斯坦现行法律体系中无专门中文教育法，教育法律修正案未提及中文，双边协议和孔子学院运营属于合作项目而非国内法律条款。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结果，塔吉克斯坦现行法律、法规、政令中未发现直接针对中文教育的具体条款。相关教育法律（如《教育法》修正案、性教育修正案、《儿童权利保护法》）均不涉及中文教学、孔子学院、汉语考试等内容。因此，中文教育相关条款数量为0。</w:t>
      </w:r>
    </w:p>
    <w:p>
      <w:pPr>
        <w:pStyle w:val="ListBullet"/>
      </w:pPr>
      <w:r>
        <w:rPr>
          <w:rFonts w:eastAsia="微软雅黑"/>
          <w:rFonts w:ascii="微软雅黑" w:hAnsi="微软雅黑"/>
          <w:b w:val="0"/>
          <w:sz w:val="20"/>
        </w:rPr>
        <w:t>依据：搜索结果明确显示无中文教育相关条款，且来源权威，故直接给出0值。</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http://www.siluxgc.com/static/content/tjk/2024-02-26/1211781806510080000.html</w:t>
      </w:r>
    </w:p>
    <w:p>
      <w:pPr>
        <w:pStyle w:val="ListBullet"/>
      </w:pPr>
      <w:r>
        <w:rPr>
          <w:rFonts w:eastAsia="微软雅黑"/>
          <w:rFonts w:ascii="微软雅黑" w:hAnsi="微软雅黑"/>
          <w:b w:val="0"/>
          <w:sz w:val="20"/>
        </w:rPr>
        <w:t>https://zhs.globalvoices.org/2015/03/30/14138/</w:t>
      </w:r>
    </w:p>
    <w:p>
      <w:pPr>
        <w:pStyle w:val="ListBullet"/>
      </w:pPr>
      <w:r>
        <w:rPr>
          <w:rFonts w:eastAsia="微软雅黑"/>
          <w:rFonts w:ascii="微软雅黑" w:hAnsi="微软雅黑"/>
          <w:b w:val="0"/>
          <w:sz w:val="20"/>
        </w:rPr>
        <w:t>https://upr-info.org/sites/default/files/documents/2016-04/a_hrc_wg.6_25_tjk_1_c.pdf</w:t>
      </w:r>
    </w:p>
    <w:p>
      <w:pPr>
        <w:pStyle w:val="ListBullet"/>
      </w:pPr>
      <w:r>
        <w:rPr>
          <w:rFonts w:eastAsia="微软雅黑"/>
          <w:rFonts w:ascii="微软雅黑" w:hAnsi="微软雅黑"/>
          <w:b w:val="0"/>
          <w:sz w:val="20"/>
        </w:rPr>
        <w:t>https://chn.sectsco.org/20201120/693937.html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http://www.siluxgc.com/static/content/tjk/2024-02-26/1211781806510080000.html</w:t>
      </w:r>
    </w:p>
    <w:p>
      <w:pPr>
        <w:pStyle w:val="ListBullet"/>
      </w:pPr>
      <w:r>
        <w:rPr>
          <w:rFonts w:eastAsia="微软雅黑"/>
          <w:rFonts w:ascii="微软雅黑" w:hAnsi="微软雅黑"/>
          <w:b w:val="0"/>
          <w:sz w:val="20"/>
        </w:rPr>
        <w:t>https://zhs.globalvoices.org/2015/03/30/14138/</w:t>
      </w:r>
    </w:p>
    <w:p>
      <w:pPr>
        <w:pStyle w:val="ListBullet"/>
      </w:pPr>
      <w:r>
        <w:rPr>
          <w:rFonts w:eastAsia="微软雅黑"/>
          <w:rFonts w:ascii="微软雅黑" w:hAnsi="微软雅黑"/>
          <w:b w:val="0"/>
          <w:sz w:val="20"/>
        </w:rPr>
        <w:t>https://upr-info.org/sites/default/files/documents/2016-04/a_hrc_wg.6_25_tjk_1_c.pdf</w:t>
      </w:r>
    </w:p>
    <w:p>
      <w:pPr>
        <w:pStyle w:val="ListBullet"/>
      </w:pPr>
      <w:r>
        <w:rPr>
          <w:rFonts w:eastAsia="微软雅黑"/>
          <w:rFonts w:ascii="微软雅黑" w:hAnsi="微软雅黑"/>
          <w:b w:val="0"/>
          <w:sz w:val="20"/>
        </w:rPr>
        <w:t>http://www.siluxgc.com/static/content/tjk/2024-02-26/1211781806510080000.html</w:t>
      </w:r>
    </w:p>
    <w:p>
      <w:pPr>
        <w:pStyle w:val="ListBullet"/>
      </w:pPr>
      <w:r>
        <w:rPr>
          <w:rFonts w:eastAsia="微软雅黑"/>
          <w:rFonts w:ascii="微软雅黑" w:hAnsi="微软雅黑"/>
          <w:b w:val="0"/>
          <w:sz w:val="20"/>
        </w:rPr>
        <w:t>http://www.news.cn/world/20240704/19da7127a2d94b1ab6accae28d375c33/c.html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 '无', '2': '无', '3': '无'}（口径：有/无）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https://journals.sagepub.com/doi/10.1177/18793665231185795</w:t>
      </w:r>
    </w:p>
    <w:p>
      <w:pPr>
        <w:pStyle w:val="ListBullet"/>
      </w:pPr>
      <w:r>
        <w:rPr>
          <w:rFonts w:eastAsia="微软雅黑"/>
          <w:rFonts w:ascii="微软雅黑" w:hAnsi="微软雅黑"/>
          <w:b w:val="0"/>
          <w:sz w:val="20"/>
        </w:rPr>
        <w:t>https://www.cambridge.org/core/journals/nationalities-papers/article/academic-diplomacy-the-educational-aspects-of-chinese-and-russian-soft-power-in-tajikistan/A30B69D4A7825F8F72EA2545128B3C33</w:t>
      </w:r>
    </w:p>
    <w:p>
      <w:pPr>
        <w:pStyle w:val="ListBullet"/>
      </w:pPr>
      <w:r>
        <w:rPr>
          <w:rFonts w:eastAsia="微软雅黑"/>
          <w:rFonts w:ascii="微软雅黑" w:hAnsi="微软雅黑"/>
          <w:b w:val="0"/>
          <w:sz w:val="20"/>
        </w:rPr>
        <w:t>https://china-index.io/country/Tajikistan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社会主义（口径：资本主义/社会主义/政教合一）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https://china-index.io/country/Tajikistan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http://dianda.cqvip.com/Qikan/Article/Detail?id=7106275867</w:t>
      </w:r>
    </w:p>
    <w:p>
      <w:pPr>
        <w:pStyle w:val="ListBullet"/>
      </w:pPr>
      <w:r>
        <w:rPr>
          <w:rFonts w:eastAsia="微软雅黑"/>
          <w:rFonts w:ascii="微软雅黑" w:hAnsi="微软雅黑"/>
          <w:b w:val="0"/>
          <w:sz w:val="20"/>
        </w:rPr>
        <w:t>http://aus.zxhsd.com/kgsm/ts/2021/07/13/5467760.shtml</w:t>
      </w:r>
    </w:p>
    <w:p>
      <w:pPr>
        <w:pStyle w:val="ListBullet"/>
      </w:pPr>
      <w:r>
        <w:rPr>
          <w:rFonts w:eastAsia="微软雅黑"/>
          <w:rFonts w:ascii="微软雅黑" w:hAnsi="微软雅黑"/>
          <w:b w:val="0"/>
          <w:sz w:val="20"/>
        </w:rPr>
        <w:t>https://books.google.com/books/about/%E5%A1%94%E5%90%89%E5%85%8B%E6%96%AF%E5%9D%A6%E6%96%87%E5%8C%96%E6%95%99%E8%82%B2%E7%A0%94%E7%A9%B6.html?id=MX31zgEACAAJ</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https://www.air.org/sites/default/files/2021-06/Teaching-Learning-Materials-Tajikistan-Report-June-2016.pdf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0（无直接编委，但至少1位留华学者：卡里莫夫-新疆师范大学硕士/塔吉克斯坦民族大学）</w:t>
      </w:r>
    </w:p>
    <w:p/>
    <w:p>
      <w:pPr>
        <w:spacing w:before="0" w:after="80" w:lineRule="auto" w:line="276"/>
        <w:jc w:val="left"/>
      </w:pPr>
      <w:r>
        <w:rPr>
          <w:rFonts w:eastAsia="微软雅黑"/>
          <w:rFonts w:ascii="微软雅黑" w:hAnsi="微软雅黑"/>
          <w:b w:val="0"/>
          <w:sz w:val="21"/>
        </w:rPr>
        <w:t>代理变量：扩展口径1-5：直接编委、留华归国学者、审稿人、顾问、主编教材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检索Perplexity、Tavily、Academic（OpenAlex、Semantic Scholar、Crossref、CNKI）等来源，未发现塔吉克斯坦学者担任中文核心期刊或国际中文教育期刊编委的直接信息。2. 通过留华归国学者线索，找到卡里莫夫（Karimov）在新疆师范大学获得汉语国际教育硕士学位，现任教于塔吉克斯坦民族大学，但未发现其担任编委。3. 未发现其他扩展口径下的学者信息。</w:t>
      </w:r>
    </w:p>
    <w:p>
      <w:pPr>
        <w:spacing w:before="0" w:after="80" w:lineRule="auto" w:line="276"/>
        <w:jc w:val="left"/>
      </w:pPr>
      <w:r>
        <w:rPr>
          <w:rFonts w:eastAsia="微软雅黑"/>
          <w:rFonts w:ascii="微软雅黑" w:hAnsi="微软雅黑"/>
          <w:b w:val="0"/>
          <w:sz w:val="21"/>
        </w:rPr>
        <w:t>扩展补充：留华学者：卡里莫夫（Karimov），新疆师范大学汉语国际教育硕士，塔吉克斯坦民族大学教师。未发现其他编委、审稿人或顾问信息。</w:t>
      </w:r>
    </w:p>
    <w:p>
      <w:pPr>
        <w:spacing w:before="0" w:after="80" w:lineRule="auto" w:line="276"/>
        <w:jc w:val="left"/>
      </w:pPr>
      <w:r>
        <w:rPr>
          <w:rFonts w:eastAsia="微软雅黑"/>
          <w:rFonts w:ascii="微软雅黑" w:hAnsi="微软雅黑"/>
          <w:b w:val="0"/>
          <w:sz w:val="21"/>
        </w:rPr>
        <w:t>判断：直接编委信息缺失，但通过留华学者数据库找到一位潜在相关学者，表明存在间接联系，但无编委证据。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推导：直接搜索未发现塔吉克斯坦学者担任中文核心期刊或国际中文教育期刊编委的任何信息，故当前值为0。</w:t>
      </w:r>
    </w:p>
    <w:p>
      <w:pPr>
        <w:pStyle w:val="ListBullet"/>
      </w:pPr>
      <w:r>
        <w:rPr>
          <w:rFonts w:eastAsia="微软雅黑"/>
          <w:rFonts w:ascii="微软雅黑" w:hAnsi="微软雅黑"/>
          <w:b w:val="0"/>
          <w:sz w:val="20"/>
        </w:rPr>
        <w:t>依据：尽管搜索了多个来源（Perplexity、Tavily、学术数据库），均未找到相关记录，但可能存在未收录的编委信息，因此置信度低。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https://www.cambridge.org/core/journals/nationalities-papers/article/academic-diplomacy-the-educational-aspects-of-chinese-and-russian-soft-power-in-tajikistan/A30B69D4A7825F8F72EA2545128B3C33</w:t>
      </w:r>
    </w:p>
    <w:p>
      <w:pPr>
        <w:pStyle w:val="ListBullet"/>
      </w:pPr>
      <w:r>
        <w:rPr>
          <w:rFonts w:eastAsia="微软雅黑"/>
          <w:rFonts w:ascii="微软雅黑" w:hAnsi="微软雅黑"/>
          <w:b w:val="0"/>
          <w:sz w:val="20"/>
        </w:rPr>
        <w:t>https://journals.sagepub.com/doi/10.1177/18793665231185795</w:t>
      </w:r>
    </w:p>
    <w:p>
      <w:pPr>
        <w:pStyle w:val="ListBullet"/>
      </w:pPr>
      <w:r>
        <w:rPr>
          <w:rFonts w:eastAsia="微软雅黑"/>
          <w:rFonts w:ascii="微软雅黑" w:hAnsi="微软雅黑"/>
          <w:b w:val="0"/>
          <w:sz w:val="20"/>
        </w:rPr>
        <w:t>https://china-index.io/country/Tajikistan</w:t>
      </w:r>
    </w:p>
    <w:p>
      <w:pPr>
        <w:pStyle w:val="ListBullet"/>
      </w:pPr>
      <w:r>
        <w:rPr>
          <w:rFonts w:eastAsia="微软雅黑"/>
          <w:rFonts w:ascii="微软雅黑" w:hAnsi="微软雅黑"/>
          <w:b w:val="0"/>
          <w:sz w:val="20"/>
        </w:rPr>
        <w:t>https://link.springer.com/rwe/10.1007/978-3-319-02258-1_20</w:t>
      </w:r>
    </w:p>
    <w:p>
      <w:pPr>
        <w:pStyle w:val="ListBullet"/>
      </w:pPr>
      <w:r>
        <w:rPr>
          <w:rFonts w:eastAsia="微软雅黑"/>
          <w:rFonts w:ascii="微软雅黑" w:hAnsi="微软雅黑"/>
          <w:b w:val="0"/>
          <w:sz w:val="20"/>
        </w:rPr>
        <w:t>https://pdf.hanspub.org/ass20220900000_47263683.pdf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根据扩展口径，塔吉克斯坦民族大学孔子学院网站（tjkzxy.tj）符合以下条件：1) 由中塔合作教育机构运营（塔吉克斯坦民族大学与新疆师范大学合作）；2) 在塔吉克斯坦境内运营，提供俄语界面/内容（塔官方语言之一，推断网站支持）；3) 针对塔吉克斯坦学习者设计中文课程；4) 属于孔子学院提供的在线中文学习资源门户；5) 已上线但访问状态需验证。其他孔子学院（如冶金学院孔子学院）可能也有在线资源，但证据未明确提及独立网站平台，因此保守统计为1个主要平台。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http://www.news.cn/world/20250914/808307599ac048b6994bc5480acbafd0/c.html</w:t>
      </w:r>
    </w:p>
    <w:p>
      <w:pPr>
        <w:pStyle w:val="ListBullet"/>
      </w:pPr>
      <w:r>
        <w:rPr>
          <w:rFonts w:eastAsia="微软雅黑"/>
          <w:rFonts w:ascii="微软雅黑" w:hAnsi="微软雅黑"/>
          <w:b w:val="0"/>
          <w:sz w:val="20"/>
        </w:rPr>
        <w:t>https://ci.cn/brilliance-of-ci/f6620266-167b-4eb5-bc1d-3e19184c7ee5</w:t>
      </w:r>
    </w:p>
    <w:p>
      <w:pPr>
        <w:pStyle w:val="ListBullet"/>
      </w:pPr>
      <w:r>
        <w:rPr>
          <w:rFonts w:eastAsia="微软雅黑"/>
          <w:rFonts w:ascii="微软雅黑" w:hAnsi="微软雅黑"/>
          <w:b w:val="0"/>
          <w:sz w:val="20"/>
        </w:rPr>
        <w:t>https://ci.cn/en/site/1451001000/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https://www.chinese-learning.cn/</w:t>
      </w:r>
    </w:p>
    <w:p>
      <w:pPr>
        <w:pStyle w:val="ListBullet"/>
      </w:pPr>
      <w:r>
        <w:rPr>
          <w:rFonts w:eastAsia="微软雅黑"/>
          <w:rFonts w:ascii="微软雅黑" w:hAnsi="微软雅黑"/>
          <w:b w:val="0"/>
          <w:sz w:val="20"/>
        </w:rPr>
        <w:t>https://www.extrabux.com/chs/guide/5997231</w:t>
      </w:r>
    </w:p>
    <w:p>
      <w:pPr>
        <w:pStyle w:val="ListBullet"/>
      </w:pPr>
      <w:r>
        <w:rPr>
          <w:rFonts w:eastAsia="微软雅黑"/>
          <w:rFonts w:ascii="微软雅黑" w:hAnsi="微软雅黑"/>
          <w:b w:val="0"/>
          <w:sz w:val="20"/>
        </w:rPr>
        <w:t>https://global.chinese-learning.cn/</w:t>
      </w:r>
    </w:p>
    <w:p>
      <w:pPr>
        <w:pStyle w:val="ListBullet"/>
      </w:pPr>
      <w:r>
        <w:rPr>
          <w:rFonts w:eastAsia="微软雅黑"/>
          <w:rFonts w:ascii="微软雅黑" w:hAnsi="微软雅黑"/>
          <w:b w:val="0"/>
          <w:sz w:val="20"/>
        </w:rPr>
        <w:t>https://oh-young.academy/blogs/chinese-learning-apps-ch/</w:t>
      </w:r>
    </w:p>
    <w:p>
      <w:pPr>
        <w:pStyle w:val="ListBullet"/>
      </w:pPr>
      <w:r>
        <w:rPr>
          <w:rFonts w:eastAsia="微软雅黑"/>
          <w:rFonts w:ascii="微软雅黑" w:hAnsi="微软雅黑"/>
          <w:b w:val="0"/>
          <w:sz w:val="20"/>
        </w:rPr>
        <w:t>https://www.shakingcloud.com/article/content/202301/168.html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https://www.cambridge.org/core/journals/nationalities-papers/article/academic-diplomacy-the-educational-aspects-of-chinese-and-russian-soft-power-in-tajikistan/A30B69D4A7825F8F72EA2545128B3C33</w:t>
      </w:r>
    </w:p>
    <w:p>
      <w:pPr>
        <w:pStyle w:val="ListBullet"/>
      </w:pPr>
      <w:r>
        <w:rPr>
          <w:rFonts w:eastAsia="微软雅黑"/>
          <w:rFonts w:ascii="微软雅黑" w:hAnsi="微软雅黑"/>
          <w:b w:val="0"/>
          <w:sz w:val="20"/>
        </w:rPr>
        <w:t>http://tajemb-my.org/education/education-in-tajikistan/</w:t>
      </w:r>
    </w:p>
    <w:p>
      <w:pPr>
        <w:pStyle w:val="ListBullet"/>
      </w:pPr>
      <w:r>
        <w:rPr>
          <w:rFonts w:eastAsia="微软雅黑"/>
          <w:rFonts w:ascii="微软雅黑" w:hAnsi="微软雅黑"/>
          <w:b w:val="0"/>
          <w:sz w:val="20"/>
        </w:rPr>
        <w:t>https://china-index.io/country/Tajikistan</w:t>
      </w:r>
    </w:p>
    <w:p>
      <w:pPr>
        <w:pStyle w:val="ListBullet"/>
      </w:pPr>
      <w:r>
        <w:rPr>
          <w:rFonts w:eastAsia="微软雅黑"/>
          <w:rFonts w:ascii="微软雅黑" w:hAnsi="微软雅黑"/>
          <w:b w:val="0"/>
          <w:sz w:val="20"/>
        </w:rPr>
        <w:t>https://www.air.org/sites/default/files/2021-06/Teaching-Learning-Materials-Tajikistan-Report-June-2016.pdf</w:t>
      </w:r>
    </w:p>
    <w:p>
      <w:pPr>
        <w:pStyle w:val="ListBullet"/>
      </w:pPr>
      <w:r>
        <w:rPr>
          <w:rFonts w:eastAsia="微软雅黑"/>
          <w:rFonts w:ascii="微软雅黑" w:hAnsi="微软雅黑"/>
          <w:b w:val="0"/>
          <w:sz w:val="20"/>
        </w:rPr>
        <w:t>http://www.besteduchina.com/tajikistan_student_study_in_china.html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代理变量：孔子学院数量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搜索了塔吉克斯坦境内所有孔子学院（含孔子课堂）的完整列表、承办高校、成立时间及官方声明链接。证据显示塔吉克斯坦境内唯一孔子学院为塔吉克斯坦民族大学孔子学院，成立于2008年8月27日，由新疆师范大学与塔吉克斯坦民族大学合作承办。全球孔子学院门户网站确认仅此一所，无其他孔子学院或孔子课堂记录。对于非孔子学院的中文教学项目（如“中文工坊”、“海丝学院”、“鲁班工坊”等），搜索结果无直接数据，且无官方声明文件记录证实存在其他独立中文教学项目。因此，基于现有证据，塔吉克斯坦境内“中文工坊”或孔子学院数量为1（即塔吉克斯坦民族大学孔子学院）。</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https://ci.cn/en/site/1451001000/</w:t>
      </w:r>
    </w:p>
    <w:p>
      <w:pPr>
        <w:pStyle w:val="ListBullet"/>
      </w:pPr>
      <w:r>
        <w:rPr>
          <w:rFonts w:eastAsia="微软雅黑"/>
          <w:rFonts w:ascii="微软雅黑" w:hAnsi="微软雅黑"/>
          <w:b w:val="0"/>
          <w:sz w:val="20"/>
        </w:rPr>
        <w:t>https://ci.cn/qqwl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https://china-index.io/country/Tajikistan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https://china-index.io/country/Tajikistan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https://china-index.io/country/Tajikistan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