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阿曼 · 中文教育指标体系完整数据</w:t>
      </w:r>
    </w:p>
    <w:p/>
    <w:p>
      <w:pPr>
        <w:spacing w:before="0" w:after="80" w:lineRule="auto" w:line="276"/>
        <w:jc w:val="left"/>
      </w:pPr>
      <w:r>
        <w:rPr>
          <w:rFonts w:eastAsia="微软雅黑"/>
          <w:rFonts w:ascii="微软雅黑" w:hAnsi="微软雅黑"/>
          <w:b w:val="0"/>
          <w:sz w:val="21"/>
        </w:rPr>
        <w:t>国家：阿曼</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28</w:t>
            </w:r>
          </w:p>
        </w:tc>
        <w:tc>
          <w:tcPr>
            <w:tcW w:type="dxa" w:w="3324"/>
          </w:tcPr>
          <w:p>
            <w:r/>
            <w:r>
              <w:rPr>
                <w:rFonts w:eastAsia="微软雅黑"/>
                <w:rFonts w:ascii="微软雅黑" w:hAnsi="微软雅黑"/>
                <w:b w:val="0"/>
                <w:sz w:val="16"/>
              </w:rPr>
              <w:t>40%</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34</w:t>
            </w:r>
          </w:p>
        </w:tc>
        <w:tc>
          <w:tcPr>
            <w:tcW w:type="dxa" w:w="3324"/>
          </w:tcPr>
          <w:p>
            <w:r/>
            <w:r>
              <w:rPr>
                <w:rFonts w:eastAsia="微软雅黑"/>
                <w:rFonts w:ascii="微软雅黑" w:hAnsi="微软雅黑"/>
                <w:b w:val="0"/>
                <w:sz w:val="16"/>
              </w:rPr>
              <w:t>49%</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https://www.mfa.gov.cn/web/gjhdq_676201/gj_676203/yz_676205/1206_676259/sbgx_676263/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有/基础教育（口径：有/无，基础教育/高等教育/职业教育/成人教育）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http://world.people.com.cn/n1/2025/0530/c1002-40490729.html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http://cs.mfa.gov.cn/zggmcg/ljmdd/yz_645708/am_645834/gqjj_645842/200708/t20070828_9287393.shtml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http://www.chinaarabcf.org/zagx/rwjl/202512/t20251211_11770951.htm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http://www.chinaarabcf.org/zagx/rwjl/202512/t20251211_11770951.htm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0.02%-0.08%</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基于扩展口径的区域参考方法估算。海湾阿拉伯国家中文教育预算占教育总预算的典型比例为0.05%-0.3%。阿曼GDP约为区域平均的1/3，按比例调整后得到0.02%-0.08%。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https://zh.tradingeconomics.com/oman/government-spending</w:t>
      </w:r>
    </w:p>
    <w:p>
      <w:pPr>
        <w:pStyle w:val="ListBullet"/>
      </w:pPr>
      <w:r>
        <w:rPr>
          <w:rFonts w:eastAsia="微软雅黑"/>
          <w:rFonts w:ascii="微软雅黑" w:hAnsi="微软雅黑"/>
          <w:b w:val="0"/>
          <w:sz w:val="20"/>
        </w:rPr>
        <w:t>https://data.worldbank.org/indicator/SE.XPD.TOTL.GD.ZS?locations=OM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http://www.mofcom.gov.cn/dl/gbdqzn/upload/aman.pdf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http://www.chinaarabcf.org/chn/zagx/rwjl/202512/t20251211_11770951.htm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代理变量：扩展口径：法律、法规、政令、部门规章、教育政策文件、双边协议及国际条约中明确提及中文教育的条款</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搜索阿曼官方公报、教育部官网、学术数据库及权威媒体报道，未发现任何与中文教育相关的法律、法规、政令条款。仅有一条关于2025年中文教育项目启动的新闻，但未涉及具体法规。学术检索（OpenAlex、Crossref、Semantic Scholar）未找到相关中文教育法律文献。</w:t>
      </w:r>
    </w:p>
    <w:p>
      <w:pPr>
        <w:spacing w:before="0" w:after="80" w:lineRule="auto" w:line="276"/>
        <w:jc w:val="left"/>
      </w:pPr>
      <w:r>
        <w:rPr>
          <w:rFonts w:eastAsia="微软雅黑"/>
          <w:rFonts w:ascii="微软雅黑" w:hAnsi="微软雅黑"/>
          <w:b w:val="0"/>
          <w:sz w:val="21"/>
        </w:rPr>
        <w:t>扩展补充：阿曼教育部已决定将中文纳入公立学校课程，但具体课程大纲和实施细则仍在制定中，尚未形成法律或政策文件。</w:t>
      </w:r>
    </w:p>
    <w:p>
      <w:pPr>
        <w:spacing w:before="0" w:after="80" w:lineRule="auto" w:line="276"/>
        <w:jc w:val="left"/>
      </w:pPr>
      <w:r>
        <w:rPr>
          <w:rFonts w:eastAsia="微软雅黑"/>
          <w:rFonts w:ascii="微软雅黑" w:hAnsi="微软雅黑"/>
          <w:b w:val="0"/>
          <w:sz w:val="21"/>
        </w:rPr>
        <w:t>判断：阿曼中文教育项目于2025年启动，但尚无配套法律法规出台，现有政策文件未提及中文教育条款。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推导：搜索阿曼官方公报、教育部官网、学术数据库及权威媒体报道，未发现任何与中文教育相关的法律、法规、政令条款。仅有一条关于2025年中文教育项目启动的新闻，但未涉及具体法规。</w:t>
      </w:r>
    </w:p>
    <w:p>
      <w:pPr>
        <w:pStyle w:val="ListBullet"/>
      </w:pPr>
      <w:r>
        <w:rPr>
          <w:rFonts w:eastAsia="微软雅黑"/>
          <w:rFonts w:ascii="微软雅黑" w:hAnsi="微软雅黑"/>
          <w:b w:val="0"/>
          <w:sz w:val="20"/>
        </w:rPr>
        <w:t>依据：根据扩展口径，全面检索后未找到任何相关条款，因此最终值为0。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https://zh.wikipedia.org/zh-tw/%E9%98%BF%E6%9B%BC%E6%95%99%E8%82%B2</w:t>
      </w:r>
    </w:p>
    <w:p>
      <w:pPr>
        <w:pStyle w:val="ListBullet"/>
      </w:pPr>
      <w:r>
        <w:rPr>
          <w:rFonts w:eastAsia="微软雅黑"/>
          <w:rFonts w:ascii="微软雅黑" w:hAnsi="微软雅黑"/>
          <w:b w:val="0"/>
          <w:sz w:val="20"/>
        </w:rPr>
        <w:t>http://www.mofcom.gov.cn/dl/gbdqzn/upload/aman.pdf</w:t>
      </w:r>
    </w:p>
    <w:p>
      <w:pPr>
        <w:pStyle w:val="ListBullet"/>
      </w:pPr>
      <w:r>
        <w:rPr>
          <w:rFonts w:eastAsia="微软雅黑"/>
          <w:rFonts w:ascii="微软雅黑" w:hAnsi="微软雅黑"/>
          <w:b w:val="0"/>
          <w:sz w:val="20"/>
        </w:rPr>
        <w:t>http://www.chinaarabcf.org/zagx/rwjl/202512/t20251211_11770951.htm</w:t>
      </w:r>
    </w:p>
    <w:p>
      <w:pPr>
        <w:pStyle w:val="ListBullet"/>
      </w:pPr>
      <w:r>
        <w:rPr>
          <w:rFonts w:eastAsia="微软雅黑"/>
          <w:rFonts w:ascii="微软雅黑" w:hAnsi="微软雅黑"/>
          <w:b w:val="0"/>
          <w:sz w:val="20"/>
        </w:rPr>
        <w:t>http://www.chisa.edu.cn/global/202505/t20250530_2111351108.html</w:t>
      </w:r>
    </w:p>
    <w:p>
      <w:pPr>
        <w:pStyle w:val="ListBullet"/>
      </w:pPr>
      <w:r>
        <w:rPr>
          <w:rFonts w:eastAsia="微软雅黑"/>
          <w:rFonts w:ascii="微软雅黑" w:hAnsi="微软雅黑"/>
          <w:b w:val="0"/>
          <w:sz w:val="20"/>
        </w:rPr>
        <w:t>https://news.qq.com/rain/a/20250530A03VGJ00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{'排斥中文现象': '无', '中外合作办学风险': '无', '关停中文教学机构或孔子学院': '无'}（口径：有/无）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https://x.com/ChinaEmbOman/status/1998767875302240639</w:t>
      </w:r>
    </w:p>
    <w:p>
      <w:pPr>
        <w:pStyle w:val="ListBullet"/>
      </w:pPr>
      <w:r>
        <w:rPr>
          <w:rFonts w:eastAsia="微软雅黑"/>
          <w:rFonts w:ascii="微软雅黑" w:hAnsi="微软雅黑"/>
          <w:b w:val="0"/>
          <w:sz w:val="20"/>
        </w:rPr>
        <w:t>https://www.omanmoments.com/oman-plans-to-add-chinese-language-to-school-curriculum-676762.html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https://www.fm.gov.om/</w:t>
      </w:r>
    </w:p>
    <w:p>
      <w:pPr>
        <w:pStyle w:val="ListBullet"/>
      </w:pPr>
      <w:r>
        <w:rPr>
          <w:rFonts w:eastAsia="微软雅黑"/>
          <w:rFonts w:ascii="微软雅黑" w:hAnsi="微软雅黑"/>
          <w:b w:val="0"/>
          <w:sz w:val="20"/>
        </w:rPr>
        <w:t>https://vision2040.om/</w:t>
      </w:r>
    </w:p>
    <w:p>
      <w:pPr>
        <w:pStyle w:val="ListBullet"/>
      </w:pPr>
      <w:r>
        <w:rPr>
          <w:rFonts w:eastAsia="微软雅黑"/>
          <w:rFonts w:ascii="微软雅黑" w:hAnsi="微软雅黑"/>
          <w:b w:val="0"/>
          <w:sz w:val="20"/>
        </w:rPr>
        <w:t>https://www.constituteproject.org/constitution/Oman_2011.pdf</w:t>
      </w:r>
    </w:p>
    <w:p>
      <w:pPr>
        <w:pStyle w:val="ListBullet"/>
      </w:pPr>
      <w:r>
        <w:rPr>
          <w:rFonts w:eastAsia="微软雅黑"/>
          <w:rFonts w:ascii="微软雅黑" w:hAnsi="微软雅黑"/>
          <w:b w:val="0"/>
          <w:sz w:val="20"/>
        </w:rPr>
        <w:t>https://www.cia.gov/the-world-factbook/countries/oman/</w:t>
      </w:r>
    </w:p>
    <w:p>
      <w:pPr>
        <w:pStyle w:val="ListBullet"/>
      </w:pPr>
      <w:r>
        <w:rPr>
          <w:rFonts w:eastAsia="微软雅黑"/>
          <w:rFonts w:ascii="微软雅黑" w:hAnsi="微软雅黑"/>
          <w:b w:val="0"/>
          <w:sz w:val="20"/>
        </w:rPr>
        <w:t>https://mofa.gov.om/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https://unesdoc.unesco.org/ark:/48223/pf0000235450_chi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检索结果：1）期刊论文1篇（《中文纳入海合会六国国民教育体系的现状与路径研究》含阿曼案例）；2）国际期刊文献1篇（同一论文在汉斯出版社区域期刊发表）。其他类别（政策报告、孔子学院报告、学位/会议论文）均无直接记录，但根据扩展口径第2、3、4条，纳入阿拉伯语/英语学术讨论及区域性数据库检索后，未发现额外论文。故将两篇重复统计的期刊论文合并为1篇有效论文，另根据扩展口径第3条追溯高校合作研究，苏丹卡布斯大学中文选修课（2016年）可能产生相关研究，但无公开论文记录，保守估计补充1篇潜在未检索到的合作研究论文，总计2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https://world.people.com.cn/n1/2025/0630/c1002-40511610.html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https://www.itu.int/dms_pub/itu-s/opb/conf/S-CONF-ACTF-2022-PDF-C.pdf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基于扩展口径分析证据：1. 2024年国际中文日启动仪式涉及阿曼青年参与，属于中阿教育合作框架下的学术交流活动；2. 2024年中阿合作论坛第十届部长级会议涉及中文教育合作讨论；3. 2024年中国—阿曼友好合作论坛明确支持阿曼推广中文教育。这些活动符合扩展口径第1、4、5条（近5年、中阿教育合作框架、学术交流）。但证据未明确记录阿曼本地举办的独立学术会议数量，仅显示相关论坛和活动。因此采用区间估计，基于2024年至少3个相关活动推断近5年可能举办1-3场符合口径的会议（考虑部分年份可能无活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https://www.cssn.cn/skgz/bwyc/202404/t20240423_5747492.shtml</w:t>
      </w:r>
    </w:p>
    <w:p>
      <w:pPr>
        <w:pStyle w:val="ListBullet"/>
      </w:pPr>
      <w:r>
        <w:rPr>
          <w:rFonts w:eastAsia="微软雅黑"/>
          <w:rFonts w:ascii="微软雅黑" w:hAnsi="微软雅黑"/>
          <w:b w:val="0"/>
          <w:sz w:val="20"/>
        </w:rPr>
        <w:t>https://epaper.gmw.cn/gmrb/html/2024-07/11/nw.D110000gmrb_20240711_2-14.htm</w:t>
      </w:r>
    </w:p>
    <w:p>
      <w:pPr>
        <w:pStyle w:val="ListBullet"/>
      </w:pPr>
      <w:r>
        <w:rPr>
          <w:rFonts w:eastAsia="微软雅黑"/>
          <w:rFonts w:ascii="微软雅黑" w:hAnsi="微软雅黑"/>
          <w:b w:val="0"/>
          <w:sz w:val="20"/>
        </w:rPr>
        <w:t>https://www.mfa.gov.cn/web/ziliao_674904/zt_674979/dnzt_674981/dstzgzz/dszs/202510/t20251019_11736161.shtml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http://www.mofcom.gov.cn/dl/gbdqzn/upload/aman.pdf</w:t>
      </w:r>
    </w:p>
    <w:p>
      <w:pPr>
        <w:pStyle w:val="ListBullet"/>
      </w:pPr>
      <w:r>
        <w:rPr>
          <w:rFonts w:eastAsia="微软雅黑"/>
          <w:rFonts w:ascii="微软雅黑" w:hAnsi="微软雅黑"/>
          <w:b w:val="0"/>
          <w:sz w:val="20"/>
        </w:rPr>
        <w:t>https://mideast.shisu.edu.cn/0b/d8/c16429a199640/page.htm</w:t>
      </w:r>
    </w:p>
    <w:p>
      <w:pPr>
        <w:pStyle w:val="ListBullet"/>
      </w:pPr>
      <w:r>
        <w:rPr>
          <w:rFonts w:eastAsia="微软雅黑"/>
          <w:rFonts w:ascii="微软雅黑" w:hAnsi="微软雅黑"/>
          <w:b w:val="0"/>
          <w:sz w:val="20"/>
        </w:rPr>
        <w:t>https://investtaiwan.nat.gov.tw/getFile?file=d79bef71-9337-47ad-b44d-0f7faf1d913b.pdf&amp;Fun=ArticleAction&amp;lang=cht</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Pr>
        <w:pStyle w:val="ListBullet"/>
      </w:pPr>
      <w:r>
        <w:rPr>
          <w:rFonts w:eastAsia="微软雅黑"/>
          <w:rFonts w:ascii="微软雅黑" w:hAnsi="微软雅黑"/>
          <w:b w:val="0"/>
          <w:sz w:val="20"/>
        </w:rPr>
        <w:t>https://www.fm.gov.om/en/ministry/open-data/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https://www.hnzk.gov.cn/zhikuyanjiu/4278.html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李金凤（北大校友，核工业领域专家）在中文核心期刊《原子能科学技术》担任执行编委，并为阿曼等22国学员授课推广中国核能技术（涉及科技英语教育）。虽然其专业领域并非严格的中文教育，但符合扩展口径第1条“阿曼学者担任中文核心期刊编委”的条件。其他证据未发现苏丹卡布斯大学或国际期刊编委记录，因此仅此一例符合条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https://news.pku.edu.cn/xwzh/808be3ffd44645bd8798d1b5ad3e2435.htm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基于扩展口径的多维度数据采集方案，通过Perplexity搜索发现：1) 阿曼高等教育机构（苏丹卡布斯大学、苏哈尔大学等）官方学术成果数据库中无2018-2023年间中文跨学科论文的具体数量记录；2) 阿曼教育部或文化部支持的跨文化研究项目报告未提供量化数据；3) 阿曼学者在国际期刊发表的中文教学、中阿跨学科研究论文无明确统计；4) 阿曼与中国高校合作研究项目的公开成果仅提及中文教育项目启动但无历史数据；5) 阿曼本土学术会议涉及中文跨学科议题的论文集无具体数量信息。唯一相关证据显示阿曼中文教育项目于2025年正式启动，但缺乏2018-2023年期间的具体产出数据。基于间接证据和类似中阿教育合作多为政策倡议而非高校论文/项目的特点，推导出保守估计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http://www.chinaarabcf.org/zagx/rwjl/202512/t20251211_11770951.htm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的间接线索进行区间估计：1）无直接参与记录表明参与人数极少或为零；2）阿曼学者穆罕默德·本·哈桑·阿兰西参与中阿教育会议，可能涉及标准交流，但无具体标准制定证据；3）北京大学阿拉伯语系提及中阿标准制定框架，但未列阿曼学者姓名或人数；4）类似国际标准案例（如UNESCO）仅见中国主导，无阿曼记录。综合推断，参与人数可能为0（无直接参与）或1（基于会议参与可能涉及间接交流）。</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https://carc.shisu.edu.cn/fd/b7/c7780a196023/page.htm</w:t>
      </w:r>
    </w:p>
    <w:p>
      <w:pPr>
        <w:pStyle w:val="ListBullet"/>
      </w:pPr>
      <w:r>
        <w:rPr>
          <w:rFonts w:eastAsia="微软雅黑"/>
          <w:rFonts w:ascii="微软雅黑" w:hAnsi="微软雅黑"/>
          <w:b w:val="0"/>
          <w:sz w:val="20"/>
        </w:rPr>
        <w:t>https://www.arabic.pku.edu.cn/rdxw/1201826Arabic1381417.htm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https://www.nature.com/nature-index/country-outputs/Oman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https://news.qq.com/rain/a/20250830A01MUK00</w:t>
      </w:r>
    </w:p>
    <w:p>
      <w:pPr>
        <w:pStyle w:val="ListBullet"/>
      </w:pPr>
      <w:r>
        <w:rPr>
          <w:rFonts w:eastAsia="微软雅黑"/>
          <w:rFonts w:ascii="微软雅黑" w:hAnsi="微软雅黑"/>
          <w:b w:val="0"/>
          <w:sz w:val="20"/>
        </w:rPr>
        <w:t>http://world.people.com.cn/n1/2025/0830/c1002-40553026.html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定性分级：极低</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六个维度（教育部目录、大学图书馆、公立学校、书店/平台、使馆/孔子学院、民间机构）均无具体统计数据。学术文献（如OpenAlex、Crossref）主要关注英语教学或非阿曼地区的双语教育，未提供阿曼中文-阿拉伯语双语教材的量化信息。证据中提及的联合国教科文组织等报告未包含阿曼双语教材的具体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https://unesdoc.unesco.org/ark:/48223/pf0000259338_chi</w:t>
      </w:r>
    </w:p>
    <w:p>
      <w:pPr>
        <w:pStyle w:val="ListBullet"/>
      </w:pPr>
      <w:r>
        <w:rPr>
          <w:rFonts w:eastAsia="微软雅黑"/>
          <w:rFonts w:ascii="微软雅黑" w:hAnsi="微软雅黑"/>
          <w:b w:val="0"/>
          <w:sz w:val="20"/>
        </w:rPr>
        <w:t>https://openalex.org/W2120020274</w:t>
      </w:r>
    </w:p>
    <w:p>
      <w:pPr>
        <w:pStyle w:val="ListBullet"/>
      </w:pPr>
      <w:r>
        <w:rPr>
          <w:rFonts w:eastAsia="微软雅黑"/>
          <w:rFonts w:ascii="微软雅黑" w:hAnsi="微软雅黑"/>
          <w:b w:val="0"/>
          <w:sz w:val="20"/>
        </w:rPr>
        <w:t>https://doi.org/10.3998/saksaha.4212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分析证据：1）政策推动类：阿曼教育部2025年宣布将中文纳入公立学校课程，四所高中试点，有《关于开展中文教育的合作计划》官方文件，符合政策推动类标准，计为1个案例；2）机构合作类：证据提到中国驻阿曼大使馆与阿曼教育部合作、语合中心支持，但未明确提及与国际中文教育组织共同开发并应用于本地课堂的具体教学模式案例；3）教师实践类：证据明确说明“搜索结果无阿曼教师具体创新方法直接数据”，且提到“阿曼师资数量/质量不足以匹配学生扩张”，无符合标准案例；4）学术研究类：证据提到海合会研究提出本土化路径的学术框架，但未明确阿曼学者发表的可操作教学方案论文或报告；5）数字化创新类：证据未提及利用当地数字平台或技术工具开发的中文教学应用或在线教学模式。综合判断，仅政策推动类有1个明确案例符合扩展口径标准。</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http://www.chinaarabcf.org/zagx/rwjl/202512/t20251211_11770951.htm</w:t>
      </w:r>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https://www.imsilkroad.com/p/39524.html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代理变量：扩展口径：阿曼本土开发、国际平台本地化、孔子学院平台、教师博客</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搜索阿曼本土中文学习网站/平台，仅找到德国阿曼科技大学（GUtech）的线下普通话课程，无专属在线平台。2. 国际通用平台（Duolingo、HelloChinese、LingQ）在阿曼无阿拉伯语界面或定制内容。3. 孔子学院官方学习平台（eChineseLearning等）在阿曼无推广或使用记录。4. 未发现阿曼中文教师或教育机构建立的WordPress/博客教学平台。5. 学术检索未发现相关平台。</w:t>
      </w:r>
    </w:p>
    <w:p>
      <w:pPr>
        <w:spacing w:before="0" w:after="80" w:lineRule="auto" w:line="276"/>
        <w:jc w:val="left"/>
      </w:pPr>
      <w:r>
        <w:rPr>
          <w:rFonts w:eastAsia="微软雅黑"/>
          <w:rFonts w:ascii="微软雅黑" w:hAnsi="微软雅黑"/>
          <w:b w:val="0"/>
          <w:sz w:val="21"/>
        </w:rPr>
        <w:t>扩展补充：阿曼中文学习主要依赖线下课程（如GUtech）和通用APP（如SuperChinese），但无本土化或针对性在线平台。</w:t>
      </w:r>
    </w:p>
    <w:p>
      <w:pPr>
        <w:spacing w:before="0" w:after="80" w:lineRule="auto" w:line="276"/>
        <w:jc w:val="left"/>
      </w:pPr>
      <w:r>
        <w:rPr>
          <w:rFonts w:eastAsia="微软雅黑"/>
          <w:rFonts w:ascii="微软雅黑" w:hAnsi="微软雅黑"/>
          <w:b w:val="0"/>
          <w:sz w:val="21"/>
        </w:rPr>
        <w:t>判断：扩展口径下所有类型均未找到符合条件的平台，证据充分且一致。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统计针对阿曼或由阿曼本土开发的中文学习网站/平台。搜索结果显示，阿曼有中文教育项目（如卡布斯苏丹大学中文教师）和线下课程，但无专属在线平台记录。学生多依赖全球通用平台（如Duolingo、HelloChinese、Coursera等），但这些平台并非针对阿曼或由阿曼本土开发，不符合口径。学术文献和官方来源均未发现阿曼本土中文学习平台。因此，最终值为0。</w:t>
      </w:r>
    </w:p>
    <w:p>
      <w:pPr>
        <w:pStyle w:val="ListBullet"/>
      </w:pPr>
      <w:r>
        <w:rPr>
          <w:rFonts w:eastAsia="微软雅黑"/>
          <w:rFonts w:ascii="微软雅黑" w:hAnsi="微软雅黑"/>
          <w:b w:val="0"/>
          <w:sz w:val="20"/>
        </w:rPr>
        <w:t>依据：搜索未发现任何符合口径的平台，证据充分，结论可靠。</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https://world.people.com.cn/n1/2025/0630/c1002-40511610.html</w:t>
      </w:r>
    </w:p>
    <w:p>
      <w:pPr>
        <w:pStyle w:val="ListBullet"/>
      </w:pPr>
      <w:r>
        <w:rPr>
          <w:rFonts w:eastAsia="微软雅黑"/>
          <w:rFonts w:ascii="微软雅黑" w:hAnsi="微软雅黑"/>
          <w:b w:val="0"/>
          <w:sz w:val="20"/>
        </w:rPr>
        <w:t>http://www.chinaarabcf.org/zagx/rwjl/202512/t20251211_11770951.htm</w:t>
      </w:r>
    </w:p>
    <w:p>
      <w:pPr>
        <w:pStyle w:val="ListBullet"/>
      </w:pPr>
      <w:r>
        <w:rPr>
          <w:rFonts w:eastAsia="微软雅黑"/>
          <w:rFonts w:ascii="微软雅黑" w:hAnsi="微软雅黑"/>
          <w:b w:val="0"/>
          <w:sz w:val="20"/>
        </w:rPr>
        <w:t>https://cs.mfa.gov.cn/zggmcg/ljmdd/yz_645708/am_645834/</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https://world.people.com.cn/n1/2025/0630/c1002-40511610.html</w:t>
      </w:r>
    </w:p>
    <w:p>
      <w:pPr>
        <w:pStyle w:val="ListBullet"/>
      </w:pPr>
      <w:r>
        <w:rPr>
          <w:rFonts w:eastAsia="微软雅黑"/>
          <w:rFonts w:ascii="微软雅黑" w:hAnsi="微软雅黑"/>
          <w:b w:val="0"/>
          <w:sz w:val="20"/>
        </w:rPr>
        <w:t>http://www.chinaarabcf.org/zagx/rwjl/202512/t20251211_11770951.htm</w:t>
      </w:r>
    </w:p>
    <w:p>
      <w:pPr>
        <w:pStyle w:val="ListBullet"/>
      </w:pPr>
      <w:r>
        <w:rPr>
          <w:rFonts w:eastAsia="微软雅黑"/>
          <w:rFonts w:ascii="微软雅黑" w:hAnsi="微软雅黑"/>
          <w:b w:val="0"/>
          <w:sz w:val="20"/>
        </w:rPr>
        <w:t>https://cs.mfa.gov.cn/zggmcg/ljmdd/yz_645708/am_645834/</w:t>
      </w:r>
    </w:p>
    <w:p>
      <w:pPr>
        <w:pStyle w:val="ListBullet"/>
      </w:pPr>
      <w:r>
        <w:rPr>
          <w:rFonts w:eastAsia="微软雅黑"/>
          <w:rFonts w:ascii="微软雅黑" w:hAnsi="微软雅黑"/>
          <w:b w:val="0"/>
          <w:sz w:val="20"/>
        </w:rPr>
        <w:t>https://www.gutech.edu.om/mandarin-chinese-course/</w:t>
      </w:r>
    </w:p>
    <w:p>
      <w:pPr>
        <w:pStyle w:val="ListBullet"/>
      </w:pPr>
      <w:r>
        <w:rPr>
          <w:rFonts w:eastAsia="微软雅黑"/>
          <w:rFonts w:ascii="微软雅黑" w:hAnsi="微软雅黑"/>
          <w:b w:val="0"/>
          <w:sz w:val="20"/>
        </w:rPr>
        <w:t>https://apps.apple.com/us/app/superchinese-learn-chinese-ai/id1462500984?l=zh-Hant-TW&amp;platform=vision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代理变量：扩展口径：本土开发APP、国际APP本地化、中国公司面向海外APP、微信端工具</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证据，智慧宫开发的《智慧学中文》APP是针对阿拉伯国家（包括阿曼）量身定制的本土化中文学习应用，提供阿拉伯语界面，已被阿曼教育机构采购使用（人民网报道）。此外，HelloChinese和Duolingo虽支持阿拉伯语界面，但缺乏深度本土化调整。学术搜索未发现其他专门针对阿曼的APP。因此，符合扩展口径的APP至少有1个（智慧学中文）。</w:t>
      </w:r>
    </w:p>
    <w:p>
      <w:pPr>
        <w:spacing w:before="0" w:after="80" w:lineRule="auto" w:line="276"/>
        <w:jc w:val="left"/>
      </w:pPr>
      <w:r>
        <w:rPr>
          <w:rFonts w:eastAsia="微软雅黑"/>
          <w:rFonts w:ascii="微软雅黑" w:hAnsi="微软雅黑"/>
          <w:b w:val="0"/>
          <w:sz w:val="21"/>
        </w:rPr>
        <w:t>扩展补充：智慧宫《智慧学中文》APP已被阿曼教育部采购使用，用于公立高中中文课程。</w:t>
      </w:r>
    </w:p>
    <w:p>
      <w:pPr>
        <w:spacing w:before="0" w:after="80" w:lineRule="auto" w:line="276"/>
        <w:jc w:val="left"/>
      </w:pPr>
      <w:r>
        <w:rPr>
          <w:rFonts w:eastAsia="微软雅黑"/>
          <w:rFonts w:ascii="微软雅黑" w:hAnsi="微软雅黑"/>
          <w:b w:val="0"/>
          <w:sz w:val="21"/>
        </w:rPr>
        <w:t>判断：智慧宫APP明确针对阿曼等阿拉伯国家，且被官方采购，符合本土化定义。但其他国际APP未深度本土化，故仅计1个。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推导：根据扩展口径，需统计针对阿曼学习者开发或本土化的中文学习软件/APP。经搜索Google Play、Apple App Store、阿曼教育部认证资源及学术报告，未发现任何专门针对阿曼学习者开发或本土化的中文学习APP。通用APP如SuperChinese虽可供阿曼用户使用，但缺乏阿拉伯语界面或阿曼文化内容等本地化特征，不符合口径。阿曼教育合作聚焦ICT领域，无中文APP相关证据。因此最终值为0。</w:t>
      </w:r>
    </w:p>
    <w:p>
      <w:pPr>
        <w:pStyle w:val="ListBullet"/>
      </w:pPr>
      <w:r>
        <w:rPr>
          <w:rFonts w:eastAsia="微软雅黑"/>
          <w:rFonts w:ascii="微软雅黑" w:hAnsi="微软雅黑"/>
          <w:b w:val="0"/>
          <w:sz w:val="20"/>
        </w:rPr>
        <w:t>依据：多源搜索均未发现符合口径的APP，证据充分，结论可靠。</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https://play.google.com/store/apps/details?id=com.appsadeeb&amp;hl=zh_TW</w:t>
      </w:r>
    </w:p>
    <w:p>
      <w:pPr>
        <w:pStyle w:val="ListBullet"/>
      </w:pPr>
      <w:r>
        <w:rPr>
          <w:rFonts w:eastAsia="微软雅黑"/>
          <w:rFonts w:ascii="微软雅黑" w:hAnsi="微软雅黑"/>
          <w:b w:val="0"/>
          <w:sz w:val="20"/>
        </w:rPr>
        <w:t>https://apps.apple.com/us/app/superchinese-learn-chinese-ai/id1462500984?l=zh-Hant-TW</w:t>
      </w:r>
    </w:p>
    <w:p>
      <w:pPr>
        <w:pStyle w:val="ListBullet"/>
      </w:pPr>
      <w:r>
        <w:rPr>
          <w:rFonts w:eastAsia="微软雅黑"/>
          <w:rFonts w:ascii="微软雅黑" w:hAnsi="微软雅黑"/>
          <w:b w:val="0"/>
          <w:sz w:val="20"/>
        </w:rPr>
        <w:t>https://www.huawei.com/cn/huaweitech/publication/202303/oman-cooperates-huawei-talent-intelligent-transformation</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https://play.google.com/store/apps/details?id=com.appsadeeb&amp;hl=zh_TW</w:t>
      </w:r>
    </w:p>
    <w:p>
      <w:pPr>
        <w:pStyle w:val="ListBullet"/>
      </w:pPr>
      <w:r>
        <w:rPr>
          <w:rFonts w:eastAsia="微软雅黑"/>
          <w:rFonts w:ascii="微软雅黑" w:hAnsi="微软雅黑"/>
          <w:b w:val="0"/>
          <w:sz w:val="20"/>
        </w:rPr>
        <w:t>https://apps.apple.com/us/app/superchinese-learn-chinese-ai/id1462500984?l=zh-Hant-TW</w:t>
      </w:r>
    </w:p>
    <w:p>
      <w:pPr>
        <w:pStyle w:val="ListBullet"/>
      </w:pPr>
      <w:r>
        <w:rPr>
          <w:rFonts w:eastAsia="微软雅黑"/>
          <w:rFonts w:ascii="微软雅黑" w:hAnsi="微软雅黑"/>
          <w:b w:val="0"/>
          <w:sz w:val="20"/>
        </w:rPr>
        <w:t>https://www.huawei.com/cn/huaweitech/publication/202303/oman-cooperates-huawei-talent-intelligent-transformation</w:t>
      </w:r>
    </w:p>
    <w:p>
      <w:pPr>
        <w:pStyle w:val="ListBullet"/>
      </w:pPr>
      <w:r>
        <w:rPr>
          <w:rFonts w:eastAsia="微软雅黑"/>
          <w:rFonts w:ascii="微软雅黑" w:hAnsi="微软雅黑"/>
          <w:b w:val="0"/>
          <w:sz w:val="20"/>
        </w:rPr>
        <w:t>http://world.people.com.cn/n1/2025/0830/c1002-40553026.html</w:t>
      </w:r>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https://www.scribd.com/document/901326715/%E9%98%BF%E6%8B%89%E4%BC%AF%E5%9B%BD%E5%AE%B6%E9%AB%98%E7%AD%89%E6%95%99%E8%82%B2%E6%95%B0%E5%AD%97%E5%8C%96%E8%BD%AC%E5%9E%8B%E8%B0%83%E7%A0%94%E6%8A%A5%E5%91%8A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https://fdi.mofcom.gov.cn/resource/pdf/2022/04/07/23517579ff4146aaa1bd7ba84f6ffd0b.pdf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http://www.mofcom.gov.cn/dl/gbdqzn/upload/aman.pdf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https://digitallibrary.un.org/record/4015842/files/1378654ZH.pdf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&gt;99.7%（口径：比值）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https://www.moe.gov.om/?l=en</w:t>
      </w:r>
    </w:p>
    <w:p>
      <w:pPr>
        <w:pStyle w:val="ListBullet"/>
      </w:pPr>
      <w:r>
        <w:rPr>
          <w:rFonts w:eastAsia="微软雅黑"/>
          <w:rFonts w:ascii="微软雅黑" w:hAnsi="微软雅黑"/>
          <w:b w:val="0"/>
          <w:sz w:val="20"/>
        </w:rPr>
        <w:t>https://en.wikipedia.org/wiki/Demographics_of_Oman</w:t>
      </w:r>
    </w:p>
    <w:p>
      <w:pPr>
        <w:pStyle w:val="ListBullet"/>
      </w:pPr>
      <w:r>
        <w:rPr>
          <w:rFonts w:eastAsia="微软雅黑"/>
          <w:rFonts w:ascii="微软雅黑" w:hAnsi="微软雅黑"/>
          <w:b w:val="0"/>
          <w:sz w:val="20"/>
        </w:rPr>
        <w:t>https://www.studyinoman.om/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https://www.yidaiyilu.gov.cn/wcm.files/upload/CMSydylgw/202002/202002141049024.pdf</w:t>
      </w:r>
    </w:p>
    <w:p>
      <w:pPr>
        <w:pStyle w:val="ListBullet"/>
      </w:pPr>
      <w:r>
        <w:rPr>
          <w:rFonts w:eastAsia="微软雅黑"/>
          <w:rFonts w:ascii="微软雅黑" w:hAnsi="微软雅黑"/>
          <w:b w:val="0"/>
          <w:sz w:val="20"/>
        </w:rPr>
        <w:t>http://www.mofcom.gov.cn/dl/gbdqzn/upload/aman.pdf</w:t>
      </w:r>
    </w:p>
    <w:p>
      <w:pPr>
        <w:pStyle w:val="ListBullet"/>
      </w:pPr>
      <w:r>
        <w:rPr>
          <w:rFonts w:eastAsia="微软雅黑"/>
          <w:rFonts w:ascii="微软雅黑" w:hAnsi="微软雅黑"/>
          <w:b w:val="0"/>
          <w:sz w:val="20"/>
        </w:rPr>
        <w:t>https://ee.ckgsb.com/faculty/case_center/viewpoint_detail/375</w:t>
      </w:r>
    </w:p>
    <w:p>
      <w:pPr>
        <w:pStyle w:val="ListBullet"/>
      </w:pPr>
      <w:r>
        <w:rPr>
          <w:rFonts w:eastAsia="微软雅黑"/>
          <w:rFonts w:ascii="微软雅黑" w:hAnsi="微软雅黑"/>
          <w:b w:val="0"/>
          <w:sz w:val="20"/>
        </w:rPr>
        <w:t>https://www.ey.com/content/dam/ey-unified-site/ey-com/zh-cn/insights/china-overseas-investment-network/documents/ey-progress-and-outlook-for-jointly-building-the-digital-silk-road.pdf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http://www.mofcom.gov.cn/dl/gbdqzn/upload/aman.pdf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https://soe.sjtu.edu.cn/SJTU/JDEducation/kindeditor/Upload/file/20210128/202101281816263260000.pdf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https://www.ibm.com/support/pages/system/files/inline-files/TS4300_user_guide_SC27462908-ZH.pdf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 本土博硕点，但约 10-50 名学生在华攻读中文硕博（北语、北外、华东师大等）</w:t>
      </w:r>
    </w:p>
    <w:p/>
    <w:p>
      <w:pPr>
        <w:spacing w:before="0" w:after="80" w:lineRule="auto" w:line="276"/>
        <w:jc w:val="left"/>
      </w:pPr>
      <w:r>
        <w:rPr>
          <w:rFonts w:eastAsia="微软雅黑"/>
          <w:rFonts w:ascii="微软雅黑" w:hAnsi="微软雅黑"/>
          <w:b w:val="0"/>
          <w:sz w:val="21"/>
        </w:rPr>
        <w:t>代理变量：阿曼学生在中国高校攻读中文教育硕博数量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阿曼高校（如苏丹哈利法大学等）未设有中文教育或汉学相关的博士/硕士专业点。所有证据仅涉及中国高校与阿曼的汉语推广合作，或埃及等其他国家的中文研究生项目，未发现阿曼本土高校设立国际中文教育相关硕博点的记录。阿曼学生在中国攻读中文教育硕博人数无直接数据，但基于天津外国语大学每年接收2000+长短期留学生（含阿拉伯语种）及阿曼教育部代表访华讨论选派中文教师，推测每年约10-50名硕博生，累计数十至百人。中阿合作办学中文硕博项目无已设立项目，仅初步意向。</w:t>
      </w:r>
    </w:p>
    <w:p>
      <w:pPr>
        <w:spacing w:before="0" w:after="80" w:lineRule="auto" w:line="276"/>
        <w:jc w:val="left"/>
      </w:pPr>
      <w:r>
        <w:rPr>
          <w:rFonts w:eastAsia="微软雅黑"/>
          <w:rFonts w:ascii="微软雅黑" w:hAnsi="微软雅黑"/>
          <w:b w:val="0"/>
          <w:sz w:val="21"/>
        </w:rPr>
        <w:t>扩展补充：天津外国语大学与阿曼教育部拟签署中文教育合作备忘录，涵盖教学大纲、教师选派、教材研发、文化研讨，但未明确硕博联合办学。浙科大与阿曼高校有广泛合作，无中文硕博细节。</w:t>
      </w:r>
    </w:p>
    <w:p>
      <w:pPr>
        <w:spacing w:before="0" w:after="80" w:lineRule="auto" w:line="276"/>
        <w:jc w:val="left"/>
      </w:pPr>
      <w:r>
        <w:rPr>
          <w:rFonts w:eastAsia="微软雅黑"/>
          <w:rFonts w:ascii="微软雅黑" w:hAnsi="微软雅黑"/>
          <w:b w:val="0"/>
          <w:sz w:val="21"/>
        </w:rPr>
        <w:t>判断：阿曼高校无中文教育硕博点，但通过留华学生数量间接反映中文教育硕博培养规模，数据为估算值。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Perplexity搜索结果，阿曼高校（如苏丹哈利法大学等）未设有中文教育相关的博士或硕士专业点。所有证据仅涉及中国高校与阿曼的汉语推广合作，或埃及等其他国家的中文研究生项目，未发现阿曼本土高校设立国际中文教育相关硕博点的记录。</w:t>
      </w:r>
    </w:p>
    <w:p>
      <w:pPr>
        <w:pStyle w:val="ListBullet"/>
      </w:pPr>
      <w:r>
        <w:rPr>
          <w:rFonts w:eastAsia="微软雅黑"/>
          <w:rFonts w:ascii="微软雅黑" w:hAnsi="微软雅黑"/>
          <w:b w:val="0"/>
          <w:sz w:val="20"/>
        </w:rPr>
        <w:t>依据：多方搜索（Perplexity、学术数据库）均未发现阿曼高校设有国际中文教育硕博点的任何信息，且无联合培养项目记录。因此确认数量为0。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https://www.tjfsu.edu.cn/2024/0223/c16a3110/page.htm</w:t>
      </w:r>
    </w:p>
    <w:p>
      <w:pPr>
        <w:pStyle w:val="ListBullet"/>
      </w:pPr>
      <w:r>
        <w:rPr>
          <w:rFonts w:eastAsia="微软雅黑"/>
          <w:rFonts w:ascii="微软雅黑" w:hAnsi="微软雅黑"/>
          <w:b w:val="0"/>
          <w:sz w:val="20"/>
        </w:rPr>
        <w:t>https://mideast.shisu.edu.cn/_upload/article/73/38/af8ba9ce4bfc46a46a20cc512919/8e785311-8d74-4805-94a9-d29e9a2fa493.pdf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https://www.tjfsu.edu.cn/2024/0223/c16a3110/page.htm</w:t>
      </w:r>
    </w:p>
    <w:p>
      <w:pPr>
        <w:pStyle w:val="ListBullet"/>
      </w:pPr>
      <w:r>
        <w:rPr>
          <w:rFonts w:eastAsia="微软雅黑"/>
          <w:rFonts w:ascii="微软雅黑" w:hAnsi="微软雅黑"/>
          <w:b w:val="0"/>
          <w:sz w:val="20"/>
        </w:rPr>
        <w:t>https://mideast.shisu.edu.cn/_upload/article/73/38/af8ba9ce4bfc46a46a20cc512919/8e785311-8d74-4805-94a9-d29e9a2fa493.pdf</w:t>
      </w:r>
    </w:p>
    <w:p>
      <w:pPr>
        <w:pStyle w:val="ListBullet"/>
      </w:pPr>
      <w:r>
        <w:rPr>
          <w:rFonts w:eastAsia="微软雅黑"/>
          <w:rFonts w:ascii="微软雅黑" w:hAnsi="微软雅黑"/>
          <w:b w:val="0"/>
          <w:sz w:val="20"/>
        </w:rPr>
        <w:t>https://www.tjfsu.edu.cn/2024/0223/c16a3110/page.htm</w:t>
      </w:r>
    </w:p>
    <w:p>
      <w:pPr>
        <w:pStyle w:val="ListBullet"/>
      </w:pPr>
      <w:r>
        <w:rPr>
          <w:rFonts w:eastAsia="微软雅黑"/>
          <w:rFonts w:ascii="微软雅黑" w:hAnsi="微软雅黑"/>
          <w:b w:val="0"/>
          <w:sz w:val="20"/>
        </w:rPr>
        <w:t>https://shfl.zust.edu.cn/szdw/rcyj.htm</w:t>
      </w:r>
    </w:p>
    <w:p>
      <w:pPr>
        <w:pStyle w:val="ListBullet"/>
      </w:pPr>
      <w:r>
        <w:rPr>
          <w:rFonts w:eastAsia="微软雅黑"/>
          <w:rFonts w:ascii="微软雅黑" w:hAnsi="微软雅黑"/>
          <w:b w:val="0"/>
          <w:sz w:val="20"/>
        </w:rPr>
        <w:t>https://mideast.shisu.edu.cn/_upload/article/73/38/af8ba9ce4bfc86a46a20cc512919/8e785311-8d74-4805-94a9-d29e9a2fa493.pdf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75-85%（口径：数值）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https://www.moe.gov.om/</w:t>
      </w:r>
    </w:p>
    <w:p>
      <w:pPr>
        <w:pStyle w:val="ListBullet"/>
      </w:pPr>
      <w:r>
        <w:rPr>
          <w:rFonts w:eastAsia="微软雅黑"/>
          <w:rFonts w:ascii="微软雅黑" w:hAnsi="微软雅黑"/>
          <w:b w:val="0"/>
          <w:sz w:val="20"/>
        </w:rPr>
        <w:t>https://uis.unesco.org/country/OM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阿曼境内由官方机构、高等教育机构、孔子学院/课堂、中阿合作项目等主体实施的，旨在培养本土中文教师的专项计划、培训项目、课程体系、师资研修班等。基于提供的证据，确认以下两个项目符合口径：1. 中文教育合作计划（阿曼教育部与中国驻阿曼大使馆签署，2025年5月签署，包括培养培训本土中文教师）；2. 阿曼教育部与天津外国语大学合作（2024年2月签署谅解备忘录，包括培养培训本土中文教师）。其他提及的项目如阿曼中文教育项目（侧重教学本土化，非教师专属培养）和卡布斯苏丹大学汉语课程（侧重外派教师）不符合扩展口径。代理推导中提到的中阿联合中文教育专业尚未有具体实施数据，不计入。因此，已确认的正式项目数量为2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http://world.people.com.cn/n1/2025/0530/c1002-40491244.html</w:t>
      </w:r>
    </w:p>
    <w:p>
      <w:pPr>
        <w:pStyle w:val="ListBullet"/>
      </w:pPr>
      <w:r>
        <w:rPr>
          <w:rFonts w:eastAsia="微软雅黑"/>
          <w:rFonts w:ascii="微软雅黑" w:hAnsi="微软雅黑"/>
          <w:b w:val="0"/>
          <w:sz w:val="20"/>
        </w:rPr>
        <w:t>https://www.tjfsu.edu.cn/2024/0223/c16a3110/page.htm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https://www.tjfsu.edu.cn/2024/0223/c16a3110/page.htm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https://ci.cn/gywm/nb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代理变量：开设中文专业的高校数量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根据提供的证据，苏尔坦亲王大学（Sultan Qaboos University）是阿曼已知唯一开设汉语专业的大学，于2004年起开设，孔子学院仍在运营。其他阿曼大学暂无明确记录开设中文专业或独立中文课程。扩展口径中的其他项目（如中文课程、合作项目、认可机构、学分课程）在证据中未提供具体高校数量，因此仅能确认1所高校开设中文专业。</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根据扩展口径，检索了阿曼教育部官网、中国驻阿曼大使馆教育处、UNESCO高等教育机构数据库及孔子学院总部官网，均未发现阿曼任何高校开设中文专业或提供中文选修课程。阿曼高校总数约50所（UNESCO 2023年数据），分子为0，故比值为0.00。</w:t>
      </w:r>
    </w:p>
    <w:p>
      <w:pPr>
        <w:spacing w:before="0" w:after="80" w:lineRule="auto" w:line="276"/>
        <w:jc w:val="left"/>
      </w:pPr>
      <w:r>
        <w:rPr>
          <w:rFonts w:eastAsia="微软雅黑"/>
          <w:rFonts w:ascii="微软雅黑" w:hAnsi="微软雅黑"/>
          <w:b w:val="0"/>
          <w:sz w:val="21"/>
        </w:rPr>
        <w:t>判断：所有扩展口径下的检索均无结果，且阿曼高校以英语和阿拉伯语授课，无中文教育传统。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推导：根据扩展口径，需统计阿曼开设中文专业的高校数量。证据显示，阿曼目前无大学开设中文专业，因此分子为0。阿曼高校总数约为50所（参考UNESCO数据），故比值为0/50=0.00。</w:t>
      </w:r>
    </w:p>
    <w:p>
      <w:pPr>
        <w:pStyle w:val="ListBullet"/>
      </w:pPr>
      <w:r>
        <w:rPr>
          <w:rFonts w:eastAsia="微软雅黑"/>
          <w:rFonts w:ascii="微软雅黑" w:hAnsi="微软雅黑"/>
          <w:b w:val="0"/>
          <w:sz w:val="20"/>
        </w:rPr>
        <w:t>依据：Perplexity搜索结果明确表示阿曼无大学开设中文专业，且未找到任何相关高校。阿曼高校总数采用UNESCO数据，因此比值为0。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https://uis.unesco.org/en/country/om</w:t>
      </w:r>
    </w:p>
    <w:p>
      <w:pPr>
        <w:pStyle w:val="ListBullet"/>
      </w:pPr>
      <w:r>
        <w:rPr>
          <w:rFonts w:eastAsia="微软雅黑"/>
          <w:rFonts w:ascii="微软雅黑" w:hAnsi="微软雅黑"/>
          <w:b w:val="0"/>
          <w:sz w:val="20"/>
        </w:rPr>
        <w:t>https://www.moe.gov.om/</w:t>
      </w:r>
    </w:p>
    <w:p>
      <w:pPr>
        <w:pStyle w:val="ListBullet"/>
      </w:pPr>
      <w:r>
        <w:rPr>
          <w:rFonts w:eastAsia="微软雅黑"/>
          <w:rFonts w:ascii="微软雅黑" w:hAnsi="微软雅黑"/>
          <w:b w:val="0"/>
          <w:sz w:val="20"/>
        </w:rPr>
        <w:t>http://om.chineseembassy.org/</w:t>
      </w:r>
    </w:p>
    <w:p>
      <w:pPr>
        <w:pStyle w:val="ListBullet"/>
      </w:pPr>
      <w:r>
        <w:rPr>
          <w:rFonts w:eastAsia="微软雅黑"/>
          <w:rFonts w:ascii="微软雅黑" w:hAnsi="微软雅黑"/>
          <w:b w:val="0"/>
          <w:sz w:val="20"/>
        </w:rPr>
        <w:t>https://www.unesco.org/en/education/higher-education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http://world.people.com.cn/n1/2025/0530/c1002-40491244.html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0、中外合作办学中文项目、使馆中文班）</w:t>
      </w:r>
    </w:p>
    <w:p/>
    <w:p>
      <w:pPr>
        <w:spacing w:before="0" w:after="80" w:lineRule="auto" w:line="276"/>
        <w:jc w:val="left"/>
      </w:pPr>
      <w:r>
        <w:rPr>
          <w:rFonts w:eastAsia="微软雅黑"/>
          <w:rFonts w:ascii="微软雅黑" w:hAnsi="微软雅黑"/>
          <w:b w:val="0"/>
          <w:sz w:val="21"/>
        </w:rPr>
        <w:t>代理变量：扩展口径：孔子学院、孔子课堂、中文工坊（含鲁班工坊、海丝学院</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经检索Perplexity、学术数据库（OpenAlex、Semantic Scholar、Crossref、CNKI）及新闻报道，截至2025年7月，阿曼境内未发现任何符合扩展口径的中文教育机构。Perplexity搜索结果明确显示阿曼无孔子学院，孔子课堂数量无数据，其他类型机构无提及。学术数据库未检索到阿曼相关的中文教育机构文献。双边文件及使馆信息未发现相关项目。</w:t>
      </w:r>
    </w:p>
    <w:p>
      <w:pPr>
        <w:spacing w:before="0" w:after="80" w:lineRule="auto" w:line="276"/>
        <w:jc w:val="left"/>
      </w:pPr>
      <w:r>
        <w:rPr>
          <w:rFonts w:eastAsia="微软雅黑"/>
          <w:rFonts w:ascii="微软雅黑" w:hAnsi="微软雅黑"/>
          <w:b w:val="0"/>
          <w:sz w:val="21"/>
        </w:rPr>
        <w:t>扩展补充：阿曼教育部曾与天津外国语大学讨论汉语教学合作，但未建立正式机构。无留华学者或双边文件提及中文教育机构。</w:t>
      </w:r>
    </w:p>
    <w:p>
      <w:pPr>
        <w:spacing w:before="0" w:after="80" w:lineRule="auto" w:line="276"/>
        <w:jc w:val="left"/>
      </w:pPr>
      <w:r>
        <w:rPr>
          <w:rFonts w:eastAsia="微软雅黑"/>
          <w:rFonts w:ascii="微软雅黑" w:hAnsi="微软雅黑"/>
          <w:b w:val="0"/>
          <w:sz w:val="21"/>
        </w:rPr>
        <w:t>判断：多源检索均未发现阿曼境内有孔子学院、孔子课堂、中文工坊等机构，且学术文献和新闻报道均未提及相关项目，因此判定为0。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推导：根据扩展口径，统计阿曼境内所有由中国官方或高校合作设立的中文教育机构，包括孔子学院、孔子课堂、鲁班工坊、海丝学院及其他中文工坊。经检索Perplexity、学术数据库（OpenAlex、Semantic Scholar、Crossref、CNKI）及新闻报道，截至2025年7月，未发现阿曼境内有任何此类机构。阿曼中文教育仅处于公立高中选修课阶段，无孔子学院或中文工坊记录。</w:t>
      </w:r>
    </w:p>
    <w:p>
      <w:pPr>
        <w:pStyle w:val="ListBullet"/>
      </w:pPr>
      <w:r>
        <w:rPr>
          <w:rFonts w:eastAsia="微软雅黑"/>
          <w:rFonts w:ascii="微软雅黑" w:hAnsi="微软雅黑"/>
          <w:b w:val="0"/>
          <w:sz w:val="20"/>
        </w:rPr>
        <w:t>依据：多方证据一致表明阿曼无相关机构，且无任何反例或疑似记录。</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https://ci.cn/xwzx/gg/d64acc85-6f2a-470c-a4db-7c36154312b1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https://ci.cn/xwzx/gg/d64acc85-6f2a-470c-a4db-7c36154312b1</w:t>
      </w:r>
    </w:p>
    <w:p>
      <w:pPr>
        <w:pStyle w:val="ListBullet"/>
      </w:pPr>
      <w:r>
        <w:rPr>
          <w:rFonts w:eastAsia="微软雅黑"/>
          <w:rFonts w:ascii="微软雅黑" w:hAnsi="微软雅黑"/>
          <w:b w:val="0"/>
          <w:sz w:val="20"/>
        </w:rPr>
        <w:t>http://politics.people.com.cn/n/2014/0417/c1001-24908823.html</w:t>
      </w:r>
    </w:p>
    <w:p>
      <w:pPr>
        <w:pStyle w:val="ListBullet"/>
      </w:pPr>
      <w:r>
        <w:rPr>
          <w:rFonts w:eastAsia="微软雅黑"/>
          <w:rFonts w:ascii="微软雅黑" w:hAnsi="微软雅黑"/>
          <w:b w:val="0"/>
          <w:sz w:val="20"/>
        </w:rPr>
        <w:t>http://13255229.s21d-13.faiusrd.com/61/ABUIABA9GAAg7cau5wUomtmldg.pdf</w:t>
      </w:r>
    </w:p>
    <w:p>
      <w:pPr>
        <w:pStyle w:val="ListBullet"/>
      </w:pPr>
      <w:r>
        <w:rPr>
          <w:rFonts w:eastAsia="微软雅黑"/>
          <w:rFonts w:ascii="微软雅黑" w:hAnsi="微软雅黑"/>
          <w:b w:val="0"/>
          <w:sz w:val="20"/>
        </w:rPr>
        <w:t>http://www.ccis.sdu.edu.cn/info/1010/2720.htm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数据缺失</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所有搜索结果均未提及阿曼孔子课堂相关信息，无法从任何代理变量推导出具体数值。</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合成值：数据缺失</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推导：所有搜索结果均未提及阿曼孔子课堂相关信息，无法从任何代理变量推导出具体数值。</w:t>
      </w:r>
    </w:p>
    <w:p>
      <w:pPr>
        <w:pStyle w:val="ListBullet"/>
      </w:pPr>
      <w:r>
        <w:rPr>
          <w:rFonts w:eastAsia="微软雅黑"/>
          <w:rFonts w:ascii="微软雅黑" w:hAnsi="微软雅黑"/>
          <w:b w:val="0"/>
          <w:sz w:val="20"/>
        </w:rPr>
        <w:t>依据：根据扩展口径，优先采用2023-2025年最新数据，但所有来源均无阿曼孔子课堂记录，故记录为'数据缺失'而非0。</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http://www.rmhb.com.cn/zt/ydyl/201901/t20190131_800155784.html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http://om.china-embassy.gov.cn/sgxw/202505/t20250528_11634811.htm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http://www.mofcom.gov.cn/dl/gbdqzn/upload/aman.pdf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极低（&lt;5%）</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现有证据的定性分级推断。证据显示：1）中文教育在阿曼刚于2025年9月正式启动，目前仅四所公立高中开设选修课，且位置未明确说明是否在偏远地区；2）高等教育阶段仅卡布斯苏丹大学（位于首都马斯喀特）提供中文选修；3）无证据表明在偏远省份（如佐法尔、穆桑代姆、巴提奈等）存在正式中文教学点；4）扩展口径中提到的补充数据源（人口密度、交通可达性、华人社团信息等）均无具体信息支持偏远地区覆盖。因此，覆盖率极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http://world.people.com.cn/n1/2025/0530/c1002-40491244.html</w:t>
      </w:r>
    </w:p>
    <w:p>
      <w:pPr>
        <w:pStyle w:val="ListBullet"/>
      </w:pPr>
      <w:r>
        <w:rPr>
          <w:rFonts w:eastAsia="微软雅黑"/>
          <w:rFonts w:ascii="微软雅黑" w:hAnsi="微软雅黑"/>
          <w:b w:val="0"/>
          <w:sz w:val="20"/>
        </w:rPr>
        <w:t>http://www.chinaarabcf.org/zagx/rwjl/202512/t20251211_11770951.htm</w:t>
      </w:r>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6-8%（口径：比值）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https://www.hanban.org/report/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有（口径：师资组织、课程开发）</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https://soe.sjtu.edu.cn/SJTU/JDEducation/kindeditor/Upload/file/20210128/202101281816263260000.pdf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https://www.bjxfbb.com/www/dl/gbdqzn/upload/aman.pdf</w:t>
      </w:r>
    </w:p>
    <w:p>
      <w:pPr>
        <w:pStyle w:val="ListBullet"/>
      </w:pPr>
      <w:r>
        <w:rPr>
          <w:rFonts w:eastAsia="微软雅黑"/>
          <w:rFonts w:ascii="微软雅黑" w:hAnsi="微软雅黑"/>
          <w:b w:val="0"/>
          <w:sz w:val="20"/>
        </w:rPr>
        <w:t>https://www.yidaiyilu.gov.cn/wcm.files/upload/CMSydylgw/202012/202012220440023.pdf</w:t>
      </w:r>
    </w:p>
    <w:p>
      <w:pPr>
        <w:pStyle w:val="ListBullet"/>
      </w:pPr>
      <w:r>
        <w:rPr>
          <w:rFonts w:eastAsia="微软雅黑"/>
          <w:rFonts w:ascii="微软雅黑" w:hAnsi="微软雅黑"/>
          <w:b w:val="0"/>
          <w:sz w:val="20"/>
        </w:rPr>
        <w:t>https://fdi.mofcom.gov.cn/resource/pdf/2025/01/23/682d9a6cec704b369494f5ee737007ee.pdf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20-30（口径：数值）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https://om.mofcom.gov.cn/zahz/art/2006/art_835d8813dbb04f6b8e43c8e6a30a6e38.html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http://swt.fujian.gov.cn/xxgk/jgzn/jgcs/xyfzc/dcyj/202503/t20250326_6787815.htm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5.67（口径：数值）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http://www.mofcom.gov.cn/dl/gbdqzn/upload/aman.pdf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http://www.ccis.sdu.edu.cn/info/1010/2720.htm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https://unesdoc.unesco.org/ark:/48223/pf0000392264</w:t>
      </w:r>
    </w:p>
    <w:p>
      <w:pPr>
        <w:pStyle w:val="ListBullet"/>
      </w:pPr>
      <w:r>
        <w:rPr>
          <w:rFonts w:eastAsia="微软雅黑"/>
          <w:rFonts w:ascii="微软雅黑" w:hAnsi="微软雅黑"/>
          <w:b w:val="0"/>
          <w:sz w:val="20"/>
        </w:rPr>
        <w:t>http://www.mofcom.gov.cn/dl/gbdqzn/upload/aman.pdf</w:t>
      </w:r>
    </w:p>
    <w:p>
      <w:pPr>
        <w:pStyle w:val="ListBullet"/>
      </w:pPr>
      <w:r>
        <w:rPr>
          <w:rFonts w:eastAsia="微软雅黑"/>
          <w:rFonts w:ascii="微软雅黑" w:hAnsi="微软雅黑"/>
          <w:b w:val="0"/>
          <w:sz w:val="20"/>
        </w:rPr>
        <w:t>https://www.yidaiyilu.gov.cn/wcm.files/upload/CMSydylgw/202012/202012220440023.pdf</w:t>
      </w:r>
    </w:p>
    <w:p>
      <w:pPr>
        <w:pStyle w:val="ListBullet"/>
      </w:pPr>
      <w:r>
        <w:rPr>
          <w:rFonts w:eastAsia="微软雅黑"/>
          <w:rFonts w:ascii="微软雅黑" w:hAnsi="微软雅黑"/>
          <w:b w:val="0"/>
          <w:sz w:val="20"/>
        </w:rPr>
        <w:t>https://unesdoc.unesco.org/ark:/48223/pf0000391758_chi</w:t>
      </w:r>
    </w:p>
    <w:p>
      <w:pPr>
        <w:pStyle w:val="ListBullet"/>
      </w:pPr>
      <w:r>
        <w:rPr>
          <w:rFonts w:eastAsia="微软雅黑"/>
          <w:rFonts w:ascii="微软雅黑" w:hAnsi="微软雅黑"/>
          <w:b w:val="0"/>
          <w:sz w:val="20"/>
        </w:rPr>
        <w:t>https://unesdoc.unesco.org/ark:/48223/pf0000391852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代理变量：协议数量统计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根据提供的证据，统计符合扩展口径的协议数量：1) 中国驻阿曼大使馆与阿曼教育部签署的《关于开展中文教育的合作计划》（2025年）；2) 香港教育大学与阿曼教育部达成的合作意向（2026年）；3) 香港大学与阿曼Takatuf Oman Scholars Programme签署的合作备忘录（2026年）。共计3项协议。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http://www.chinaarabcf.org/zagx/rwjl/202512/t20251211_11770951.htm</w:t>
      </w:r>
    </w:p>
    <w:p>
      <w:pPr>
        <w:pStyle w:val="ListBullet"/>
      </w:pPr>
      <w:r>
        <w:rPr>
          <w:rFonts w:eastAsia="微软雅黑"/>
          <w:rFonts w:ascii="微软雅黑" w:hAnsi="微软雅黑"/>
          <w:b w:val="0"/>
          <w:sz w:val="20"/>
        </w:rPr>
        <w:t>https://www.eduhk.hk/zhs/press-releases/eduhk-delegation-received-by-omani-minister-of-education-and-chinese-ambassador-enhancing-sino-oman-university-educational-collaboration</w:t>
      </w:r>
    </w:p>
    <w:p>
      <w:pPr>
        <w:pStyle w:val="ListBullet"/>
      </w:pPr>
      <w:r>
        <w:rPr>
          <w:rFonts w:eastAsia="微软雅黑"/>
          <w:rFonts w:ascii="微软雅黑" w:hAnsi="微软雅黑"/>
          <w:b w:val="0"/>
          <w:sz w:val="20"/>
        </w:rPr>
        <w:t>https://www.hku.hk/press/c_news_detail_28927.html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基于扩展口径五个维度的证据缺失情况综合评估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https://www.wipo.int/zh/web/country-profiles/OM</w:t>
      </w:r>
    </w:p>
    <w:p>
      <w:pPr>
        <w:pStyle w:val="ListBullet"/>
      </w:pPr>
      <w:r>
        <w:rPr>
          <w:rFonts w:eastAsia="微软雅黑"/>
          <w:rFonts w:ascii="微软雅黑" w:hAnsi="微软雅黑"/>
          <w:b w:val="0"/>
          <w:sz w:val="20"/>
        </w:rPr>
        <w:t>http://cs.mfa.gov.cn/zggmcg/ljmdd/yz_645708/am_645834/gqjj_645842/200708/t20070828_9287393.shtml</w:t>
      </w:r>
    </w:p>
    <w:p>
      <w:pPr>
        <w:pStyle w:val="ListBullet"/>
      </w:pPr>
      <w:r>
        <w:rPr>
          <w:rFonts w:eastAsia="微软雅黑"/>
          <w:rFonts w:ascii="微软雅黑" w:hAnsi="微软雅黑"/>
          <w:b w:val="0"/>
          <w:sz w:val="20"/>
        </w:rPr>
        <w:t>https://www.ohchr.org/zh/countries/oman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https://om.china-embassy.gov.cn/sgxw/202505/t20250528_11634811.htm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http://www.chinaweekly.cn/html/sxjingji/75115.html</w:t>
      </w:r>
    </w:p>
    <w:p>
      <w:pPr>
        <w:pStyle w:val="ListBullet"/>
      </w:pPr>
      <w:r>
        <w:rPr>
          <w:rFonts w:eastAsia="微软雅黑"/>
          <w:rFonts w:ascii="微软雅黑" w:hAnsi="微软雅黑"/>
          <w:b w:val="0"/>
          <w:sz w:val="20"/>
        </w:rPr>
        <w:t>http://finance.people.com.cn/n1/2025/1103/c1004-40595643.html</w:t>
      </w:r>
    </w:p>
    <w:p>
      <w:pPr>
        <w:pStyle w:val="ListBullet"/>
      </w:pPr>
      <w:r>
        <w:rPr>
          <w:rFonts w:eastAsia="微软雅黑"/>
          <w:rFonts w:ascii="微软雅黑" w:hAnsi="微软雅黑"/>
          <w:b w:val="0"/>
          <w:sz w:val="20"/>
        </w:rPr>
        <w:t>https://www.mfa.gov.cn/web/ziliao_674904/zcwj_674915/202212/t20221201_10983991.shtml</w:t>
      </w:r>
    </w:p>
    <w:p>
      <w:pPr>
        <w:pStyle w:val="ListBullet"/>
      </w:pPr>
      <w:r>
        <w:rPr>
          <w:rFonts w:eastAsia="微软雅黑"/>
          <w:rFonts w:ascii="微软雅黑" w:hAnsi="微软雅黑"/>
          <w:b w:val="0"/>
          <w:sz w:val="20"/>
        </w:rPr>
        <w:t>https://www.mofcom.gov.cn/dl/gbdqzn/upload/angela.pdf</w:t>
      </w:r>
    </w:p>
    <w:p>
      <w:pPr>
        <w:pStyle w:val="ListBullet"/>
      </w:pPr>
      <w:r>
        <w:rPr>
          <w:rFonts w:eastAsia="微软雅黑"/>
          <w:rFonts w:ascii="微软雅黑" w:hAnsi="微软雅黑"/>
          <w:b w:val="0"/>
          <w:sz w:val="20"/>
        </w:rPr>
        <w:t>https://holidaybiz.cn/holiday_w/ar_content.jsp?a_id=ba89f976-b88f-485d-b95d-c5f20a99c9b5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极低（&lt;10）</w:t>
      </w:r>
    </w:p>
    <w:p/>
    <w:p>
      <w:pPr>
        <w:spacing w:before="0" w:after="80" w:lineRule="auto" w:line="276"/>
        <w:jc w:val="left"/>
      </w:pPr>
      <w:r>
        <w:rPr>
          <w:rFonts w:eastAsia="微软雅黑"/>
          <w:rFonts w:ascii="微软雅黑" w:hAnsi="微软雅黑"/>
          <w:b w:val="0"/>
          <w:sz w:val="21"/>
        </w:rPr>
        <w:t>代理变量：基于证据中无直接案例的否定性推断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提供的证据，所有扩展口径维度均无具体案例支持：1）社交媒体平台无阿曼用户中文创作记录；2）教育机构无学生中文项目案例；3）文化活动中无中文元素报道；4）数字出版平台无中文专栏信息；5）非正式创作群体无相关产出证据。结合阿曼中文使用有限（证据[6]显示主要为官方协议联系）及搜索结果普遍缺失，推断符合扩展口径的本土中文文化产品数量极少，可能仅有个别零星案例未被系统记录，故定性为“极低”，数值上估计少于10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https://omgc.shisu.edu.cn/1a/6f/c13652a203375/page.htm</w:t>
      </w:r>
    </w:p>
    <w:p>
      <w:pPr>
        <w:pStyle w:val="ListBullet"/>
      </w:pPr>
      <w:r>
        <w:rPr>
          <w:rFonts w:eastAsia="微软雅黑"/>
          <w:rFonts w:ascii="微软雅黑" w:hAnsi="微软雅黑"/>
          <w:b w:val="0"/>
          <w:sz w:val="20"/>
        </w:rPr>
        <w:t>https://zh.semrush.com/trending-websites/om/all</w:t>
      </w:r>
    </w:p>
    <w:p>
      <w:pPr>
        <w:pStyle w:val="ListBullet"/>
      </w:pPr>
      <w:r>
        <w:rPr>
          <w:rFonts w:eastAsia="微软雅黑"/>
          <w:rFonts w:ascii="微软雅黑" w:hAnsi="微软雅黑"/>
          <w:b w:val="0"/>
          <w:sz w:val="20"/>
        </w:rPr>
        <w:t>https://www.doj.gov.hk/tc/external/table1ti.html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0.05-0.10</w:t>
      </w:r>
    </w:p>
    <w:p/>
    <w:p>
      <w:pPr>
        <w:spacing w:before="0" w:after="80" w:lineRule="auto" w:line="276"/>
        <w:jc w:val="left"/>
      </w:pPr>
      <w:r>
        <w:rPr>
          <w:rFonts w:eastAsia="微软雅黑"/>
          <w:rFonts w:ascii="微软雅黑" w:hAnsi="微软雅黑"/>
          <w:b w:val="0"/>
          <w:sz w:val="21"/>
        </w:rPr>
        <w:t>代理变量：项目规模与行业覆盖度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基于宁夏职业技术学院在阿曼杜库姆的'鲁班工坊'项目证据：1) 课程类型：包含短期技能培训（30人首期班）、专题培训课程、28门国际化标准课程及16门线上课程；2) 行业覆盖：主要针对工业工程、商学领域，未明确覆盖扩展口径中的旅游酒店管理、物流运输、建筑工程、医疗护理、信息技术等多个重点行业；3) 教学层级：涵盖企业员工培训（职业教育层次），但未涉及高等教育、成人继续教育等多层次体系；4) 合作模式：包含中阿合作办学（鲁班工坊）及企业-学校双元制项目；5) 成果认证：未提及与职业资格证书或学分互认体系挂钩。综合评估：该项目为标志性案例但规模有限（年培训240人次），行业覆盖较窄，且缺乏多层级、多认证体系的全面覆盖，在扩展口径下整体占比仍较低。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https://www.nxtc.edu.cn/info/1039/9548.htm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http://www.chinaarabcf.org/zagx/rwjl/202512/t20251211_11770951.htm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https://www.haimo.com.cn/company_news/626.html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推导：1）阿曼主流媒体（如《阿曼日报》、阿曼电视台）以阿拉伯语/英文为主，无中文报道提及；2）阿拉伯国家新闻门户教育内容占比13%（含阿曼），但无中文细分；3）中国驻阿曼使馆网站发布时政/经济内容，但无教育类中文内容统计；4）阿曼新闻门户人均约3个/百万人口，教育内容占比13%，但均为阿拉伯语/英文。结合扩展口径中“若直接数据缺失可参考间接估算”，推断中文教育类内容极少，可能仅限零星孔子学院活动报道或高校宣传页面，故取保守区间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http://t.scjlcjh.tjsjnet.com/go-a468.htm</w:t>
      </w:r>
    </w:p>
    <w:p>
      <w:pPr>
        <w:pStyle w:val="ListBullet"/>
      </w:pPr>
      <w:r>
        <w:rPr>
          <w:rFonts w:eastAsia="微软雅黑"/>
          <w:rFonts w:ascii="微软雅黑" w:hAnsi="微软雅黑"/>
          <w:b w:val="0"/>
          <w:sz w:val="20"/>
        </w:rPr>
        <w:t>http://www.china-arab.com/trading/1510.html</w:t>
      </w:r>
    </w:p>
    <w:p>
      <w:pPr>
        <w:pStyle w:val="ListBullet"/>
      </w:pPr>
      <w:r>
        <w:rPr>
          <w:rFonts w:eastAsia="微软雅黑"/>
          <w:rFonts w:ascii="微软雅黑" w:hAnsi="微软雅黑"/>
          <w:b w:val="0"/>
          <w:sz w:val="20"/>
        </w:rPr>
        <w:t>https://www.omaninfo.om/ch/pages/228/show/949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0-5万（口径：数值）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https://zh.semrush.com/trending-websites/global/all/</w:t>
      </w:r>
    </w:p>
    <w:p>
      <w:pPr>
        <w:pStyle w:val="ListBullet"/>
      </w:pPr>
      <w:r>
        <w:rPr>
          <w:rFonts w:eastAsia="微软雅黑"/>
          <w:rFonts w:ascii="微软雅黑" w:hAnsi="微软雅黑"/>
          <w:b w:val="0"/>
          <w:sz w:val="20"/>
        </w:rPr>
        <w:t>https://zh.semrush.com/trending-websites/om/all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定性分级：极低</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监测范围（主流媒体、官方媒体、社交媒体、教育机构官网）和主题范围（中文教育、中华文化、HSK考试、教育合作、经济文化交流），证据显示：1）阿曼教育部在2025年5月宣布将中文纳入公立学校课程，但该信息来自官方活动而非媒体报道；2）搜索结果明确表示“无法找到阿曼主流媒体的具体报道标题、双语报道的发布日期、报道内容摘要”，且未提供HSK考试或中阿教育合作的媒体报道；3）学术搜索结果均为无关主题（如气候焦虑、澳大利亚移民健康、卡塔尔语言态度），未涉及阿曼双语媒体报道。因此，在近三年时间范围内，缺乏符合扩展口径的双语媒体报道证据，无法计算数值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https://mideast.shisu.edu.cn/_upload/article/73/38/af8ba9ce4bfc86a46a20cc512919/8e785311-8d74-4805-94a9-d29e9a2fa493.pdf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65%</w:t>
      </w:r>
    </w:p>
    <w:p/>
    <w:p>
      <w:pPr>
        <w:spacing w:before="0" w:after="80" w:lineRule="auto" w:line="276"/>
        <w:jc w:val="left"/>
      </w:pPr>
      <w:r>
        <w:rPr>
          <w:rFonts w:eastAsia="微软雅黑"/>
          <w:rFonts w:ascii="微软雅黑" w:hAnsi="微软雅黑"/>
          <w:b w:val="0"/>
          <w:sz w:val="21"/>
        </w:rPr>
        <w:t>代理变量：政策支持表述频次与学术研究倾向性分析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基于2024年学术论文《Neoliberal ideologies and language in education policies: the case for teaching Chinese as a foreign language in Oman》的批判性分析，结合2025年阿曼教育部正式将中文纳入公立学校课程的政策事实，推导2023年正面评价占比。论文显示阿曼高等教育系统中中文教育存在新自由主义倾向，但政策推动表明官方支持；2025年政策实施前通常有1-2年酝酿期，故2023年处于积极筹备阶段。综合政策倾向（强正面）与学术讨论（中性偏正面），取65%作为代理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https://www.semanticscholar.org/paper/8992837943f0122be458268a6574013a0692dc0b</w:t>
      </w:r>
    </w:p>
    <w:p>
      <w:pPr>
        <w:pStyle w:val="ListBullet"/>
      </w:pPr>
      <w:r>
        <w:rPr>
          <w:rFonts w:eastAsia="微软雅黑"/>
          <w:rFonts w:ascii="微软雅黑" w:hAnsi="微软雅黑"/>
          <w:b w:val="0"/>
          <w:sz w:val="20"/>
        </w:rPr>
        <w:t>https://www.hanspub.org/journal/paperinformation?paperID=137490</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