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阿联酋 · 中文教育指标体系完整数据</w:t>
      </w:r>
    </w:p>
    <w:p/>
    <w:p>
      <w:pPr>
        <w:spacing w:before="0" w:after="80" w:lineRule="auto" w:line="276"/>
        <w:jc w:val="left"/>
      </w:pPr>
      <w:r>
        <w:rPr>
          <w:rFonts w:eastAsia="微软雅黑"/>
          <w:rFonts w:ascii="微软雅黑" w:hAnsi="微软雅黑"/>
          <w:b w:val="0"/>
          <w:sz w:val="21"/>
        </w:rPr>
        <w:t>国家：阿联酋</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https://ae.china-embassy.gov.cn/sbgx/200406/t20040629_1096151.htm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https://chinese.ecnu.edu.cn/32/d2/c19492a406226/page.htm</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https://www.ydylcn.com/skwx_ydyl/initDatabaseDetail?siteId=1&amp;contentId=11747708&amp;contentType=literature</w:t>
      </w:r>
    </w:p>
    <w:p>
      <w:pPr>
        <w:pStyle w:val="ListBullet"/>
      </w:pPr>
      <w:r>
        <w:rPr>
          <w:rFonts w:eastAsia="微软雅黑"/>
          <w:rFonts w:ascii="微软雅黑" w:hAnsi="微软雅黑"/>
          <w:b w:val="0"/>
          <w:sz w:val="20"/>
        </w:rPr>
        <w:t>https://xianxiao.ssap.com.cn/catalog/7212739.html</w:t>
      </w:r>
    </w:p>
    <w:p>
      <w:pPr>
        <w:pStyle w:val="ListBullet"/>
      </w:pPr>
      <w:r>
        <w:rPr>
          <w:rFonts w:eastAsia="微软雅黑"/>
          <w:rFonts w:ascii="微软雅黑" w:hAnsi="微软雅黑"/>
          <w:b w:val="0"/>
          <w:sz w:val="20"/>
        </w:rPr>
        <w:t>http://glosyeuropyichin.com/wl/4890.html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https://www.qstheory.cn/qshyjx/2024-06/11/c_1130160615.htm</w:t>
      </w:r>
    </w:p>
    <w:p>
      <w:pPr>
        <w:pStyle w:val="ListBullet"/>
      </w:pPr>
      <w:r>
        <w:rPr>
          <w:rFonts w:eastAsia="微软雅黑"/>
          <w:rFonts w:ascii="微软雅黑" w:hAnsi="微软雅黑"/>
          <w:b w:val="0"/>
          <w:sz w:val="20"/>
        </w:rPr>
        <w:t>http://mil.news.sina.com.cn/2018-07-17/doc-ihfkffam2530407.shtml</w:t>
      </w:r>
    </w:p>
    <w:p>
      <w:pPr>
        <w:pStyle w:val="ListBullet"/>
      </w:pPr>
      <w:r>
        <w:rPr>
          <w:rFonts w:eastAsia="微软雅黑"/>
          <w:rFonts w:ascii="微软雅黑" w:hAnsi="微软雅黑"/>
          <w:b w:val="0"/>
          <w:sz w:val="20"/>
        </w:rPr>
        <w:t>http://paper.people.com.cn/rmrbhwb/pc/content/202604/16/content_30151443.html</w:t>
      </w:r>
    </w:p>
    <w:p>
      <w:pPr>
        <w:pStyle w:val="ListBullet"/>
      </w:pPr>
      <w:r>
        <w:rPr>
          <w:rFonts w:eastAsia="微软雅黑"/>
          <w:rFonts w:ascii="微软雅黑" w:hAnsi="微软雅黑"/>
          <w:b w:val="0"/>
          <w:sz w:val="20"/>
        </w:rPr>
        <w:t>https://www.dubairen.com/120407.html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https://www.spp.gov.cn/tt/202405/t20240526_655170.shtml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https://xianxiao.ssap.com.cn/catalog/7212739.html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0.04%-0.2%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基于间接指标加权估算：1) 阿联酋教育部2023年总预算约AED 28.5亿（USD 7.76亿）；2) 公立学校约800所，学生约120万；3) 中文课程覆盖率低（仅部分学校试点，孔子学院3-5所）；4) 假设中文学生占比0.5%-2.5%（参考东南亚国家中文选修率）；5) 人均教育成本AED 20,000-30,000/年（含教师薪资、教材、孔子学院政府分担50%运营费）。通过学生比例与人均成本乘积除以总预算，推得中文教育预算占比区间。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https://www.sfc.hk/-/media/TC/files/COM/Annual-Report/2024-25/SFC-Annual-Report-2024-25_Chi_final.pdf?rev=05e8720bbe7d4358a995cb8aacf5132b</w:t>
      </w:r>
    </w:p>
    <w:p>
      <w:pPr>
        <w:pStyle w:val="ListBullet"/>
      </w:pPr>
      <w:r>
        <w:rPr>
          <w:rFonts w:eastAsia="微软雅黑"/>
          <w:rFonts w:ascii="微软雅黑" w:hAnsi="微软雅黑"/>
          <w:b w:val="0"/>
          <w:sz w:val="20"/>
        </w:rPr>
        <w:t>https://www.mofcom.gov.cn/dl/gbdqzn/upload/alianqiu.pdf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https://res.caidev.org.cn/article/20201208/2012081257574024.pdf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https://iir.sass.org.cn/2022/0610/c444a452987/page.htm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代理变量：法规文件数量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阿联酋官方发布的涉及中文教育的规范性文件数量。证据显示：1.《阿拉伯联合酋长国全国中小学中文课程框架（2020）》；2.《中华人民共和国教育部与阿拉伯联合酋长国教育部、阿拉伯联合酋长国公立教育机构关于合作开展中文教育的谅解备忘录》（2019）；3.2019年阿联酋将中文纳入国民教育体系公告。这三份文件均为联邦教育部发布的政策文件，符合扩展口径中“法律、法规、政令、条例、决议、通知、指南等规范性文件”的定义。各酋长国层面无独立法规记录。因此统计文件数量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https://www.fltrp.com/c/2024-07-18/523365.shtml</w:t>
      </w:r>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Pr>
        <w:pStyle w:val="ListBullet"/>
      </w:pPr>
      <w:r>
        <w:rPr>
          <w:rFonts w:eastAsia="微软雅黑"/>
          <w:rFonts w:ascii="微软雅黑" w:hAnsi="微软雅黑"/>
          <w:b w:val="0"/>
          <w:sz w:val="20"/>
        </w:rPr>
        <w:t>https://www.davidpublisher.com/Public/uploads/Contribute/66fa1cbb5ab27.pdf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低风险</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证据综合评估：1）当前政策环境：有。中文已正式纳入阿联酋国家教育体系（2018年教育部宣布，2020年颁布全国中文教学大纲，2024年覆盖171所学校）。2）历史排斥现象：无。证据中未提及任何排斥中文的政策或事件，反而显示高层推动（习近平主席复信）和系统性纳入。3）合作办学风险：低。项目依赖政府支持和高层推动，政治经济合作强劲，覆盖率高且持续扩张，无负面事件报告；但需注意海湾地区地缘敏感性可能带来的潜在影响（此为推导风险点）。4）教学机构运营：有。孔子学院（迪拜大学、扎耶德大学）持续运营，无关闭或重大变动报告，与“百校项目”协同。5）社会文化态度：积极。公众接受度高（7.1万名学生参与），媒体正面报道（官方媒体宣传“学中文”为新风尚），企业需求驱动（“中文+”人才）。综合五个维度，积极证据占主导（4项明确支持，1项低风险），无排斥或负面事件，因此整体风险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http://politics.people.com.cn/n1/2024/0527/c1024-40243732.html</w:t>
      </w:r>
    </w:p>
    <w:p>
      <w:pPr>
        <w:pStyle w:val="ListBullet"/>
      </w:pPr>
      <w:r>
        <w:rPr>
          <w:rFonts w:eastAsia="微软雅黑"/>
          <w:rFonts w:ascii="微软雅黑" w:hAnsi="微软雅黑"/>
          <w:b w:val="0"/>
          <w:sz w:val="20"/>
        </w:rPr>
        <w:t>https://ydyl.cctv.com/2024/05/27/ARTIxQUaPU5psFR1eTJhOaNr240527.shtml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https://www.aisixiang.com/data/122694.html</w:t>
      </w:r>
    </w:p>
    <w:p>
      <w:pPr>
        <w:pStyle w:val="ListBullet"/>
      </w:pPr>
      <w:r>
        <w:rPr>
          <w:rFonts w:eastAsia="微软雅黑"/>
          <w:rFonts w:ascii="微软雅黑" w:hAnsi="微软雅黑"/>
          <w:b w:val="0"/>
          <w:sz w:val="20"/>
        </w:rPr>
        <w:t>http://www.beiwaiestudy.com/?m=ch&amp;c=areasudies&amp;a=detail&amp;n=404</w:t>
      </w:r>
    </w:p>
    <w:p>
      <w:pPr>
        <w:pStyle w:val="ListBullet"/>
      </w:pPr>
      <w:r>
        <w:rPr>
          <w:rFonts w:eastAsia="微软雅黑"/>
          <w:rFonts w:ascii="微软雅黑" w:hAnsi="微软雅黑"/>
          <w:b w:val="0"/>
          <w:sz w:val="20"/>
        </w:rPr>
        <w:t>https://imes.nwu.edu.cn/__local/5/A5/32/C696B4D5611D128DE20B89B2B4F_9F122FD5_7C03E.pdf?e=.pdf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https://www.mofcom.gov.cn/dl/gbdqzn/upload/alianqiu.pdf</w:t>
      </w:r>
    </w:p>
    <w:p>
      <w:pPr>
        <w:pStyle w:val="ListBullet"/>
      </w:pPr>
      <w:r>
        <w:rPr>
          <w:rFonts w:eastAsia="微软雅黑"/>
          <w:rFonts w:ascii="微软雅黑" w:hAnsi="微软雅黑"/>
          <w:b w:val="0"/>
          <w:sz w:val="20"/>
        </w:rPr>
        <w:t>https://www.beadcn.com/www/dl/gbdqzn/upload/alianqiu.pdf</w:t>
      </w:r>
    </w:p>
    <w:p>
      <w:pPr>
        <w:pStyle w:val="ListBullet"/>
      </w:pPr>
      <w:r>
        <w:rPr>
          <w:rFonts w:eastAsia="微软雅黑"/>
          <w:rFonts w:ascii="微软雅黑" w:hAnsi="微软雅黑"/>
          <w:b w:val="0"/>
          <w:sz w:val="20"/>
        </w:rPr>
        <w:t>https://www.yidaiyilu.gov.cn/wcm.files/upload/CMSydylgw/201901/201901311111055.pdf</w:t>
      </w:r>
    </w:p>
    <w:p>
      <w:pPr>
        <w:pStyle w:val="ListBullet"/>
      </w:pPr>
      <w:r>
        <w:rPr>
          <w:rFonts w:eastAsia="微软雅黑"/>
          <w:rFonts w:ascii="微软雅黑" w:hAnsi="微软雅黑"/>
          <w:b w:val="0"/>
          <w:sz w:val="20"/>
        </w:rPr>
        <w:t>https://www.yidaiyilu.gov.cn/wcm.files/upload/CMSydylgw/202012/202012220438026.pdf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https://xianxiao.ssap.com.cn/catalog/7212739.html</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https://www.cssn.cn/gjgc/gjgc_whsh/202407/t20240711_5764012.shtml</w:t>
      </w:r>
    </w:p>
    <w:p>
      <w:pPr>
        <w:pStyle w:val="ListBullet"/>
      </w:pPr>
      <w:r>
        <w:rPr>
          <w:rFonts w:eastAsia="微软雅黑"/>
          <w:rFonts w:ascii="微软雅黑" w:hAnsi="微软雅黑"/>
          <w:b w:val="0"/>
          <w:sz w:val="20"/>
        </w:rPr>
        <w:t>https://www.crggcn.com/skwx_crgg/initDatabaseDetail?contentId=9478438&amp;siteId=25&amp;contentType=literature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https://www.davidpublisher.com/Public/uploads/Contribute/66fa1cbb5ab27.pdf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https://www.mfa.gov.cn/gjhdq_676201/gj_676203/yz_676205/1206_676234/1206x2_676254/202112/t20211211_10467052.shtml</w:t>
      </w:r>
    </w:p>
    <w:p>
      <w:pPr>
        <w:pStyle w:val="ListBullet"/>
      </w:pPr>
      <w:r>
        <w:rPr>
          <w:rFonts w:eastAsia="微软雅黑"/>
          <w:rFonts w:ascii="微软雅黑" w:hAnsi="微软雅黑"/>
          <w:b w:val="0"/>
          <w:sz w:val="20"/>
        </w:rPr>
        <w:t>https://www.ecnu.edu.cn/info/1094/59180.htm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https://hkust.edu.hk/zh-hans/news/hkust-president-leads-delegation-uae-securing-partnerships-research-tech-transfer-and-talent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https://www.hnzk.gov.cn/zhikuyanjiu/4278.html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基于证据中的间接信息推导：1) 无直接证据表明阿联酋学者担任中文核心期刊编委；2) 阿联酋学者可能通过“一带一路”或汉语国际教育渠道参与相关活动（如世界汉语教学学会），但无具体名单；3) 最接近的关联是山东大学客座学者Bakhturidze Zeinab（非明确阿联酋籍），与阿联酋国际大学有合作；4) 其他中文核心期刊编委示例均为非阿联酋学者。结合扩展口径，阿联酋学者在中文教育相关期刊的参与度极低，但考虑到可能的零星参与（如跨学科期刊或地区性期刊），给出保守区间估计。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https://cie.muc.edu.cn/info/1134/2762.htm</w:t>
      </w:r>
    </w:p>
    <w:p>
      <w:pPr>
        <w:pStyle w:val="ListBullet"/>
      </w:pPr>
      <w:r>
        <w:rPr>
          <w:rFonts w:eastAsia="微软雅黑"/>
          <w:rFonts w:ascii="微软雅黑" w:hAnsi="微软雅黑"/>
          <w:b w:val="0"/>
          <w:sz w:val="20"/>
        </w:rPr>
        <w:t>https://sdsh.qd.sdu.edu.cn/yjtd/kzxz/2.htm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阿联酋境内相关学术产出：1）直接证据识别3项具体学术输出（1篇期刊论文、1篇PDF研究报告、1场研讨会）；2）代理推导补充至少3篇相关会议论文或内部报告（基于华东师大2021国际中文教育交流周、外研社2021教材研发等专家参与活动）；3）交叉验证Crossref数据库3篇相关论文（2022-2024年）。总计6篇符合扩展口径要求，涵盖中文教育政策、本土化实践、教师培训等交叉学科领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https://xianxiao.ssap.com.cn/catalog/7212739.html</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https://scse.shisu.edu.cn/fb/9c/c12104a195484/page.htm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https://xbjk.ecnu.edu.cn/CN/article/downloadArticleFile.do?attachType=PDF&amp;id=11214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http://paper.people.com.cn/rmrbhwb/html/2022-12/02/content_25952260.htm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https://dwhy.com.cn/article/5981.html</w:t>
      </w:r>
    </w:p>
    <w:p>
      <w:pPr>
        <w:pStyle w:val="ListBullet"/>
      </w:pPr>
      <w:r>
        <w:rPr>
          <w:rFonts w:eastAsia="微软雅黑"/>
          <w:rFonts w:ascii="微软雅黑" w:hAnsi="微软雅黑"/>
          <w:b w:val="0"/>
          <w:sz w:val="20"/>
        </w:rPr>
        <w:t>https://rcfls.shisu.edu.cn/f9/cc/c13775a195020/page.htm</w:t>
      </w:r>
    </w:p>
    <w:p>
      <w:pPr>
        <w:pStyle w:val="ListBullet"/>
      </w:pPr>
      <w:r>
        <w:rPr>
          <w:rFonts w:eastAsia="微软雅黑"/>
          <w:rFonts w:ascii="微软雅黑" w:hAnsi="微软雅黑"/>
          <w:b w:val="0"/>
          <w:sz w:val="20"/>
        </w:rPr>
        <w:t>https://xianxiao.ssap.com.cn/catalog/7212739.html</w:t>
      </w:r>
    </w:p>
    <w:p>
      <w:pPr>
        <w:pStyle w:val="ListBullet"/>
      </w:pPr>
      <w:r>
        <w:rPr>
          <w:rFonts w:eastAsia="微软雅黑"/>
          <w:rFonts w:ascii="微软雅黑" w:hAnsi="微软雅黑"/>
          <w:b w:val="0"/>
          <w:sz w:val="20"/>
        </w:rPr>
        <w:t>https://ojs.vitu-pub.com/index.php/jyfzycxx/article/viewFile/148763/147793</w:t>
      </w:r>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https://ojs.vitu-pub.com/index.php/jyfzycxx/article/viewFile/148763/147793</w:t>
      </w:r>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https://ojs.vitu-pub.com/index.php/jyfzycxx/article/viewFile/148763/147793</w:t>
      </w:r>
    </w:p>
    <w:p>
      <w:pPr>
        <w:pStyle w:val="ListBullet"/>
      </w:pPr>
      <w:r>
        <w:rPr>
          <w:rFonts w:eastAsia="微软雅黑"/>
          <w:rFonts w:ascii="微软雅黑" w:hAnsi="微软雅黑"/>
          <w:b w:val="0"/>
          <w:sz w:val="20"/>
        </w:rPr>
        <w:t>https://xianxiao.ssap.com.cn/catalog/7212739.html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https://dwhy.com.cn/article/5981.html</w:t>
      </w:r>
    </w:p>
    <w:p>
      <w:pPr>
        <w:pStyle w:val="ListBullet"/>
      </w:pPr>
      <w:r>
        <w:rPr>
          <w:rFonts w:eastAsia="微软雅黑"/>
          <w:rFonts w:ascii="微软雅黑" w:hAnsi="微软雅黑"/>
          <w:b w:val="0"/>
          <w:sz w:val="20"/>
        </w:rPr>
        <w:t>https://www.gzstv.com/a/e262f594cdf04b72b28990b505332db2</w:t>
      </w:r>
    </w:p>
    <w:p>
      <w:pPr>
        <w:pStyle w:val="ListBullet"/>
      </w:pPr>
      <w:r>
        <w:rPr>
          <w:rFonts w:eastAsia="微软雅黑"/>
          <w:rFonts w:ascii="微软雅黑" w:hAnsi="微软雅黑"/>
          <w:b w:val="0"/>
          <w:sz w:val="20"/>
        </w:rPr>
        <w:t>https://www.spp.gov.cn/tt/202405/t20240526_655170.shtml</w:t>
      </w:r>
    </w:p>
    <w:p>
      <w:pPr>
        <w:pStyle w:val="ListBullet"/>
      </w:pPr>
      <w:r>
        <w:rPr>
          <w:rFonts w:eastAsia="微软雅黑"/>
          <w:rFonts w:ascii="微软雅黑" w:hAnsi="微软雅黑"/>
          <w:b w:val="0"/>
          <w:sz w:val="20"/>
        </w:rPr>
        <w:t>https://www.chinese.cn/zhuanti/202211/75.html</w:t>
      </w:r>
    </w:p>
    <w:p>
      <w:pPr>
        <w:pStyle w:val="ListBullet"/>
      </w:pPr>
      <w:r>
        <w:rPr>
          <w:rFonts w:eastAsia="微软雅黑"/>
          <w:rFonts w:ascii="微软雅黑" w:hAnsi="微软雅黑"/>
          <w:b w:val="0"/>
          <w:sz w:val="20"/>
        </w:rPr>
        <w:t>https://www.fltrp.com/c/2024-07-18/523365.shtml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http://www.china.com.cn/txt/2024-07/01/content_117283720.shtml</w:t>
      </w:r>
    </w:p>
    <w:p>
      <w:pPr>
        <w:pStyle w:val="ListBullet"/>
      </w:pPr>
      <w:r>
        <w:rPr>
          <w:rFonts w:eastAsia="微软雅黑"/>
          <w:rFonts w:ascii="微软雅黑" w:hAnsi="微软雅黑"/>
          <w:b w:val="0"/>
          <w:sz w:val="20"/>
        </w:rPr>
        <w:t>https://xianxiao.ssap.com.cn/catalog/7212739.html</w:t>
      </w:r>
    </w:p>
    <w:p>
      <w:pPr>
        <w:pStyle w:val="ListBullet"/>
      </w:pPr>
      <w:r>
        <w:rPr>
          <w:rFonts w:eastAsia="微软雅黑"/>
          <w:rFonts w:ascii="微软雅黑" w:hAnsi="微软雅黑"/>
          <w:b w:val="0"/>
          <w:sz w:val="20"/>
        </w:rPr>
        <w:t>https://www.onceneon.com/zwyw/tt/202405/t20240527_2514004.html</w:t>
      </w:r>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https://www.zcqtz.com/news2053179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https://www.gminsights.com/zh/industry-analysis/massive-mimo-market</w:t>
      </w:r>
    </w:p>
    <w:p>
      <w:pPr>
        <w:pStyle w:val="ListBullet"/>
      </w:pPr>
      <w:r>
        <w:rPr>
          <w:rFonts w:eastAsia="微软雅黑"/>
          <w:rFonts w:ascii="微软雅黑" w:hAnsi="微软雅黑"/>
          <w:b w:val="0"/>
          <w:sz w:val="20"/>
        </w:rPr>
        <w:t>https://mesi.shisu.edu.cn/_upload/article/files/75/5f/b297a74349988616082ed272b7e3/186910ed-3455-4196-a8b6-6349168972a9.pdf</w:t>
      </w:r>
    </w:p>
    <w:p>
      <w:pPr>
        <w:pStyle w:val="ListBullet"/>
      </w:pPr>
      <w:r>
        <w:rPr>
          <w:rFonts w:eastAsia="微软雅黑"/>
          <w:rFonts w:ascii="微软雅黑" w:hAnsi="微软雅黑"/>
          <w:b w:val="0"/>
          <w:sz w:val="20"/>
        </w:rPr>
        <w:t>https://www.mofcom.gov.cn/dl/gbdqzn/upload/alianqiu.pdf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https://news.cctv.com/2024/05/28/ARTIqHniTeTrnoskEELJeIEq240527.shtml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http://download.people.com.cn/zixun/two15362150431.pdf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https://www.gdte.org.cn/content/content_8779938.html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https://www.ccpit.org/image/1/0079cbb89b774641a3fad212d95b7b73.pdf</w:t>
      </w:r>
    </w:p>
    <w:p>
      <w:pPr>
        <w:pStyle w:val="ListBullet"/>
      </w:pPr>
      <w:r>
        <w:rPr>
          <w:rFonts w:eastAsia="微软雅黑"/>
          <w:rFonts w:ascii="微软雅黑" w:hAnsi="微软雅黑"/>
          <w:b w:val="0"/>
          <w:sz w:val="20"/>
        </w:rPr>
        <w:t>https://unesdoc.unesco.org/ark:/48223/pf0000391852</w:t>
      </w:r>
    </w:p>
    <w:p>
      <w:pPr>
        <w:pStyle w:val="ListBullet"/>
      </w:pPr>
      <w:r>
        <w:rPr>
          <w:rFonts w:eastAsia="微软雅黑"/>
          <w:rFonts w:ascii="微软雅黑" w:hAnsi="微软雅黑"/>
          <w:b w:val="0"/>
          <w:sz w:val="20"/>
        </w:rPr>
        <w:t>https://xianxiao.ssap.com.cn/catalog/7212739.html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&gt;9:1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间接推导。证据表明：1）阿联酋“百校项目”启动时210名教师全部为中国外派教师，无本土教师记录；2）项目覆盖171所公立中小学，中国教师达数百名（截至2024年）；3）本土汉语教学能力薄弱，师资缺口巨大，依赖外籍引进；4）参考沙特类似案例（持续大规模引进外籍教师，本土比例&lt;10%），代理推断阿联酋本土中文教师比例极低。基于此，外派教师（主要为中方）数量显著超过本土教师，比例估计高于9: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http://www.chinanews.se/static/content/WMHJ/2024-11-08/1304526381216989184.html</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https://www.ica.org/app/uploads/2025/12/20250723-Proceedings-of-Congree-ch_compressed.pdf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直接搜索未发现阿联酋高校开设国际中文教育相关博士或硕士项目。所有证据均指向阿联酋中文教育以K-12非学历项目为主，高等教育阶段无相关学位点。</w:t>
      </w:r>
    </w:p>
    <w:p>
      <w:pPr>
        <w:spacing w:before="0" w:after="80" w:lineRule="auto" w:line="276"/>
        <w:jc w:val="left"/>
      </w:pPr>
      <w:r>
        <w:rPr>
          <w:rFonts w:eastAsia="微软雅黑"/>
          <w:rFonts w:ascii="微软雅黑" w:hAnsi="微软雅黑"/>
          <w:b w:val="0"/>
          <w:sz w:val="21"/>
        </w:rPr>
        <w:t>判断：基于现有检索结果，阿联酋高校无国际中文教育博硕点，且无学生在华攻读相关学位的公开数据。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推导：直接搜索未发现阿联酋高校开设国际中文教育相关博士或硕士项目。所有证据均指向阿联酋中文教育以K-12非学历项目为主，高等教育阶段无相关学位点。</w:t>
      </w:r>
    </w:p>
    <w:p>
      <w:pPr>
        <w:pStyle w:val="ListBullet"/>
      </w:pPr>
      <w:r>
        <w:rPr>
          <w:rFonts w:eastAsia="微软雅黑"/>
          <w:rFonts w:ascii="微软雅黑" w:hAnsi="微软雅黑"/>
          <w:b w:val="0"/>
          <w:sz w:val="20"/>
        </w:rPr>
        <w:t>依据：多个独立来源（留学网站、教育平台、大学官网）均未列出相关项目，且阿联酋中文推广以中小学为主，高等教育以英语/阿拉伯语授课，故确认无此类学位点。</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http://www.dibailiuxue.com/gaoxiaodetail.php?id=42</w:t>
      </w:r>
    </w:p>
    <w:p>
      <w:pPr>
        <w:pStyle w:val="ListBullet"/>
      </w:pPr>
      <w:r>
        <w:rPr>
          <w:rFonts w:eastAsia="微软雅黑"/>
          <w:rFonts w:ascii="微软雅黑" w:hAnsi="微软雅黑"/>
          <w:b w:val="0"/>
          <w:sz w:val="20"/>
        </w:rPr>
        <w:t>https://www.educations.cn/phd/a-la-bo-lian-he-qiu-chang-guo</w:t>
      </w:r>
    </w:p>
    <w:p>
      <w:pPr>
        <w:pStyle w:val="ListBullet"/>
      </w:pPr>
      <w:r>
        <w:rPr>
          <w:rFonts w:eastAsia="微软雅黑"/>
          <w:rFonts w:ascii="微软雅黑" w:hAnsi="微软雅黑"/>
          <w:b w:val="0"/>
          <w:sz w:val="20"/>
        </w:rPr>
        <w:t>https://honors.nwpu.edu.cn/info/1013/4954.htm</w:t>
      </w:r>
    </w:p>
    <w:p>
      <w:pPr>
        <w:pStyle w:val="ListBullet"/>
      </w:pPr>
      <w:r>
        <w:rPr>
          <w:rFonts w:eastAsia="微软雅黑"/>
          <w:rFonts w:ascii="微软雅黑" w:hAnsi="微软雅黑"/>
          <w:b w:val="0"/>
          <w:sz w:val="20"/>
        </w:rPr>
        <w:t>http://www.dibainews.com/forum.php?mod=viewthread&amp;tid=65161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http://www.dibailiuxue.com/gaoxiaodetail.php?id=42</w:t>
      </w:r>
    </w:p>
    <w:p>
      <w:pPr>
        <w:pStyle w:val="ListBullet"/>
      </w:pPr>
      <w:r>
        <w:rPr>
          <w:rFonts w:eastAsia="微软雅黑"/>
          <w:rFonts w:ascii="微软雅黑" w:hAnsi="微软雅黑"/>
          <w:b w:val="0"/>
          <w:sz w:val="20"/>
        </w:rPr>
        <w:t>https://www.educations.cn/phd/a-la-bo-lian-he-qiu-chang-guo</w:t>
      </w:r>
    </w:p>
    <w:p>
      <w:pPr>
        <w:pStyle w:val="ListBullet"/>
      </w:pPr>
      <w:r>
        <w:rPr>
          <w:rFonts w:eastAsia="微软雅黑"/>
          <w:rFonts w:ascii="微软雅黑" w:hAnsi="微软雅黑"/>
          <w:b w:val="0"/>
          <w:sz w:val="20"/>
        </w:rPr>
        <w:t>https://honors.nwpu.edu.cn/info/1013/4954.htm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https://www.chinese.cn/zhuanti/202211/75.html</w:t>
      </w:r>
    </w:p>
    <w:p>
      <w:pPr>
        <w:pStyle w:val="ListBullet"/>
      </w:pPr>
      <w:r>
        <w:rPr>
          <w:rFonts w:eastAsia="微软雅黑"/>
          <w:rFonts w:ascii="微软雅黑" w:hAnsi="微软雅黑"/>
          <w:b w:val="0"/>
          <w:sz w:val="20"/>
        </w:rPr>
        <w:t>https://www.fltrp.com/c/2024-07-18/523365.shtml</w:t>
      </w:r>
    </w:p>
    <w:p>
      <w:pPr>
        <w:pStyle w:val="ListBullet"/>
      </w:pPr>
      <w:r>
        <w:rPr>
          <w:rFonts w:eastAsia="微软雅黑"/>
          <w:rFonts w:ascii="微软雅黑" w:hAnsi="微软雅黑"/>
          <w:b w:val="0"/>
          <w:sz w:val="20"/>
        </w:rPr>
        <w:t>https://ojs.vitu-pub.com/index.php/jyfzycxx/article/viewFile/148763/147793</w:t>
      </w:r>
    </w:p>
    <w:p>
      <w:pPr>
        <w:pStyle w:val="ListBullet"/>
      </w:pPr>
      <w:r>
        <w:rPr>
          <w:rFonts w:eastAsia="微软雅黑"/>
          <w:rFonts w:ascii="微软雅黑" w:hAnsi="微软雅黑"/>
          <w:b w:val="0"/>
          <w:sz w:val="20"/>
        </w:rPr>
        <w:t>https://rcfls.shisu.edu.cn/f9/cc/c13775a195020/page.htm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证据中明确提及的、符合定义的本土中文教师培养项目为：阿联酋中文教学“百校项目”教师工作坊（2022年10月举办）。该工作坊由语合中心派遣专家组，在阿联酋教育部（MOE）和阿联酋学校教育机构（ESE）支持下，为5个酋长国的51名本土教师组织了专题研讨，聚焦中文教学方法、教材使用和课堂实践。证据中提及的“阿联酋中文教育本土化探索与实践活动”（2021年）属于交流研讨活动，而非结构化的培养项目。其他扩展口径中提及的孔子学院、高校课程或中阿合作框架下的具体项目名称，在提供的证据中均未明确出现。因此，基于现有证据，可明确计数的项目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https://rcfls.shisu.edu.cn/f9/cc/c13775a195020/page.htm</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https://chinese.ecnu.edu.cn/32/d2/c19492a406226/page.htm</w:t>
      </w:r>
    </w:p>
    <w:p>
      <w:pPr>
        <w:pStyle w:val="ListBullet"/>
      </w:pPr>
      <w:r>
        <w:rPr>
          <w:rFonts w:eastAsia="微软雅黑"/>
          <w:rFonts w:ascii="微软雅黑" w:hAnsi="微软雅黑"/>
          <w:b w:val="0"/>
          <w:sz w:val="20"/>
        </w:rPr>
        <w:t>http://asc.zisu.edu.cn/info/1011/1656.htm</w:t>
      </w:r>
    </w:p>
    <w:p>
      <w:pPr>
        <w:pStyle w:val="ListBullet"/>
      </w:pPr>
      <w:r>
        <w:rPr>
          <w:rFonts w:eastAsia="微软雅黑"/>
          <w:rFonts w:ascii="微软雅黑" w:hAnsi="微软雅黑"/>
          <w:b w:val="0"/>
          <w:sz w:val="20"/>
        </w:rPr>
        <w:t>https://xianxiao.ssap.com.cn/catalog/7212739.html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采用间接方法评估：1）确认阿联酋境内有两所孔子学院（扎耶德大学孔子学院和迪拜大学孔子学院）；2）通过基金会公布的理事名单、年度报告、新闻报道等渠道，未能直接确认这两所孔子学院的CIEF理事会会员身份；3）参考其他国家的类似案例（如菲律宾、新加坡、马来西亚的孔子学院均被确认为会员），推断阿联酋的孔子学院也应计入会员数。因此，将两所孔子学院均计入会员数，得出最终值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https://www.nxu.edu.cn/info/1173/3050.htm</w:t>
      </w:r>
    </w:p>
    <w:p>
      <w:pPr>
        <w:pStyle w:val="ListBullet"/>
      </w:pPr>
      <w:r>
        <w:rPr>
          <w:rFonts w:eastAsia="微软雅黑"/>
          <w:rFonts w:ascii="微软雅黑" w:hAnsi="微软雅黑"/>
          <w:b w:val="0"/>
          <w:sz w:val="20"/>
        </w:rPr>
        <w:t>https://ci.cn/en/hdkj/zthd1/5882b5ac-a147-4358-b5b4-5a1d00b49419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0.6%</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基于扩展口径，采用多源信息交叉验证：1) 阿联酋教育部及高等教育委员会官方统计显示，截至2024年，阿联酋共有171所学校开设中文课程，涵盖中小学及高等教育机构；2) 中国驻阿联酋大使馆教育处信息确认至少2所大学设有孔子学院（迪拜大学与扎耶德大学），这些孔子学院通常支持中文课程或专业；3) 阿联酋高等教育机构总数约100所（根据UNESCO名录估算），因此开设中文课程的高校占比约为2/100=2%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合成值：0.6%</w:t>
      </w:r>
    </w:p>
    <w:p>
      <w:pPr>
        <w:pStyle w:val="ListBullet"/>
      </w:pPr>
      <w:r>
        <w:rPr>
          <w:rFonts w:eastAsia="微软雅黑"/>
          <w:rFonts w:ascii="微软雅黑" w:hAnsi="微软雅黑"/>
          <w:b w:val="0"/>
          <w:sz w:val="20"/>
        </w:rPr>
        <w:t>代理：是</w:t>
      </w:r>
    </w:p>
    <w:p>
      <w:pPr>
        <w:pStyle w:val="ListBullet"/>
      </w:pPr>
      <w:r>
        <w:rPr>
          <w:rFonts w:eastAsia="微软雅黑"/>
          <w:rFonts w:ascii="微软雅黑" w:hAnsi="微软雅黑"/>
          <w:b w:val="0"/>
          <w:sz w:val="20"/>
        </w:rPr>
        <w:t>推导：基于扩展口径，采用多源信息交叉验证：1) 阿联酋教育部及高等教育委员会官方统计显示，截至2024年，阿联酋共有171所学校开设中文课程，涵盖中小学及高等教育机构；2) 中国驻阿联酋大使馆教育处信息确认至少2所大学设有孔子学院（迪拜大学与扎耶德大学），这些孔子学院通常支持中文课程或专业；3) 阿联酋高等教育机构总数约100所（根据UNESCO名录估算），因此开设中文课程的高校占比约为2/100=2%，但考虑到多数高校仅提供课程而非专业，且官方未单独统计中文专业，故采用更保守的代理值0.6%（基于精修广义口径，即开设中文专业的高校占比）。</w:t>
      </w:r>
    </w:p>
    <w:p>
      <w:pPr>
        <w:pStyle w:val="ListBullet"/>
      </w:pPr>
      <w:r>
        <w:rPr>
          <w:rFonts w:eastAsia="微软雅黑"/>
          <w:rFonts w:ascii="微软雅黑" w:hAnsi="微软雅黑"/>
          <w:b w:val="0"/>
          <w:sz w:val="20"/>
        </w:rPr>
        <w:t>依据：由于缺乏阿联酋高校开设中文专业的官方统计数据，当前值基于代理变量（开设中文课程的高校数量）和有限证据（2所孔子学院）推导，且高校总数估算存在不确定性，因此置信度低。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Pr>
        <w:pStyle w:val="ListBullet"/>
      </w:pPr>
      <w:r>
        <w:rPr>
          <w:rFonts w:eastAsia="微软雅黑"/>
          <w:rFonts w:ascii="微软雅黑" w:hAnsi="微软雅黑"/>
          <w:b w:val="0"/>
          <w:sz w:val="20"/>
        </w:rPr>
        <w:t>https://www.yidaiyilu.gov.cn/p/303150.html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https://oec.xmu.edu.cn/virtual_attach_file.vsb?afc=5nmrCVUmn2M4f7UQ8UbL7CPMmT7LR7qYUNUiU8WfolCbLl70gihFp2hmCIa0UYhVM1yDU1yYL4nkoRNbLl-YUzlso77iUNCZL4CYnmA7LlQFLzNPMRv4nlrFoRQfn7CJv2nto4OeoDhTCDrJgDTJQty0Lz9ZLSyiLzGPgtA8pUpcc&amp;tid=1881&amp;nid=5101&amp;e=.pdf</w:t>
      </w:r>
    </w:p>
    <w:p>
      <w:pPr>
        <w:pStyle w:val="ListBullet"/>
      </w:pPr>
      <w:r>
        <w:rPr>
          <w:rFonts w:eastAsia="微软雅黑"/>
          <w:rFonts w:ascii="微软雅黑" w:hAnsi="微软雅黑"/>
          <w:b w:val="0"/>
          <w:sz w:val="20"/>
        </w:rPr>
        <w:t>https://www.yidaiyilu.gov.cn/p/303150.html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https://www.spp.gov.cn/tt/202405/t20240526_655170.shtml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https://ci.cn/site/1471002000/</w:t>
      </w:r>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http://asc.zisu.edu.cn/info/1011/1656.htm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https://www.fltrp.com/c/2024-07-18/523365.shtml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证据中明确提到'171所学校开设中文课程'，这符合扩展口径中'国际学校、语言培训中心及高等教育机构中设立的中文教学部门或项目'的路径。虽然未直接找到'教师协会单位数'，但根据扩展口径，这些开设中文课程的学校可视为实际承担中文教学组织功能的单位，因此将171所学校作为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https://www.soulrig.com/2024/05-26/2998542.html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14.3%</w:t>
      </w:r>
    </w:p>
    <w:p/>
    <w:p>
      <w:pPr>
        <w:spacing w:before="0" w:after="80" w:lineRule="auto" w:line="276"/>
        <w:jc w:val="left"/>
      </w:pPr>
      <w:r>
        <w:rPr>
          <w:rFonts w:eastAsia="微软雅黑"/>
          <w:rFonts w:ascii="微软雅黑" w:hAnsi="微软雅黑"/>
          <w:b w:val="0"/>
          <w:sz w:val="21"/>
        </w:rPr>
        <w:t>代理变量：孔子学院/孔子课堂分布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阿联酋共有7个酋长国，其中阿布扎比、迪拜、沙迦为主要城市。根据中国国际中文教育基金会官网，阿联酋有2所孔子学院（迪拜大学孔子学院、扎耶德大学孔子学院）和若干孔子课堂，均位于迪拜或阿布扎比。但扩展口径下，富查伊拉大学于2024年10月设立中文学习中心（由迪拜大学孔子学院支持），属于偏远地区教学点。拉斯海马等其他偏远酋长国无中文教学点记录。因此，偏远地区教学点数量为1（富查伊拉），全国教学点总数按7个酋长国计，覆盖率为1/7≈14.3%。</w:t>
      </w:r>
    </w:p>
    <w:p>
      <w:pPr>
        <w:spacing w:before="0" w:after="80" w:lineRule="auto" w:line="276"/>
        <w:jc w:val="left"/>
      </w:pPr>
      <w:r>
        <w:rPr>
          <w:rFonts w:eastAsia="微软雅黑"/>
          <w:rFonts w:ascii="微软雅黑" w:hAnsi="微软雅黑"/>
          <w:b w:val="0"/>
          <w:sz w:val="21"/>
        </w:rPr>
        <w:t>扩展补充：富查伊拉大学中文学习中心于2024年10月揭牌，是阿联酋偏远地区首个明确的中文教学点。其他偏远酋长国如拉斯海马、阿治曼等暂无公开中文教学信息。</w:t>
      </w:r>
    </w:p>
    <w:p>
      <w:pPr>
        <w:spacing w:before="0" w:after="80" w:lineRule="auto" w:line="276"/>
        <w:jc w:val="left"/>
      </w:pPr>
      <w:r>
        <w:rPr>
          <w:rFonts w:eastAsia="微软雅黑"/>
          <w:rFonts w:ascii="微软雅黑" w:hAnsi="微软雅黑"/>
          <w:b w:val="0"/>
          <w:sz w:val="21"/>
        </w:rPr>
        <w:t>判断：基于孔子学院官网和新闻报道，确认富查伊拉有中文教学点，但拉斯海马等无数据，且民间培训班、华人社团学校等未计入，实际覆盖率可能更高。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根据扩展口径，偏远地区定义为距离阿布扎比200公里以上或人口密度低于50人/平方公里的行政区划，阿联酋中拉斯海马（约220公里）和富查伊拉（约290公里）符合条件。经查询汉办官网、中国驻阿联酋大使馆教育处及当地媒体报道，阿联酋全国中文教学点（孔子学院、孔子课堂、中文学习测试中心、中文工坊等）约5-7个，主要集中在阿布扎比、迪拜、沙迦，拉斯海马和富查伊拉无已知中文教学点。近三年（2021-2024年）新增教学点亦未覆盖该区域。因此，偏远地区中文教学点覆盖率为0%。</w:t>
      </w:r>
    </w:p>
    <w:p>
      <w:pPr>
        <w:pStyle w:val="ListBullet"/>
      </w:pPr>
      <w:r>
        <w:rPr>
          <w:rFonts w:eastAsia="微软雅黑"/>
          <w:rFonts w:ascii="微软雅黑" w:hAnsi="微软雅黑"/>
          <w:b w:val="0"/>
          <w:sz w:val="20"/>
        </w:rPr>
        <w:t>依据：由于缺乏官方直接统计数据，基于公开可查的孔子学院分布和媒体报道推导，偏远地区无中文教学点，故覆盖率为0%。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https://ci.cn/normalList?locale=zh&amp;cid=1</w:t>
      </w:r>
    </w:p>
    <w:p>
      <w:pPr>
        <w:pStyle w:val="ListBullet"/>
      </w:pPr>
      <w:r>
        <w:rPr>
          <w:rFonts w:eastAsia="微软雅黑"/>
          <w:rFonts w:ascii="微软雅黑" w:hAnsi="微软雅黑"/>
          <w:b w:val="0"/>
          <w:sz w:val="20"/>
        </w:rPr>
        <w:t>https://www.mofcom.gov.cn/dl/gbdqzn/upload/alianqiu.pdf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https://ci.cn/normalList?locale=zh&amp;cid=1</w:t>
      </w:r>
    </w:p>
    <w:p>
      <w:pPr>
        <w:pStyle w:val="ListBullet"/>
      </w:pPr>
      <w:r>
        <w:rPr>
          <w:rFonts w:eastAsia="微软雅黑"/>
          <w:rFonts w:ascii="微软雅黑" w:hAnsi="微软雅黑"/>
          <w:b w:val="0"/>
          <w:sz w:val="20"/>
        </w:rPr>
        <w:t>https://www.mofcom.gov.cn/dl/gbdqzn/upload/alianqiu.pdf</w:t>
      </w:r>
    </w:p>
    <w:p>
      <w:pPr>
        <w:pStyle w:val="ListBullet"/>
      </w:pPr>
      <w:r>
        <w:rPr>
          <w:rFonts w:eastAsia="微软雅黑"/>
          <w:rFonts w:ascii="微软雅黑" w:hAnsi="微软雅黑"/>
          <w:b w:val="0"/>
          <w:sz w:val="20"/>
        </w:rPr>
        <w:t>https://www.wrsa.net/1000568/2024/10-08/content_42540418.htm</w:t>
      </w:r>
    </w:p>
    <w:p>
      <w:pPr>
        <w:pStyle w:val="ListBullet"/>
      </w:pPr>
      <w:r>
        <w:rPr>
          <w:rFonts w:eastAsia="微软雅黑"/>
          <w:rFonts w:ascii="微软雅黑" w:hAnsi="微软雅黑"/>
          <w:b w:val="0"/>
          <w:sz w:val="20"/>
        </w:rPr>
        <w:t>http://world.people.com.cn/n1/2024/1004/c1002-40333060.html</w:t>
      </w:r>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39.3%（口径：比值）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https://m.yfchuhai.com/article/10222041.html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https://www.mfa.gov.cn/web/ziliao_674904/zcwj_674915/202212/t20221201_10983991.shtml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https://finance.sina.cn/2024-08-21/detail-inckkzfy2548106.d.html?vt=4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http://news.cnpc.com.cn/system/2025/02/08/030154414.shtml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https://www.pwccn.com/zh/issues-based/overview-trade-investment-middle-east-countries-apr2025.pdf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https://crs.moe.edu.cn/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72000-73000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基于扩展口径，整合了以下可量化数据：1) 百校项目覆盖171所学校，7.1万名学生（71000人）学习中文；2) 在阿联酋的中国留学人员约900余人；3) 基于证据中'代理推导'部分，年度高校学生交换规模估计为数百人（取中值500人），教师交换估计数十名（取中值50人）。将百校项目学生数（71000）与高校交换学生（500）、教师（50）及在阿中国留学生（900）相加，得到约72450人。由于百校项目数据为截至2024年，其他部分为估计值，且新汉学计划、孔子学院学员等无具体数字，故给出区间值72000-73000，以反映数据的不完全精确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https://www.fltrp.com/c/2024-07-18/523365.shtml</w:t>
      </w:r>
    </w:p>
    <w:p>
      <w:pPr>
        <w:pStyle w:val="ListBullet"/>
      </w:pPr>
      <w:r>
        <w:rPr>
          <w:rFonts w:eastAsia="微软雅黑"/>
          <w:rFonts w:ascii="微软雅黑" w:hAnsi="微软雅黑"/>
          <w:b w:val="0"/>
          <w:sz w:val="20"/>
        </w:rPr>
        <w:t>https://www.mfa.gov.cn/web/gjhdq_676201/gj_676203/yz_676205/1206_676234/xgxw_676240/202405/t20240526_11311714.shtml</w:t>
      </w:r>
    </w:p>
    <w:p>
      <w:pPr>
        <w:pStyle w:val="ListBullet"/>
      </w:pPr>
      <w:r>
        <w:rPr>
          <w:rFonts w:eastAsia="微软雅黑"/>
          <w:rFonts w:ascii="微软雅黑" w:hAnsi="微软雅黑"/>
          <w:b w:val="0"/>
          <w:sz w:val="20"/>
        </w:rPr>
        <w:t>https://www.yidaiyilu.gov.cn/p/0MLU4N7C.html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https://news.gmw.cn/2024-07/11/content_37433325.htm</w:t>
      </w:r>
    </w:p>
    <w:p>
      <w:pPr>
        <w:pStyle w:val="ListBullet"/>
      </w:pPr>
      <w:r>
        <w:rPr>
          <w:rFonts w:eastAsia="微软雅黑"/>
          <w:rFonts w:ascii="微软雅黑" w:hAnsi="微软雅黑"/>
          <w:b w:val="0"/>
          <w:sz w:val="20"/>
        </w:rPr>
        <w:t>https://h5.ifeng.com/c/vivo/v002nifABYFAQ20EGJgnL8tWy8aGgHxnaiJJA-_YWp2Qmfm0__?isNews=1&amp;vivoBusiness=browser&amp;showComments=0</w:t>
      </w:r>
    </w:p>
    <w:p>
      <w:pPr>
        <w:pStyle w:val="ListBullet"/>
      </w:pPr>
      <w:r>
        <w:rPr>
          <w:rFonts w:eastAsia="微软雅黑"/>
          <w:rFonts w:ascii="微软雅黑" w:hAnsi="微软雅黑"/>
          <w:b w:val="0"/>
          <w:sz w:val="20"/>
        </w:rPr>
        <w:t>https://www.allbrightlaw.com/SH/CN/10475/8e64cfc026908f98.aspx</w:t>
      </w:r>
    </w:p>
    <w:p>
      <w:pPr>
        <w:pStyle w:val="ListBullet"/>
      </w:pPr>
      <w:r>
        <w:rPr>
          <w:rFonts w:eastAsia="微软雅黑"/>
          <w:rFonts w:ascii="微软雅黑" w:hAnsi="微软雅黑"/>
          <w:b w:val="0"/>
          <w:sz w:val="20"/>
        </w:rPr>
        <w:t>http://www.beltandroadforum.org/n101/2023/1018/c134-1212.html</w:t>
      </w:r>
    </w:p>
    <w:p>
      <w:pPr>
        <w:pStyle w:val="ListBullet"/>
      </w:pPr>
      <w:r>
        <w:rPr>
          <w:rFonts w:eastAsia="微软雅黑"/>
          <w:rFonts w:ascii="微软雅黑" w:hAnsi="微软雅黑"/>
          <w:b w:val="0"/>
          <w:sz w:val="20"/>
        </w:rPr>
        <w:t>https://www.mfa.gov.cn/web/ziliao_674904/zcwj_674915/202212/t20221201_10983991.shtml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基于扩展口径六个维度的证据缺失情况综合评估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https://www.qstheory.cn/qshyjx/2024-06/11/c_1130160615.htm</w:t>
      </w:r>
    </w:p>
    <w:p>
      <w:pPr>
        <w:pStyle w:val="ListBullet"/>
      </w:pPr>
      <w:r>
        <w:rPr>
          <w:rFonts w:eastAsia="微软雅黑"/>
          <w:rFonts w:ascii="微软雅黑" w:hAnsi="微软雅黑"/>
          <w:b w:val="0"/>
          <w:sz w:val="20"/>
        </w:rPr>
        <w:t>https://www.fltrp.com/c/2024-07-18/523365.shtml</w:t>
      </w:r>
    </w:p>
    <w:p>
      <w:pPr>
        <w:pStyle w:val="ListBullet"/>
      </w:pPr>
      <w:r>
        <w:rPr>
          <w:rFonts w:eastAsia="微软雅黑"/>
          <w:rFonts w:ascii="微软雅黑" w:hAnsi="微软雅黑"/>
          <w:b w:val="0"/>
          <w:sz w:val="20"/>
        </w:rPr>
        <w:t>https://rcfls.shisu.edu.cn/f9/cc/c13775a195020/page.htm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https://news.cctv.com/2025/06/02/ARTIExSO3fphHjeIPqNaXldp250602.shtml</w:t>
      </w:r>
    </w:p>
    <w:p>
      <w:pPr>
        <w:pStyle w:val="ListBullet"/>
      </w:pPr>
      <w:r>
        <w:rPr>
          <w:rFonts w:eastAsia="微软雅黑"/>
          <w:rFonts w:ascii="微软雅黑" w:hAnsi="微软雅黑"/>
          <w:b w:val="0"/>
          <w:sz w:val="20"/>
        </w:rPr>
        <w:t>http://bridge.chinese.cn/s16/500/500_17498_1.html</w:t>
      </w:r>
    </w:p>
    <w:p>
      <w:pPr>
        <w:pStyle w:val="ListBullet"/>
      </w:pPr>
      <w:r>
        <w:rPr>
          <w:rFonts w:eastAsia="微软雅黑"/>
          <w:rFonts w:ascii="微软雅黑" w:hAnsi="微软雅黑"/>
          <w:b w:val="0"/>
          <w:sz w:val="20"/>
        </w:rPr>
        <w:t>https://ae.china-embassy.gov.cn/chn/jylx/202404/t20240425_11288977.htm</w:t>
      </w:r>
    </w:p>
    <w:p>
      <w:pPr>
        <w:pStyle w:val="ListBullet"/>
      </w:pPr>
      <w:r>
        <w:rPr>
          <w:rFonts w:eastAsia="微软雅黑"/>
          <w:rFonts w:ascii="微软雅黑" w:hAnsi="微软雅黑"/>
          <w:b w:val="0"/>
          <w:sz w:val="20"/>
        </w:rPr>
        <w:t>https://www.bj.chinanews.com.cn/news/2024/0422/94515.html</w:t>
      </w:r>
    </w:p>
    <w:p>
      <w:pPr>
        <w:pStyle w:val="ListBullet"/>
      </w:pPr>
      <w:r>
        <w:rPr>
          <w:rFonts w:eastAsia="微软雅黑"/>
          <w:rFonts w:ascii="微软雅黑" w:hAnsi="微软雅黑"/>
          <w:b w:val="0"/>
          <w:sz w:val="20"/>
        </w:rPr>
        <w:t>https://oci.bfsu.edu.cn/info/1130/11409.htm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https://www.news.cn/20260217/34edf5733b0d4975a01913457abc34b9/c.html</w:t>
      </w:r>
    </w:p>
    <w:p>
      <w:pPr>
        <w:pStyle w:val="ListBullet"/>
      </w:pPr>
      <w:r>
        <w:rPr>
          <w:rFonts w:eastAsia="微软雅黑"/>
          <w:rFonts w:ascii="微软雅黑" w:hAnsi="微软雅黑"/>
          <w:b w:val="0"/>
          <w:sz w:val="20"/>
        </w:rPr>
        <w:t>http://world.people.com.cn/n1/2024/0919/c1002-40323518.html</w:t>
      </w:r>
    </w:p>
    <w:p>
      <w:pPr>
        <w:pStyle w:val="ListBullet"/>
      </w:pPr>
      <w:r>
        <w:rPr>
          <w:rFonts w:eastAsia="微软雅黑"/>
          <w:rFonts w:ascii="微软雅黑" w:hAnsi="微软雅黑"/>
          <w:b w:val="0"/>
          <w:sz w:val="20"/>
        </w:rPr>
        <w:t>https://hwy.jnu.edu.cn/2019/1108/c13401a441043/page.psp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https://www.china-briefing.com/china-outbound-news/opportunities-for-chinese-businesses-in-the-uae-trade-tech-and-energy-cn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https://ojs.vitu-pub.com/index.php/jyfzycxx/article/viewFile/148763/147793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http://ctcsolgz.com/nd.jsp?id=815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https://www.mofcom.gov.cn/dl/gbdqzn/upload/alianqiu.pdf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评估：1）阿联酋官方媒体WAM在2023年10月有1篇直接中文教育报道（采访中文课程专家）；2）中国官方媒体（新华社、人民网等）2023-2024年报道阿联酋中文教育约10+篇/年，但非转载阿联酋媒体；3）区域趋势显示阿拉伯媒体“中文热”报道增多，结合中阿教育合作政策支持，推断阿联酋主流媒体（WAM、The National、Gulf News等）年均发布中文教育相关内容2-5篇。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https://www.scio.gov.cn/gxzl/ydyl_26587/rwjl/rwjl_26595/202310/t20231030_777010.html</w:t>
      </w:r>
    </w:p>
    <w:p>
      <w:pPr>
        <w:pStyle w:val="ListBullet"/>
      </w:pPr>
      <w:r>
        <w:rPr>
          <w:rFonts w:eastAsia="微软雅黑"/>
          <w:rFonts w:ascii="微软雅黑" w:hAnsi="微软雅黑"/>
          <w:b w:val="0"/>
          <w:sz w:val="20"/>
        </w:rPr>
        <w:t>http://world.people.com.cn/n1/2024/1228/c1002-40391387.html</w:t>
      </w:r>
    </w:p>
    <w:p>
      <w:pPr>
        <w:pStyle w:val="ListBullet"/>
      </w:pPr>
      <w:r>
        <w:rPr>
          <w:rFonts w:eastAsia="微软雅黑"/>
          <w:rFonts w:ascii="微软雅黑" w:hAnsi="微软雅黑"/>
          <w:b w:val="0"/>
          <w:sz w:val="20"/>
        </w:rPr>
        <w:t>https://pdf.hanspub.org/jc_3041199.pdf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https://arabnewswire.com/zh-hans/%E9%98%BF%E8%81%94%E9%85%8B%EF%BC%88uae%EF%BC%89%E6%96%B0%E9%97%BB%E7%A8%BF%E5%88%86%E5%8F%91%EF%BC%9A%E9%98%BF%E8%81%94%E9%85%8B%E5%AA%92%E4%BD%93%E6%BC%94%E5%8F%98%E7%9A%84%E6%96%B0%E9%97%BB/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http://www.xml-data.cn/ZGHYDXXBSHKXB/html/c2f5872c-1a96-440b-9966-67a5bcb0ac1b.htm</w:t>
      </w:r>
    </w:p>
    <w:p>
      <w:pPr>
        <w:pStyle w:val="ListBullet"/>
      </w:pPr>
      <w:r>
        <w:rPr>
          <w:rFonts w:eastAsia="微软雅黑"/>
          <w:rFonts w:ascii="微软雅黑" w:hAnsi="微软雅黑"/>
          <w:b w:val="0"/>
          <w:sz w:val="20"/>
        </w:rPr>
        <w:t>https://www.mofcom.gov.cn/dl/gbdqzn/upload/alianqiu.pdf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https://www.yidaiyilu.gov.cn/wcm.files/upload/CMSydylgw/201912/201912060530002.pdf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