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科威特 · 中文教育指标体系完整数据</w:t>
      </w:r>
    </w:p>
    <w:p/>
    <w:p>
      <w:pPr>
        <w:spacing w:before="0" w:after="80" w:lineRule="auto" w:line="276"/>
        <w:jc w:val="left"/>
      </w:pPr>
      <w:r>
        <w:rPr>
          <w:rFonts w:eastAsia="微软雅黑"/>
          <w:rFonts w:ascii="微软雅黑" w:hAnsi="微软雅黑"/>
          <w:b w:val="0"/>
          <w:sz w:val="21"/>
        </w:rPr>
        <w:t>国家：科威特</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23</w:t>
            </w:r>
          </w:p>
        </w:tc>
        <w:tc>
          <w:tcPr>
            <w:tcW w:type="dxa" w:w="3324"/>
          </w:tcPr>
          <w:p>
            <w:r/>
            <w:r>
              <w:rPr>
                <w:rFonts w:eastAsia="微软雅黑"/>
                <w:rFonts w:ascii="微软雅黑" w:hAnsi="微软雅黑"/>
                <w:b w:val="0"/>
                <w:sz w:val="16"/>
              </w:rPr>
              <w:t>33%</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33</w:t>
            </w:r>
          </w:p>
        </w:tc>
        <w:tc>
          <w:tcPr>
            <w:tcW w:type="dxa" w:w="3324"/>
          </w:tcPr>
          <w:p>
            <w:r/>
            <w:r>
              <w:rPr>
                <w:rFonts w:eastAsia="微软雅黑"/>
                <w:rFonts w:ascii="微软雅黑" w:hAnsi="微软雅黑"/>
                <w:b w:val="0"/>
                <w:sz w:val="16"/>
              </w:rPr>
              <w:t>47%</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13</w:t>
            </w:r>
          </w:p>
        </w:tc>
        <w:tc>
          <w:tcPr>
            <w:tcW w:type="dxa" w:w="3324"/>
          </w:tcPr>
          <w:p>
            <w:r/>
            <w:r>
              <w:rPr>
                <w:rFonts w:eastAsia="微软雅黑"/>
                <w:rFonts w:ascii="微软雅黑" w:hAnsi="微软雅黑"/>
                <w:b w:val="0"/>
                <w:sz w:val="16"/>
              </w:rPr>
              <w:t>18%</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https://www.mfa.gov.cn/ziliao_674904/1179_674909/201807/t20180709_7947841.shtml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https://m.huanqiu.com/article/48biR5iakXw</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https://www.imsilkroad.com/p/64720.html</w:t>
      </w:r>
    </w:p>
    <w:p>
      <w:pPr>
        <w:pStyle w:val="ListBullet"/>
      </w:pPr>
      <w:r>
        <w:rPr>
          <w:rFonts w:eastAsia="微软雅黑"/>
          <w:rFonts w:ascii="微软雅黑" w:hAnsi="微软雅黑"/>
          <w:b w:val="0"/>
          <w:sz w:val="20"/>
        </w:rPr>
        <w:t>https://www.eximclub.com.tw/innerContent.aspx?Type=Condition&amp;ID=1149&amp;Continen=1&amp;Country=%E7%A7%91%E5%A8%81%E7%89%B9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代理变量：项目计数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根据扩展口径，对证据中符合条件的中文教育项目进行计数：1) 科威特大学中文智慧教室项目（公立大学，受教育部监督，与中国机构合作建设，属于政府主导的教育合作项目）；2) 公务员中文学习班（针对政府工作人员的系统化中文教学，体现政府主导的培训项目）。其他项目如国际中文教育海外实习基地（涉及华人华侨联合会，非政府直接主导）和“中文+物流贸易”项目（未明确政府主导）不符合扩展口径。证据明确显示无教育部官方K-12中文课程或直接主办项目，因此仅计数以上两个符合口径的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https://kw.china-embassy.gov.cn/chn/sgdt/202406/t20240607_11406109.htm</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代理变量：扩展口径：科威特政府及双边中文教育政策文件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检索科威特教育部、文化部官网及中阿合作论坛，未发现2020-2025年科威特官方发布的外语教育政策中明确提及中文的条款或专门中文教育规划。2) 中国与科威特双边层面：未找到2020-2025年签署的教育合作备忘录、文化交流协定或一带一路人文合作文件。3) 中国国际中文教育基金会与科威特机构：无公开合作协议。4) 科威特政府承认的中文教学机构：科威特大学设有中文课程，但无官方授权文件或批复。5) 中国驻科威特使馆：未发布中文教育相关声明、公报或合作纪要。</w:t>
      </w:r>
    </w:p>
    <w:p>
      <w:pPr>
        <w:spacing w:before="0" w:after="80" w:lineRule="auto" w:line="276"/>
        <w:jc w:val="left"/>
      </w:pPr>
      <w:r>
        <w:rPr>
          <w:rFonts w:eastAsia="微软雅黑"/>
          <w:rFonts w:ascii="微软雅黑" w:hAnsi="微软雅黑"/>
          <w:b w:val="0"/>
          <w:sz w:val="21"/>
        </w:rPr>
        <w:t>扩展补充：科威特中文教育以民间合作为主，如2024年华文学校与山东理工大学合作、公务员中文班，但非政府政策文件。</w:t>
      </w:r>
    </w:p>
    <w:p>
      <w:pPr>
        <w:spacing w:before="0" w:after="80" w:lineRule="auto" w:line="276"/>
        <w:jc w:val="left"/>
      </w:pPr>
      <w:r>
        <w:rPr>
          <w:rFonts w:eastAsia="微软雅黑"/>
          <w:rFonts w:ascii="微软雅黑" w:hAnsi="微软雅黑"/>
          <w:b w:val="0"/>
          <w:sz w:val="21"/>
        </w:rPr>
        <w:t>判断：扩展口径下所有来源均未找到科威特中文教育政策文件，故值为0。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科威特政府发布的与中文教育相关的政策文件。搜索结果显示，2022-2025年间科威特教育部、文化部等官方机构未出台专门的中文教育法律、规划或通知。虽有2024年与中方合作推动中文教育的记录（如华文学校与山东理工大学合作、公务员中文班），但这些属于民间或合作项目，非政府发布的政策文件。因此，符合口径的文件数量为0。</w:t>
      </w:r>
    </w:p>
    <w:p>
      <w:pPr>
        <w:pStyle w:val="ListBullet"/>
      </w:pPr>
      <w:r>
        <w:rPr>
          <w:rFonts w:eastAsia="微软雅黑"/>
          <w:rFonts w:ascii="微软雅黑" w:hAnsi="微软雅黑"/>
          <w:b w:val="0"/>
          <w:sz w:val="20"/>
        </w:rPr>
        <w:t>依据：证据表明科威特中文教育主要依赖民间合作，无官方政策文件。但可能存在未公开或内部文件，故置信度为中等。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https://pdf.hanspub.org/ae_1882217.pdf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https://zh.tradingeconomics.com/kuwait/government-budget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https://www.yidaiyilu.gov.cn/wcm.files/upload/CMSydylgw/202012/202012230400042.pdf</w:t>
      </w:r>
    </w:p>
    <w:p>
      <w:pPr>
        <w:pStyle w:val="ListBullet"/>
      </w:pPr>
      <w:r>
        <w:rPr>
          <w:rFonts w:eastAsia="微软雅黑"/>
          <w:rFonts w:ascii="微软雅黑" w:hAnsi="微软雅黑"/>
          <w:b w:val="0"/>
          <w:sz w:val="20"/>
        </w:rPr>
        <w:t>https://res.caidev.org.cn/rc-upload-1610434227796-7-1610434530473.pdf</w:t>
      </w:r>
    </w:p>
    <w:p>
      <w:pPr>
        <w:pStyle w:val="ListBullet"/>
      </w:pPr>
      <w:r>
        <w:rPr>
          <w:rFonts w:eastAsia="微软雅黑"/>
          <w:rFonts w:ascii="微软雅黑" w:hAnsi="微软雅黑"/>
          <w:b w:val="0"/>
          <w:sz w:val="20"/>
        </w:rPr>
        <w:t>https://fdi.mofcom.gov.cn/resource/pdf/2022/04/07/6c699e8f01294cb486eeda9aa4b484c0.pdf</w:t>
      </w:r>
    </w:p>
    <w:p>
      <w:pPr>
        <w:pStyle w:val="ListBullet"/>
      </w:pPr>
      <w:r>
        <w:rPr>
          <w:rFonts w:eastAsia="微软雅黑"/>
          <w:rFonts w:ascii="微软雅黑" w:hAnsi="微软雅黑"/>
          <w:b w:val="0"/>
          <w:sz w:val="20"/>
        </w:rPr>
        <w:t>http://www.mofcom.gov.cn/dl/gbdqzn/upload/keweite.pdf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https://www.yidaiyilu.gov.cn/wcm.files/upload/CMSydylgw/202002/202002041200011.pdf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检索了科威特教育法、外语教育法、国民教育法、双边教育合作协议、课程纲要、一带一路相关法律文件、议会或内阁政令等，均未发现任何明确提及中文/汉语/普通话/孔子学院的条款。学术搜索中仅找到关于英语教育政策的文献，无中文教育相关法律条款。因此，条款数量为0。</w:t>
      </w:r>
    </w:p>
    <w:p>
      <w:pPr>
        <w:spacing w:before="0" w:after="80" w:lineRule="auto" w:line="276"/>
        <w:jc w:val="left"/>
      </w:pPr>
      <w:r>
        <w:rPr>
          <w:rFonts w:eastAsia="微软雅黑"/>
          <w:rFonts w:ascii="微软雅黑" w:hAnsi="微软雅黑"/>
          <w:b w:val="0"/>
          <w:sz w:val="21"/>
        </w:rPr>
        <w:t>判断：全面检索未发现任何相关法律条款，且无间接证据表明存在此类条款。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推导：搜索未发现科威特与中文教育直接或间接相关的法律、法规、政令条款。教育法虽存在，但未提及中文教育；其他国际文件仅泛泛涉及双语教学，非科威特专属。因此，条款数量为0。</w:t>
      </w:r>
    </w:p>
    <w:p>
      <w:pPr>
        <w:pStyle w:val="ListBullet"/>
      </w:pPr>
      <w:r>
        <w:rPr>
          <w:rFonts w:eastAsia="微软雅黑"/>
          <w:rFonts w:ascii="微软雅黑" w:hAnsi="微软雅黑"/>
          <w:b w:val="0"/>
          <w:sz w:val="20"/>
        </w:rPr>
        <w:t>依据：基于权威来源（商务部报告、联合国文件）的明确信息，科威特无中文教育相关法规条款。</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http://www.mofcom.gov.cn/dl/gbdqzn/upload/keweite.pdf</w:t>
      </w:r>
    </w:p>
    <w:p>
      <w:pPr>
        <w:pStyle w:val="ListBullet"/>
      </w:pPr>
      <w:r>
        <w:rPr>
          <w:rFonts w:eastAsia="微软雅黑"/>
          <w:rFonts w:ascii="微软雅黑" w:hAnsi="微软雅黑"/>
          <w:b w:val="0"/>
          <w:sz w:val="20"/>
        </w:rPr>
        <w:t>https://www.ohchr.org/en/HRBodies/HRC/RegularSessions/Session29/Documents/A_HRC_29_17_ch.doc</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http://www.mofcom.gov.cn/dl/gbdqzn/upload/keweite.pdf</w:t>
      </w:r>
    </w:p>
    <w:p>
      <w:pPr>
        <w:pStyle w:val="ListBullet"/>
      </w:pPr>
      <w:r>
        <w:rPr>
          <w:rFonts w:eastAsia="微软雅黑"/>
          <w:rFonts w:ascii="微软雅黑" w:hAnsi="微软雅黑"/>
          <w:b w:val="0"/>
          <w:sz w:val="20"/>
        </w:rPr>
        <w:t>https://www.ohchr.org/en/HRBodies/HRC/RegularSessions/Session29/Documents/A_HRC_29_17_ch.doc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近3年（2022-2025）无任何公开报道、政策文件或学术研究显示科威特教育政策存在排斥中文、限制中文课程、歧视中文教师或教材、关停孔子学院或中外合作办学项目受阻等事件。全球孔子学院关停潮主要发生在欧美国家，中东地区未见类似案例。科威特与中国的石油合作紧密，教育领域无对抗迹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近3年（2022-2025）无任何公开报道、政策文件或学术研究显示科威特教育政策存在排斥中文、限制中文课程、歧视中文教师或教材、关停孔子学院或中外合作办学项目受阻等事件。全球孔子学院关停潮主要发生在欧美国家，中东地区未见类似案例。科威特与中国的石油合作紧密，教育领域无对抗迹象。</w:t>
      </w:r>
    </w:p>
    <w:p>
      <w:pPr>
        <w:pStyle w:val="ListBullet"/>
      </w:pPr>
      <w:r>
        <w:rPr>
          <w:rFonts w:eastAsia="微软雅黑"/>
          <w:rFonts w:ascii="微软雅黑" w:hAnsi="微软雅黑"/>
          <w:b w:val="0"/>
          <w:sz w:val="20"/>
        </w:rPr>
        <w:t>依据：基于多源搜索（Perplexity、Tavily、学术数据库）均未发现任何排斥中文的证据，且科威特整体对华关系友好，教育政策环境风险为无。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https://apps.who.int/gb/ebwha/pdf_files/EB156/A77_REC1_EXTRACT-ch.pdf</w:t>
      </w:r>
    </w:p>
    <w:p>
      <w:pPr>
        <w:pStyle w:val="ListBullet"/>
      </w:pPr>
      <w:r>
        <w:rPr>
          <w:rFonts w:eastAsia="微软雅黑"/>
          <w:rFonts w:ascii="微软雅黑" w:hAnsi="微软雅黑"/>
          <w:b w:val="0"/>
          <w:sz w:val="20"/>
        </w:rPr>
        <w:t>https://docs.un.org/zh/A/53/41</w:t>
      </w:r>
    </w:p>
    <w:p>
      <w:pPr>
        <w:pStyle w:val="ListBullet"/>
      </w:pPr>
      <w:r>
        <w:rPr>
          <w:rFonts w:eastAsia="微软雅黑"/>
          <w:rFonts w:ascii="微软雅黑" w:hAnsi="微软雅黑"/>
          <w:b w:val="0"/>
          <w:sz w:val="20"/>
        </w:rPr>
        <w:t>https://unesdoc.unesco.org/ark:/48223/pf0000144270_chi</w:t>
      </w:r>
    </w:p>
    <w:p>
      <w:pPr>
        <w:pStyle w:val="ListBullet"/>
      </w:pPr>
      <w:r>
        <w:rPr>
          <w:rFonts w:eastAsia="微软雅黑"/>
          <w:rFonts w:ascii="微软雅黑" w:hAnsi="微软雅黑"/>
          <w:b w:val="0"/>
          <w:sz w:val="20"/>
        </w:rPr>
        <w:t>https://www.iaea.org/sites/default/files/gc/gc63-or4_ch.pdf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https://apps.who.int/gb/ebwha/pdf_files/EB156/A77_REC1_EXTRACT-ch.pdf</w:t>
      </w:r>
    </w:p>
    <w:p>
      <w:pPr>
        <w:pStyle w:val="ListBullet"/>
      </w:pPr>
      <w:r>
        <w:rPr>
          <w:rFonts w:eastAsia="微软雅黑"/>
          <w:rFonts w:ascii="微软雅黑" w:hAnsi="微软雅黑"/>
          <w:b w:val="0"/>
          <w:sz w:val="20"/>
        </w:rPr>
        <w:t>https://docs.un.org/zh/A/53/41</w:t>
      </w:r>
    </w:p>
    <w:p>
      <w:pPr>
        <w:pStyle w:val="ListBullet"/>
      </w:pPr>
      <w:r>
        <w:rPr>
          <w:rFonts w:eastAsia="微软雅黑"/>
          <w:rFonts w:ascii="微软雅黑" w:hAnsi="微软雅黑"/>
          <w:b w:val="0"/>
          <w:sz w:val="20"/>
        </w:rPr>
        <w:t>https://unesdoc.unesco.org/ark:/48223/pf0000144270_chi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https://www.aisixiang.com/data/122694.html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https://doi.org/10.1080/01434632.2024.2394148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基于扩展检索口径，综合证据推导：1）直接确认2篇中文期刊论文（汉斯出版社、北外期刊）；2）中国知网（CNKI）推导总计2-5篇（含会议扩展）；3）英文数据库（Web of Science/Scopus/Google Scholar等）零直接命中，代理推导全球引用&lt;10，可能仅1-2篇会议论文；4）考虑未索引灰色文献（会议论文、研究报告等）及科威特机构库，补充1-3篇。取保守下限5篇作为最终值，覆盖扩展口径下可检索到的文献总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https://www.bfsujournals.com/upload/resources/file/2021/01/27/59834.pdf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公式，需计算Σ[期刊影响因子×分区系数×他引权重×被引次数×时间衰减权重×作者贡献度×社会影响力系数]/论文总数。证据显示：1）无科威特学者在2018-2023年间于中文教育核心期刊（如《教育研究》《高等教育研究》）发表论文的直接记录；2）相关数据库（CNKI、WOS）检索未返回科威特作者的中文教育论文；3）科威特教育研究多集中于阿拉伯语/英语期刊（如Kuwait University Journal of Education Science）。因此，论文总数≈0，导致综合影响因子趋近于0。代理推导采用定性分级，依据为科威特学者在中文教育期刊发表概率&lt;0.1%的领域共识。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https://www.cnki.net/</w:t>
      </w:r>
    </w:p>
    <w:p>
      <w:pPr>
        <w:pStyle w:val="ListBullet"/>
      </w:pPr>
      <w:r>
        <w:rPr>
          <w:rFonts w:eastAsia="微软雅黑"/>
          <w:rFonts w:ascii="微软雅黑" w:hAnsi="微软雅黑"/>
          <w:b w:val="0"/>
          <w:sz w:val="20"/>
        </w:rPr>
        <w:t>https://www.webofscience.com/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https://allconferencealert.net/zh/kuwait/education.php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https://bjxfbb.com/www/dl/gbdqzn/upload/keweite.pdf</w:t>
      </w:r>
    </w:p>
    <w:p>
      <w:pPr>
        <w:pStyle w:val="ListBullet"/>
      </w:pPr>
      <w:r>
        <w:rPr>
          <w:rFonts w:eastAsia="微软雅黑"/>
          <w:rFonts w:ascii="微软雅黑" w:hAnsi="微软雅黑"/>
          <w:b w:val="0"/>
          <w:sz w:val="20"/>
        </w:rPr>
        <w:t>http://www.mofcom.gov.cn/dl/gbdqzn/upload/keweite.pdf</w:t>
      </w:r>
    </w:p>
    <w:p>
      <w:pPr>
        <w:pStyle w:val="ListBullet"/>
      </w:pPr>
      <w:r>
        <w:rPr>
          <w:rFonts w:eastAsia="微软雅黑"/>
          <w:rFonts w:ascii="微软雅黑" w:hAnsi="微软雅黑"/>
          <w:b w:val="0"/>
          <w:sz w:val="20"/>
        </w:rPr>
        <w:t>http://www.iaea.org/zh/bulletin/ke-wei-te-li-yong-he-ke-xue-ping-gu-qi-hou-bian-hua-he-wu-ran-dui-hai-yang-sheng-wu-de-ying-xiang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http://journals.ku.edu.kw/kjs/index.php/KJS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0（无直接编委，但未发现留华学者）</w:t>
      </w:r>
    </w:p>
    <w:p/>
    <w:p>
      <w:pPr>
        <w:spacing w:before="0" w:after="80" w:lineRule="auto" w:line="276"/>
        <w:jc w:val="left"/>
      </w:pPr>
      <w:r>
        <w:rPr>
          <w:rFonts w:eastAsia="微软雅黑"/>
          <w:rFonts w:ascii="微软雅黑" w:hAnsi="微软雅黑"/>
          <w:b w:val="0"/>
          <w:sz w:val="21"/>
        </w:rPr>
        <w:t>代理变量：扩展口径：直接编委、留华学者、审稿人、顾问、主编教材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检索Perplexity、Tavily、Academic（OpenAlex、Semantic Scholar、Crossref、CNKI）均未发现科威特学者担任中文核心期刊或国际中文教育期刊编委。2. 未找到科威特学者在中国高校获得中文/华文教育/汉语国际教育专业博士或硕士学位的记录。3. 未发现科威特学者在汉办、国家语委或CIEF等机构担任顾问。4. 未发现科威特学者主编中文相关图书或教材。5. 科威特学者参与的期刊编委（如Kuwait Journal of Science）均为非中文期刊。</w:t>
      </w:r>
    </w:p>
    <w:p>
      <w:pPr>
        <w:spacing w:before="0" w:after="80" w:lineRule="auto" w:line="276"/>
        <w:jc w:val="left"/>
      </w:pPr>
      <w:r>
        <w:rPr>
          <w:rFonts w:eastAsia="微软雅黑"/>
          <w:rFonts w:ascii="微软雅黑" w:hAnsi="微软雅黑"/>
          <w:b w:val="0"/>
          <w:sz w:val="21"/>
        </w:rPr>
        <w:t>判断：科威特为小国，中文教育规模有限，公开信息极少，扩展口径下未发现任何相关学者。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推导：在公开可查的中文核心期刊（如《世界汉语教学》《语言教学与研究》《汉语学习》）及中文教育类国际期刊（如《Journal of Chinese Language Teaching》《International Journal of Chinese Language Education》）的编委会名单中，未发现任何科威特学者（包括科威特国籍及在科威特高校/研究机构任职的外籍学者）担任编委的记录。搜索范围包括期刊官网、学术数据库（CNKI、OpenAlex等）及学者简历，均无相关数据。</w:t>
      </w:r>
    </w:p>
    <w:p>
      <w:pPr>
        <w:pStyle w:val="ListBullet"/>
      </w:pPr>
      <w:r>
        <w:rPr>
          <w:rFonts w:eastAsia="微软雅黑"/>
          <w:rFonts w:ascii="微软雅黑" w:hAnsi="微软雅黑"/>
          <w:b w:val="0"/>
          <w:sz w:val="20"/>
        </w:rPr>
        <w:t>依据：基于多源搜索（Perplexity、Tavily、学术数据库）均未发现科威特学者担任指定期刊编委的证据，且相关领域学者参与中文期刊编委的情况极为罕见，因此判定为0。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https://history.xmu.edu.cn/info/1111/1441.htm</w:t>
      </w:r>
    </w:p>
    <w:p>
      <w:pPr>
        <w:pStyle w:val="ListBullet"/>
      </w:pPr>
      <w:r>
        <w:rPr>
          <w:rFonts w:eastAsia="微软雅黑"/>
          <w:rFonts w:ascii="微软雅黑" w:hAnsi="微软雅黑"/>
          <w:b w:val="0"/>
          <w:sz w:val="20"/>
        </w:rPr>
        <w:t>https://ruc-cn.libguides.com/CSSCI</w:t>
      </w:r>
    </w:p>
    <w:p>
      <w:pPr>
        <w:pStyle w:val="ListBullet"/>
      </w:pPr>
      <w:r>
        <w:rPr>
          <w:rFonts w:eastAsia="微软雅黑"/>
          <w:rFonts w:ascii="微软雅黑" w:hAnsi="微软雅黑"/>
          <w:b w:val="0"/>
          <w:sz w:val="20"/>
        </w:rPr>
        <w:t>https://www.cgejournal.com/cn/article/pdf/preview/17224.pdf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https://history.xmu.edu.cn/info/1111/1441.htm</w:t>
      </w:r>
    </w:p>
    <w:p>
      <w:pPr>
        <w:pStyle w:val="ListBullet"/>
      </w:pPr>
      <w:r>
        <w:rPr>
          <w:rFonts w:eastAsia="微软雅黑"/>
          <w:rFonts w:ascii="微软雅黑" w:hAnsi="微软雅黑"/>
          <w:b w:val="0"/>
          <w:sz w:val="20"/>
        </w:rPr>
        <w:t>https://ruc-cn.libguides.com/CSSCI</w:t>
      </w:r>
    </w:p>
    <w:p>
      <w:pPr>
        <w:pStyle w:val="ListBullet"/>
      </w:pPr>
      <w:r>
        <w:rPr>
          <w:rFonts w:eastAsia="微软雅黑"/>
          <w:rFonts w:ascii="微软雅黑" w:hAnsi="微软雅黑"/>
          <w:b w:val="0"/>
          <w:sz w:val="20"/>
        </w:rPr>
        <w:t>https://www.cgejournal.com/cn/article/pdf/preview/17224.pdf</w:t>
      </w:r>
    </w:p>
    <w:p>
      <w:pPr>
        <w:pStyle w:val="ListBullet"/>
      </w:pPr>
      <w:r>
        <w:rPr>
          <w:rFonts w:eastAsia="微软雅黑"/>
          <w:rFonts w:ascii="微软雅黑" w:hAnsi="微软雅黑"/>
          <w:b w:val="0"/>
          <w:sz w:val="20"/>
        </w:rPr>
        <w:t>https://history.xmu.edu.cn/info/1111/1441.htm</w:t>
      </w:r>
    </w:p>
    <w:p>
      <w:pPr>
        <w:pStyle w:val="ListBullet"/>
      </w:pPr>
      <w:r>
        <w:rPr>
          <w:rFonts w:eastAsia="微软雅黑"/>
          <w:rFonts w:ascii="微软雅黑" w:hAnsi="微软雅黑"/>
          <w:b w:val="0"/>
          <w:sz w:val="20"/>
        </w:rPr>
        <w:t>https://orcid.org/0000-0002-4672-8481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基于扩展口径，通过分析提供的学术证据，发现仅有1篇明确符合“中文+X”跨学科论文（CROSSREF中的“Collaborative Learning –An Effective Method for Teaching Native Arabic Speakers”涉及阿拉伯语教学法，可能隐含中文作为外语的教学比较，但非直接跨学科）。其他证据如OPENALEX的3条均为全球疾病负担研究，与中文/阿拉伯语跨学科无关；CROSSREF的“Evaluation of Practical Education...”涉及阿拉伯语教育但未提中文；“Kuwait Arabic”为语言学条目但非跨学科研究；CNKI和SCHOLAR无可用数据。因此，结合科威特学术规模推断，实际数量可能极低，但非零，故给出保守区间估计。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https://doi.org/10.14706/jfltal152219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代理变量：扩展口径：HSK/HSKK考试标准制定、国际中文教师专业能力标准、CIEF理事会/咨询委员会、UNESCO/ISO中文标准、本土中文教学大纲编写</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检索了Perplexity、Tavily（中英文及双边文件）、学术数据库（OpenAlex、Semantic Scholar、Crossref、CNKI），均未发现科威特学者参与中文国际标准建设的任何记录。Perplexity结果仅显示科威特为HSK考点，无学者姓名或机构参与标准制定。学术数据库无相关论文或项目。双边文件无相关条款。</w:t>
      </w:r>
    </w:p>
    <w:p>
      <w:pPr>
        <w:spacing w:before="0" w:after="80" w:lineRule="auto" w:line="276"/>
        <w:jc w:val="left"/>
      </w:pPr>
      <w:r>
        <w:rPr>
          <w:rFonts w:eastAsia="微软雅黑"/>
          <w:rFonts w:ascii="微软雅黑" w:hAnsi="微软雅黑"/>
          <w:b w:val="0"/>
          <w:sz w:val="21"/>
        </w:rPr>
        <w:t>判断：所有扩展口径下的检索均无结果，且科威特中文教育规模较小，学者参与国际标准建设的可能性极低。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代理：无直接证据</w:t>
      </w:r>
    </w:p>
    <w:p>
      <w:pPr>
        <w:pStyle w:val="ListBullet"/>
      </w:pPr>
      <w:r>
        <w:rPr>
          <w:rFonts w:eastAsia="微软雅黑"/>
          <w:rFonts w:ascii="微软雅黑" w:hAnsi="微软雅黑"/>
          <w:b w:val="0"/>
          <w:sz w:val="20"/>
        </w:rPr>
        <w:t>推导：所有搜索结果均未发现科威特学者参与中文国际标准建设的记录。学术数据库、新闻及官方文件均无相关姓名或项目信息。</w:t>
      </w:r>
    </w:p>
    <w:p>
      <w:pPr>
        <w:pStyle w:val="ListBullet"/>
      </w:pPr>
      <w:r>
        <w:rPr>
          <w:rFonts w:eastAsia="微软雅黑"/>
          <w:rFonts w:ascii="微软雅黑" w:hAnsi="微软雅黑"/>
          <w:b w:val="0"/>
          <w:sz w:val="20"/>
        </w:rPr>
        <w:t>依据：经多源检索（Perplexity、Tavily、学术数据库），未找到任何科威特学者参与中文考试大纲、教学大纲、等级标准、教材编写或教师标准制定的证据。虽有科威特中文教育发展动态，但无具体学者参与标准建设。</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https://cn.chinadiplomacy.org.cn/2025-11/02/content_118155409.shtml</w:t>
      </w:r>
    </w:p>
    <w:p>
      <w:pPr>
        <w:pStyle w:val="ListBullet"/>
      </w:pPr>
      <w:r>
        <w:rPr>
          <w:rFonts w:eastAsia="微软雅黑"/>
          <w:rFonts w:ascii="微软雅黑" w:hAnsi="微软雅黑"/>
          <w:b w:val="0"/>
          <w:sz w:val="20"/>
        </w:rPr>
        <w:t>https://www.cbd.int/doc/decisions/cop-08/full/cop-08-dec-zh.pdf</w:t>
      </w:r>
    </w:p>
    <w:p>
      <w:pPr>
        <w:pStyle w:val="ListBullet"/>
      </w:pPr>
      <w:r>
        <w:rPr>
          <w:rFonts w:eastAsia="微软雅黑"/>
          <w:rFonts w:ascii="微软雅黑" w:hAnsi="微软雅黑"/>
          <w:b w:val="0"/>
          <w:sz w:val="20"/>
        </w:rPr>
        <w:t>https://www.info.gov.hk/gia/general/202601/21/P2026012100525.htm</w:t>
      </w:r>
    </w:p>
    <w:p>
      <w:pPr>
        <w:pStyle w:val="ListBullet"/>
      </w:pPr>
      <w:r>
        <w:rPr>
          <w:rFonts w:eastAsia="微软雅黑"/>
          <w:rFonts w:ascii="微软雅黑" w:hAnsi="微软雅黑"/>
          <w:b w:val="0"/>
          <w:sz w:val="20"/>
        </w:rPr>
        <w:t>https://www.mol.gov.tw/media/3sjmkmem/110%E5%B9%B4%E5%BA%A6-%E9%81%A0%E8%B7%9D%E5%B7%A5%E4%BD%9C%E8%B6%A8%E5%8B%A2%E8%88%87%E5%8B%9E%E5%8B%95%E6%AC%8A%E7%9B%8A%E4%BF%9D%E9%9A%9C%E4%B9%8B%E5%9C%8B%E9%9A%9B%E7%B6%93%E9%A9%97%E7%A0%94%E6%9E%90.pdf?mediaDL=true</w:t>
      </w:r>
    </w:p>
    <w:p>
      <w:pPr>
        <w:pStyle w:val="ListBullet"/>
      </w:pPr>
      <w:r>
        <w:rPr>
          <w:rFonts w:eastAsia="微软雅黑"/>
          <w:rFonts w:ascii="微软雅黑" w:hAnsi="微软雅黑"/>
          <w:b w:val="0"/>
          <w:sz w:val="20"/>
        </w:rPr>
        <w:t>https://www-pub.iaea.org/MTCD/publication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https://digitallibrary.un.org/record/4094421/files/CBD_COP_16_13-ZH.pdf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https://www.bfsujournals.com/upload/resources/file/2021/01/27/59834.pdf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http://www.mofcom.gov.cn/dl/gbdqzn/upload/keweite.pdf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https://248am.com/mark/kuwait/chinese-in-school/</w:t>
      </w:r>
    </w:p>
    <w:p>
      <w:pPr>
        <w:pStyle w:val="ListBullet"/>
      </w:pPr>
      <w:r>
        <w:rPr>
          <w:rFonts w:eastAsia="微软雅黑"/>
          <w:rFonts w:ascii="微软雅黑" w:hAnsi="微软雅黑"/>
          <w:b w:val="0"/>
          <w:sz w:val="20"/>
        </w:rPr>
        <w:t>https://elmadrasah.com/en-sa/blogs/news/chinese-language-education-in-hawalli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http://www.china.com.cn/txt/2024-07/01/content_117283720.shtml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基于科威特教育机构对中文学习的技术应用证据进行区间估计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https://doi.org/10.15804/tner.2024.75.1.15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https://cit.bnu.edu.cn/docs/2021-01/20210111145346250167.pdf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https://www.itu.int/dms_pub/itu-r/opb/act/R-ACT-WRC.15-2023-PDF-C.pdf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https://cs.mfa.gov.cn/zggmcg/ljmdd/yz_645708/kwt_646764/gqjj_646772/200708/t20070828_9296280.shtml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≈0.05%-0.1%（口径：比值）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https://infadm.shisu.edu.cn/_s63/10/87/c16429a200839/page.psp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https://data.worldbank.org.cn/indicator/SE.SEC.ENRL.GC?locations=KW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https://bjxfbb.com/www/dl/gbdqzn/upload/keweite.pdf</w:t>
      </w:r>
    </w:p>
    <w:p>
      <w:pPr>
        <w:pStyle w:val="ListBullet"/>
      </w:pPr>
      <w:r>
        <w:rPr>
          <w:rFonts w:eastAsia="微软雅黑"/>
          <w:rFonts w:ascii="微软雅黑" w:hAnsi="微软雅黑"/>
          <w:b w:val="0"/>
          <w:sz w:val="20"/>
        </w:rPr>
        <w:t>https://www.yidaiyilu.gov.cn/wcm.files/upload/CMSydylgw/202002/202002140116018.pdf</w:t>
      </w:r>
    </w:p>
    <w:p>
      <w:pPr>
        <w:pStyle w:val="ListBullet"/>
      </w:pPr>
      <w:r>
        <w:rPr>
          <w:rFonts w:eastAsia="微软雅黑"/>
          <w:rFonts w:ascii="微软雅黑" w:hAnsi="微软雅黑"/>
          <w:b w:val="0"/>
          <w:sz w:val="20"/>
        </w:rPr>
        <w:t>https://data.mofcom.gov.cn/report/%E4%B8%AD%E5%9B%BD%E4%B8%8E%E9%98%BF%E6%8B%89%E4%BC%AF%E5%9B%BD%E5%AE%B6%E7%BB%8F%E8%B4%B8%E5%90%88%E4%BD%9C%E5%9B%9E%E9%A1%BE%E4%B8%8E%E5%B1%95%E6%9C%9B2022.pdf</w:t>
      </w:r>
    </w:p>
    <w:p>
      <w:pPr>
        <w:pStyle w:val="ListBullet"/>
      </w:pPr>
      <w:r>
        <w:rPr>
          <w:rFonts w:eastAsia="微软雅黑"/>
          <w:rFonts w:ascii="微软雅黑" w:hAnsi="微软雅黑"/>
          <w:b w:val="0"/>
          <w:sz w:val="20"/>
        </w:rPr>
        <w:t>https://mideast.shisu.edu.cn/_upload/article/files/06/7d/f7caa92d41a6a49e1edf570fca73/a8654699-9620-4214-9d5a-b0e0cb2029b3.pdf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https://digitallibrary.un.org/record/412854/files/A_CONF.189_PC.1_11-ZH.pdf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1:2.2至1:5.4（口径：比值）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http://www.mofcom.gov.cn/dl/gbdqzn/upload/keweite.pdf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https://apps.who.int/gb/ebwha/pdf_files/WHA78/A78_25-ch.pdf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代理变量：科威特高校中文教育硕博点、科威特学生在华攻读中文硕博数量、中科合作办学硕博项目、联合培养项目、非专门硕博点</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搜索科威特大学、海湾科技大学等高校官网及教育部网站，未发现中文教育、汉学或东亚研究相关的博士/硕士项目。2. 科威特学生在华攻读中文教育硕博数量无直接数据，基于台湾教育部公费留学简章无科威特中文名额、中国高校阿拉伯语专业招生有限且无科威特专属统计，代理推导约0-5人/年。3. 中科合作办学项目中无中文教育硕博点。4. 未发现科威特高校与中国高校联合培养的中文教育硕博项目。5. 科威特高校中涉及中文、汉学或东亚研究的非专门硕博点（如语言学、文化研究）无相关记录。</w:t>
      </w:r>
    </w:p>
    <w:p>
      <w:pPr>
        <w:spacing w:before="0" w:after="80" w:lineRule="auto" w:line="276"/>
        <w:jc w:val="left"/>
      </w:pPr>
      <w:r>
        <w:rPr>
          <w:rFonts w:eastAsia="微软雅黑"/>
          <w:rFonts w:ascii="微软雅黑" w:hAnsi="微软雅黑"/>
          <w:b w:val="0"/>
          <w:sz w:val="21"/>
        </w:rPr>
        <w:t>扩展补充：科威特高校未设中文教育硕博点；科威特学生在华攻读中文硕博数量极少，无具体数据；中科无合作办学或联合培养中文硕博项目；无涉及中文的非专门硕博点。</w:t>
      </w:r>
    </w:p>
    <w:p>
      <w:pPr>
        <w:spacing w:before="0" w:after="80" w:lineRule="auto" w:line="276"/>
        <w:jc w:val="left"/>
      </w:pPr>
      <w:r>
        <w:rPr>
          <w:rFonts w:eastAsia="微软雅黑"/>
          <w:rFonts w:ascii="微软雅黑" w:hAnsi="微软雅黑"/>
          <w:b w:val="0"/>
          <w:sz w:val="21"/>
        </w:rPr>
        <w:t>判断：所有扩展口径均未发现科威特高校设有国际中文教育相关硕博点，且无学生在华攻读中文硕博的明确数据，故最终值为0。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推导：所有搜索来源均未发现科威特高校设有国际中文教育相关博士或硕士点的信息。</w:t>
      </w:r>
    </w:p>
    <w:p>
      <w:pPr>
        <w:pStyle w:val="ListBullet"/>
      </w:pPr>
      <w:r>
        <w:rPr>
          <w:rFonts w:eastAsia="微软雅黑"/>
          <w:rFonts w:ascii="微软雅黑" w:hAnsi="微软雅黑"/>
          <w:b w:val="0"/>
          <w:sz w:val="20"/>
        </w:rPr>
        <w:t>依据：尽管搜索范围覆盖学术数据库、官方文件及网络资源，但未找到任何科威特高校开设中文教育学位项目的证据。由于缺乏数据，当前值设为0，但置信度低，因为可能存在未收录的项目。</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http://www.hanban.org/confuciusinstitutes/node_10961.htm</w:t>
      </w:r>
    </w:p>
    <w:p>
      <w:pPr>
        <w:pStyle w:val="ListBullet"/>
      </w:pPr>
      <w:r>
        <w:rPr>
          <w:rFonts w:eastAsia="微软雅黑"/>
          <w:rFonts w:ascii="微软雅黑" w:hAnsi="微软雅黑"/>
          <w:b w:val="0"/>
          <w:sz w:val="20"/>
        </w:rPr>
        <w:t>https://www.mohe.edu.kw/Universities</w:t>
      </w:r>
    </w:p>
    <w:p>
      <w:pPr>
        <w:pStyle w:val="ListBullet"/>
      </w:pPr>
      <w:r>
        <w:rPr>
          <w:rFonts w:eastAsia="微软雅黑"/>
          <w:rFonts w:ascii="微软雅黑" w:hAnsi="微软雅黑"/>
          <w:b w:val="0"/>
          <w:sz w:val="20"/>
        </w:rPr>
        <w:t>http://kw.china-embassy.gov.cn/chn/sgxw/202301/t20230110_11000000.htm</w:t>
      </w:r>
    </w:p>
    <w:p>
      <w:pPr>
        <w:pStyle w:val="ListBullet"/>
      </w:pPr>
      <w:r>
        <w:rPr>
          <w:rFonts w:eastAsia="微软雅黑"/>
          <w:rFonts w:ascii="微软雅黑" w:hAnsi="微软雅黑"/>
          <w:b w:val="0"/>
          <w:sz w:val="20"/>
        </w:rPr>
        <w:t>https://www.scholarship.moe.gov.tw/studyabroad/upload/files/exam/year/brochure/19/ef7a3376e68792347bd9fce9d5dd48d5.pdf</w:t>
      </w:r>
    </w:p>
    <w:p>
      <w:pPr>
        <w:pStyle w:val="ListBullet"/>
      </w:pPr>
      <w:r>
        <w:rPr>
          <w:rFonts w:eastAsia="微软雅黑"/>
          <w:rFonts w:ascii="微软雅黑" w:hAnsi="微软雅黑"/>
          <w:b w:val="0"/>
          <w:sz w:val="20"/>
        </w:rPr>
        <w:t>https://sfl.pku.edu.cn/xssz/27wyx54426.htm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85-90%（口径：本科及以上学历教师占比）</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http://www.mofcom.gov.cn/dl/gbdqzn/upload/keweite.pdf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代理变量：孔子学院合作院校识别</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扩展口径分析，未能在提供的证据中找到科威特境内设有孔子学院或明确作为中国国际中文教育基金会（CIEF）理事会会员的高等教育机构。证据中提及的学术文献主要关注英国、国际学生流动等案例，未涉及科威特。根据扩展口径逻辑，需查找科威特大学、科威特阿拉伯开放大学等当地主要高校是否设有孔子学院或与基金会有合作项目，但当前证据中无此类信息。</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https://ci.cn/gywm/nb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https://world.people.com.cn/n1/2024/0102/c1002-40151100.html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https://www.myuniuni.com/global/college/993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不超过10所</w:t>
      </w:r>
    </w:p>
    <w:p/>
    <w:p>
      <w:pPr>
        <w:spacing w:before="0" w:after="80" w:lineRule="auto" w:line="276"/>
        <w:jc w:val="left"/>
      </w:pPr>
      <w:r>
        <w:rPr>
          <w:rFonts w:eastAsia="微软雅黑"/>
          <w:rFonts w:ascii="微软雅黑" w:hAnsi="微软雅黑"/>
          <w:b w:val="0"/>
          <w:sz w:val="21"/>
        </w:rPr>
        <w:t>代理变量：替代指标推算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海湾地区中文教育发展模式（选修/合作形式）及科威特相关进展（华文学校合作、公务员中文班）的类比推断。报告指出科威特中文教育“快速发展”，但无官方统计；邻国阿曼2025年起4所公立高中开设中文选修课，沙特推行中学专用时段。结合科威特2024年华人华侨联合会华文学校与山东理工大学建立“国际中文教育海外实习基地”及公务员中文学习班等进展，推断公立中小学开设点可能类似阿曼起步规模（4所）或略多，但不超过10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代理变量：孔子学院数量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公开信息，科威特境内确认有一所孔子学院，即科威特大学孔子学院，成立于2018年。证据中未发现其他孔子学院、中文工坊、海丝学院或鲁班工坊的明确记录。科威特高校开设中文课程或专业的信息在提供的证据中未直接体现。科威特与中国教育合作项目中涉及中文教学的部分，证据中未提供具体项目细节。因此，基于孔子学院这一明确机构，最终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https://doi.org/10.1080/1331677x.2020.1819849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https://www.hanban.org/confuciousinstitutes/node_10961.htm</w:t>
      </w:r>
    </w:p>
    <w:p>
      <w:pPr>
        <w:pStyle w:val="ListBullet"/>
      </w:pPr>
      <w:r>
        <w:rPr>
          <w:rFonts w:eastAsia="微软雅黑"/>
          <w:rFonts w:ascii="微软雅黑" w:hAnsi="微软雅黑"/>
          <w:b w:val="0"/>
          <w:sz w:val="20"/>
        </w:rPr>
        <w:t>https://www.moe.gov.kw/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http://www.mofcom.gov.cn/dl/gbdqzn/upload/keweite.pdf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代理变量：提供中文课程的正规教育机构数量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根据扩展口径，统计科威特境内所有提供中文课程的正规教育机构。证据中明确提到的机构包括：1) 科威特大学语言中心；2) 科威特大学艺术学院咨询与培训办公室；3) 科威特华文学校；4) 海湾科技大学。其他提到的培训项目（如未指定学校的首个中文培训机构、汉语桥夏令营）不符合“正规教育机构”定义或为临时项目，不计入。孔子学院未见明确设立记录，中小学无正式中文项目。因此统计为4个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https://arts.ku.edu.kw/language-center</w:t>
      </w:r>
    </w:p>
    <w:p>
      <w:pPr>
        <w:pStyle w:val="ListBullet"/>
      </w:pPr>
      <w:r>
        <w:rPr>
          <w:rFonts w:eastAsia="微软雅黑"/>
          <w:rFonts w:ascii="微软雅黑" w:hAnsi="微软雅黑"/>
          <w:b w:val="0"/>
          <w:sz w:val="20"/>
        </w:rPr>
        <w:t>https://arts.ku.edu.kw/media-center/news/news-june-26</w:t>
      </w:r>
    </w:p>
    <w:p>
      <w:pPr>
        <w:pStyle w:val="ListBullet"/>
      </w:pPr>
      <w:r>
        <w:rPr>
          <w:rFonts w:eastAsia="微软雅黑"/>
          <w:rFonts w:ascii="微软雅黑" w:hAnsi="微软雅黑"/>
          <w:b w:val="0"/>
          <w:sz w:val="20"/>
        </w:rPr>
        <w:t>http://www.news.cn/20240427/65a9576ef09d48d1806c3399af50465a/c.html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定义，通过现有证据对科威特偏远地区中文教学点覆盖情况进行综合评估。证据显示：1）科威特中文教育主要集中在首都科威特城及周边，如科威特大学设有中文课程；2）偏远地区（距离科威特城超100公里或交通不便省份）缺乏孔子学院/课堂等官方教学点的明确记录；3）非官方教学点（华人社团、中资企业培训班等）在偏远地区的覆盖信息缺失；4）现有研究文献（如《科威特大学教育学院阿拉伯语与伊斯兰教育课程实践教育评估》）未提及偏远地区中文教学。加权平均官方与非官方覆盖率后，整体覆盖水平评为“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https://doi.org/10.15804/tner.2024.75.1.15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https://unesdoc.unesco.org/ark:/48223/pf0000392264</w:t>
      </w:r>
    </w:p>
    <w:p>
      <w:pPr>
        <w:pStyle w:val="ListBullet"/>
      </w:pPr>
      <w:r>
        <w:rPr>
          <w:rFonts w:eastAsia="微软雅黑"/>
          <w:rFonts w:ascii="微软雅黑" w:hAnsi="微软雅黑"/>
          <w:b w:val="0"/>
          <w:sz w:val="20"/>
        </w:rPr>
        <w:t>https://www.mofcom.gov.cn/dl/gbdqzn/upload/libanen.pdf</w:t>
      </w:r>
    </w:p>
    <w:p>
      <w:pPr>
        <w:pStyle w:val="ListBullet"/>
      </w:pPr>
      <w:r>
        <w:rPr>
          <w:rFonts w:eastAsia="微软雅黑"/>
          <w:rFonts w:ascii="微软雅黑" w:hAnsi="微软雅黑"/>
          <w:b w:val="0"/>
          <w:sz w:val="20"/>
        </w:rPr>
        <w:t>https://www.info.gov.hk/gia/general/202601/21/P2026012100525.htm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http://www.mofcom.gov.cn/dl/gbdqzn/upload/keweite.pdf</w:t>
      </w:r>
    </w:p>
    <w:p>
      <w:pPr>
        <w:pStyle w:val="ListBullet"/>
      </w:pPr>
      <w:r>
        <w:rPr>
          <w:rFonts w:eastAsia="微软雅黑"/>
          <w:rFonts w:ascii="微软雅黑" w:hAnsi="微软雅黑"/>
          <w:b w:val="0"/>
          <w:sz w:val="20"/>
        </w:rPr>
        <w:t>https://www.mfa.gov.cn/web/ziliao_674904/zcwj_674915/202212/t20221201_10983991.shtml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https://www.mfa.gov.cn/web/gjhdq_676201/gj_676203/yz_676205/1206_676620/1207_676632/200011/t20001107_9296346.shtml</w:t>
      </w:r>
    </w:p>
    <w:p>
      <w:pPr>
        <w:pStyle w:val="ListBullet"/>
      </w:pPr>
      <w:r>
        <w:rPr>
          <w:rFonts w:eastAsia="微软雅黑"/>
          <w:rFonts w:ascii="微软雅黑" w:hAnsi="微软雅黑"/>
          <w:b w:val="0"/>
          <w:sz w:val="20"/>
        </w:rPr>
        <w:t>https://www.yidaiyilu.gov.cn/wcm.files/upload/CMSydylgw/202002/202002041200011.pdf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50-70（口径：数值）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http://www.mofcom.gov.cn/dl/gbdqzn/upload/keweite.pdf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https://m.huaon.com/channel/tradedata/1014765.html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3.53亿美元（口径：数值）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http://www.mofcom.gov.cn/dl/gbdqzn/upload/keweite.pdf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起步阶段</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定性分级评估体系，对科威特中外联合办学项目进行综合评估：1）项目类型多样性：仅确认1个“中文+X”语言教学项目，无联合学位、职业教育、教师教育等其他类型；2）合作高校层级：中方为中山大学（双一流高校），科方为私立海湾大学，合作层级较高但项目单一；3）项目运行年限与稳定性：项目自2007年启动，持续运行超过15年，稳定性较好；4）学生规模与影响力：首批65名学生，报名人数超预期，但无持续规模扩张证据，且无本科/学位项目。综合评估：项目数量极少（仅1个），类型单一，虽运行稳定但未形成体系化发展，符合“起步阶段”特征。</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http://old.hwjyw.com/info/news/200803/t20080310_13817.shtml</w:t>
      </w:r>
    </w:p>
    <w:p>
      <w:pPr>
        <w:pStyle w:val="ListBullet"/>
      </w:pPr>
      <w:r>
        <w:rPr>
          <w:rFonts w:eastAsia="微软雅黑"/>
          <w:rFonts w:ascii="微软雅黑" w:hAnsi="微软雅黑"/>
          <w:b w:val="0"/>
          <w:sz w:val="20"/>
        </w:rPr>
        <w:t>https://gdjy.axhu.edu.cn/contents/3428/230990.html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http://www.mofcom.gov.cn/dl/gbdqzn/upload/keweite.pdf</w:t>
      </w:r>
    </w:p>
    <w:p>
      <w:pPr>
        <w:pStyle w:val="ListBullet"/>
      </w:pPr>
      <w:r>
        <w:rPr>
          <w:rFonts w:eastAsia="微软雅黑"/>
          <w:rFonts w:ascii="微软雅黑" w:hAnsi="微软雅黑"/>
          <w:b w:val="0"/>
          <w:sz w:val="20"/>
        </w:rPr>
        <w:t>https://www.yidaiyilu.gov.cn/wcm.files/upload/CMSydylgw/202002/202002140116018.pdf</w:t>
      </w:r>
    </w:p>
    <w:p>
      <w:pPr>
        <w:pStyle w:val="ListBullet"/>
      </w:pPr>
      <w:r>
        <w:rPr>
          <w:rFonts w:eastAsia="微软雅黑"/>
          <w:rFonts w:ascii="微软雅黑" w:hAnsi="微软雅黑"/>
          <w:b w:val="0"/>
          <w:sz w:val="20"/>
        </w:rPr>
        <w:t>https://unesdoc.unesco.org/ark:/48223/pf0000392264</w:t>
      </w:r>
    </w:p>
    <w:p>
      <w:pPr>
        <w:pStyle w:val="ListBullet"/>
      </w:pPr>
      <w:r>
        <w:rPr>
          <w:rFonts w:eastAsia="微软雅黑"/>
          <w:rFonts w:ascii="微软雅黑" w:hAnsi="微软雅黑"/>
          <w:b w:val="0"/>
          <w:sz w:val="20"/>
        </w:rPr>
        <w:t>https://unesdoc.unesco.org/ark:/48223/pf0000235440_chi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https://cn.chinadiplomacy.org.cn/2025-03/04/content_117744739.shtml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https://zh.wikipedia.org/zh-cn/%E7%A7%91%E5%A8%81%E7%89%B9</w:t>
      </w:r>
    </w:p>
    <w:p>
      <w:pPr>
        <w:pStyle w:val="ListBullet"/>
      </w:pPr>
      <w:r>
        <w:rPr>
          <w:rFonts w:eastAsia="微软雅黑"/>
          <w:rFonts w:ascii="微软雅黑" w:hAnsi="微软雅黑"/>
          <w:b w:val="0"/>
          <w:sz w:val="20"/>
        </w:rPr>
        <w:t>https://zh.wikipedia.org/wiki/%E8%81%94%E5%90%88%E5%9B%BD%E6%9C%83%E5%93%A1%E5%9C%8B%E5%88%97%E8%A1%A8</w:t>
      </w:r>
    </w:p>
    <w:p>
      <w:pPr>
        <w:pStyle w:val="ListBullet"/>
      </w:pPr>
      <w:r>
        <w:rPr>
          <w:rFonts w:eastAsia="微软雅黑"/>
          <w:rFonts w:ascii="微软雅黑" w:hAnsi="微软雅黑"/>
          <w:b w:val="0"/>
          <w:sz w:val="20"/>
        </w:rPr>
        <w:t>https://zh.wikipedia.org/zh-hans/%E8%81%AF%E5%90%88%E5%9C%8B%E6%9C%83%E5%93%A1%E5%9C%8B%E5%88%97%E8%A1%A8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https://world.people.com.cn/n1/2025/0422/c1002-40465322.html</w:t>
      </w:r>
    </w:p>
    <w:p>
      <w:pPr>
        <w:pStyle w:val="ListBullet"/>
      </w:pPr>
      <w:r>
        <w:rPr>
          <w:rFonts w:eastAsia="微软雅黑"/>
          <w:rFonts w:ascii="微软雅黑" w:hAnsi="微软雅黑"/>
          <w:b w:val="0"/>
          <w:sz w:val="20"/>
        </w:rPr>
        <w:t>https://studyinsisu.sisu.edu.cn/xwdt/c24126a6cc2b4638908730f9cad2aad8.htm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https://www.fmprc.gov.cn/web/gjhdq_676201/gj_676203/yz_676205/1206_676620/1206x2_676640/202405/t20240528_11313114.shtml</w:t>
      </w:r>
    </w:p>
    <w:p>
      <w:pPr>
        <w:pStyle w:val="ListBullet"/>
      </w:pPr>
      <w:r>
        <w:rPr>
          <w:rFonts w:eastAsia="微软雅黑"/>
          <w:rFonts w:ascii="微软雅黑" w:hAnsi="微软雅黑"/>
          <w:b w:val="0"/>
          <w:sz w:val="20"/>
        </w:rPr>
        <w:t>http://www.news.cn/world/2023-06/22/c_1129711821.htm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代理变量：扩展口径维度1、3、4</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基于证据中科威特中文文化产品本土生产几乎为零的现状，结合扩展口径的可量化维度进行估算：1. 科威特境内中文教育机构（如2023年9月试运营的科威特中国文化中心）年度文化活动数量有限，推测为1-3场（如开幕活动、文化节）；2. 科威特本地媒体年度涉及中华文化主题的专栏或专题报道数量极少，推测为0-2篇；3. 科威特境内年度举办的中文相关艺术展览、电影节或音乐演出场次，基于文化中心新设且无其他机构记录，推测为0-1场。综合这些代理维度，将原有统计口径的“本土中文文化产品数”从0扩展为0-5的区间，反映文化中心带来的初始文化活动增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http://gdfs.customs.gov.cn/customs/302249/zfxxgk/2799825/302274/302277/302276/5637259/index.html</w:t>
      </w:r>
    </w:p>
    <w:p>
      <w:pPr>
        <w:pStyle w:val="ListBullet"/>
      </w:pPr>
      <w:r>
        <w:rPr>
          <w:rFonts w:eastAsia="微软雅黑"/>
          <w:rFonts w:ascii="微软雅黑" w:hAnsi="微软雅黑"/>
          <w:b w:val="0"/>
          <w:sz w:val="20"/>
        </w:rPr>
        <w:t>http://www.mofcom.gov.cn/dl/gbdqzn/upload/keweite.pdf</w:t>
      </w:r>
    </w:p>
    <w:p>
      <w:pPr>
        <w:pStyle w:val="ListBullet"/>
      </w:pPr>
      <w:r>
        <w:rPr>
          <w:rFonts w:eastAsia="微软雅黑"/>
          <w:rFonts w:ascii="微软雅黑" w:hAnsi="微软雅黑"/>
          <w:b w:val="0"/>
          <w:sz w:val="20"/>
        </w:rPr>
        <w:t>https://www.mfa.gov.cn/web/gjhdq_676201/gj_676203/yz_676205/1206_676620/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http://www.mofcom.gov.cn/dl/gbdqzn/upload/keweite.pdf</w:t>
      </w:r>
    </w:p>
    <w:p>
      <w:pPr>
        <w:pStyle w:val="ListBullet"/>
      </w:pPr>
      <w:r>
        <w:rPr>
          <w:rFonts w:eastAsia="微软雅黑"/>
          <w:rFonts w:ascii="微软雅黑" w:hAnsi="微软雅黑"/>
          <w:b w:val="0"/>
          <w:sz w:val="20"/>
        </w:rPr>
        <w:t>https://data.mofcom.gov.cn/report/%E4%B8%AD%E5%9B%BD%E4%B8%8E%E9%98%BF%E6%8B%89%E4%BC%AF%E5%9B%BD%E5%AE%B6%E7%BB%8F%E8%B4%B8%E5%90%88%E4%BD%9C%E5%9B%9E%E9%A1%BE%E4%B8%8E%E5%B1%95%E6%9C%9B2022.pdf</w:t>
      </w:r>
    </w:p>
    <w:p>
      <w:pPr>
        <w:pStyle w:val="ListBullet"/>
      </w:pPr>
      <w:r>
        <w:rPr>
          <w:rFonts w:eastAsia="微软雅黑"/>
          <w:rFonts w:ascii="微软雅黑" w:hAnsi="微软雅黑"/>
          <w:b w:val="0"/>
          <w:sz w:val="20"/>
        </w:rPr>
        <w:t>https://unesdoc.unesco.org/ark:/48223/pf0000235422_chi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https://www.bjhwxy.org.cn/2025/12/01/995274.html</w:t>
      </w:r>
    </w:p>
    <w:p>
      <w:pPr>
        <w:pStyle w:val="ListBullet"/>
      </w:pPr>
      <w:r>
        <w:rPr>
          <w:rFonts w:eastAsia="微软雅黑"/>
          <w:rFonts w:ascii="微软雅黑" w:hAnsi="微软雅黑"/>
          <w:b w:val="0"/>
          <w:sz w:val="20"/>
        </w:rPr>
        <w:t>https://sites.google.com/view/mbxhmslehmribgx/</w:t>
      </w:r>
    </w:p>
    <w:p>
      <w:pPr>
        <w:pStyle w:val="ListBullet"/>
      </w:pPr>
      <w:r>
        <w:rPr>
          <w:rFonts w:eastAsia="微软雅黑"/>
          <w:rFonts w:ascii="微软雅黑" w:hAnsi="微软雅黑"/>
          <w:b w:val="0"/>
          <w:sz w:val="20"/>
        </w:rPr>
        <w:t>https://digitallibrary.un.org/record/1627658/files/A_C-3_72_SR-36-ZH.pdf</w:t>
      </w:r>
    </w:p>
    <w:p>
      <w:pPr>
        <w:pStyle w:val="ListBullet"/>
      </w:pPr>
      <w:r>
        <w:rPr>
          <w:rFonts w:eastAsia="微软雅黑"/>
          <w:rFonts w:ascii="微软雅黑" w:hAnsi="微软雅黑"/>
          <w:b w:val="0"/>
          <w:sz w:val="20"/>
        </w:rPr>
        <w:t>https://data.mofcom.gov.cn/report/%E4%B8%AD%E5%9B%BD%E4%B8%8E%E9%98%BF%E6%8B%89%E4%BC%AF%E5%9B%BD%E5%AE%B6%E7%BB%8F%E8%B4%B8%E5%90%88%E4%BD%9C%E5%9B%9E%E9%A1%BE%E4%B8%8E%E5%B1%95%E6%9C%9B2022.pdf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http://www.ccpitsz.org.cn/attachment/0/85/85647/1485833.pdf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https://zh.wikipedia.org/zh-cn/%E7%A7%91%E5%A8%81%E7%89%B9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https://zh.semrush.com/trending-websites/global/all/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低（定性分级）</w:t>
      </w:r>
    </w:p>
    <w:p/>
    <w:p>
      <w:pPr>
        <w:spacing w:before="0" w:after="80" w:lineRule="auto" w:line="276"/>
        <w:jc w:val="left"/>
      </w:pPr>
      <w:r>
        <w:rPr>
          <w:rFonts w:eastAsia="微软雅黑"/>
          <w:rFonts w:ascii="微软雅黑" w:hAnsi="微软雅黑"/>
          <w:b w:val="0"/>
          <w:sz w:val="21"/>
        </w:rPr>
        <w:t>代理变量：学术文献中科威特双语媒体内容证据缺失</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要求的6个维度（社交媒体、主题范围、时间趋势、报道形式、互动数据、教育机构材料），现有证据均未提供科威特本土语言与中文双语媒体报道的具体数据或比例。学术文献主要涉及卡塔尔、MENA地区通用研究或中国双语教育理论，未直接针对科威特媒体实践。</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https://doi.org/10.1515/multi-2020-0119</w:t>
      </w:r>
    </w:p>
    <w:p>
      <w:pPr>
        <w:pStyle w:val="ListBullet"/>
      </w:pPr>
      <w:r>
        <w:rPr>
          <w:rFonts w:eastAsia="微软雅黑"/>
          <w:rFonts w:ascii="微软雅黑" w:hAnsi="微软雅黑"/>
          <w:b w:val="0"/>
          <w:sz w:val="20"/>
        </w:rPr>
        <w:t>https://doi.org/10.1007/s10551-017-3557-8</w:t>
      </w:r>
    </w:p>
    <w:p>
      <w:pPr>
        <w:pStyle w:val="ListBullet"/>
      </w:pPr>
      <w:r>
        <w:rPr>
          <w:rFonts w:eastAsia="微软雅黑"/>
          <w:rFonts w:ascii="微软雅黑" w:hAnsi="微软雅黑"/>
          <w:b w:val="0"/>
          <w:sz w:val="20"/>
        </w:rPr>
        <w:t>https://doi.org/10.1163/9789004346178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https://haipress.com/overseas/4142.html</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