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黎巴嫩 · 中文教育指标体系完整数据</w:t>
      </w:r>
    </w:p>
    <w:p/>
    <w:p>
      <w:pPr>
        <w:spacing w:before="0" w:after="80" w:lineRule="auto" w:line="276"/>
        <w:jc w:val="left"/>
      </w:pPr>
      <w:r>
        <w:rPr>
          <w:rFonts w:eastAsia="微软雅黑"/>
          <w:rFonts w:ascii="微软雅黑" w:hAnsi="微软雅黑"/>
          <w:b w:val="0"/>
          <w:sz w:val="21"/>
        </w:rPr>
        <w:t>国家：黎巴嫩</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25</w:t>
            </w:r>
          </w:p>
        </w:tc>
        <w:tc>
          <w:tcPr>
            <w:tcW w:type="dxa" w:w="3324"/>
          </w:tcPr>
          <w:p>
            <w:r/>
            <w:r>
              <w:rPr>
                <w:rFonts w:eastAsia="微软雅黑"/>
                <w:rFonts w:ascii="微软雅黑" w:hAnsi="微软雅黑"/>
                <w:b w:val="0"/>
                <w:sz w:val="16"/>
              </w:rPr>
              <w:t>36%</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31</w:t>
            </w:r>
          </w:p>
        </w:tc>
        <w:tc>
          <w:tcPr>
            <w:tcW w:type="dxa" w:w="3324"/>
          </w:tcPr>
          <w:p>
            <w:r/>
            <w:r>
              <w:rPr>
                <w:rFonts w:eastAsia="微软雅黑"/>
                <w:rFonts w:ascii="微软雅黑" w:hAnsi="微软雅黑"/>
                <w:b w:val="0"/>
                <w:sz w:val="16"/>
              </w:rPr>
              <w:t>44%</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13</w:t>
            </w:r>
          </w:p>
        </w:tc>
        <w:tc>
          <w:tcPr>
            <w:tcW w:type="dxa" w:w="3324"/>
          </w:tcPr>
          <w:p>
            <w:r/>
            <w:r>
              <w:rPr>
                <w:rFonts w:eastAsia="微软雅黑"/>
                <w:rFonts w:ascii="微软雅黑" w:hAnsi="微软雅黑"/>
                <w:b w:val="0"/>
                <w:sz w:val="16"/>
              </w:rPr>
              <w:t>18%</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合作伙伴关系（口径：合作伙伴关系）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https://www.mfa.gov.cn/web/gjhdq_676201/gj_676203/yz_676205/1206_676668/sbgx_676672/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http://www.news.cn/politics/20250923/3a5a51cbc8c14254a310f5d457390855/c.html</w:t>
      </w:r>
    </w:p>
    <w:p>
      <w:pPr>
        <w:pStyle w:val="ListBullet"/>
      </w:pPr>
      <w:r>
        <w:rPr>
          <w:rFonts w:eastAsia="微软雅黑"/>
          <w:rFonts w:ascii="微软雅黑" w:hAnsi="微软雅黑"/>
          <w:b w:val="0"/>
          <w:sz w:val="20"/>
        </w:rPr>
        <w:t>https://www.chinanews.com.cn/edu/2024/09-26/10292745.shtml</w:t>
      </w:r>
    </w:p>
    <w:p>
      <w:pPr>
        <w:pStyle w:val="ListBullet"/>
      </w:pPr>
      <w:r>
        <w:rPr>
          <w:rFonts w:eastAsia="微软雅黑"/>
          <w:rFonts w:ascii="微软雅黑" w:hAnsi="微软雅黑"/>
          <w:b w:val="0"/>
          <w:sz w:val="20"/>
        </w:rPr>
        <w:t>https://zh.wikipedia.org/zh-tw/%E9%BB%8E%E5%B7%B4%E5%AB%A9%E6%95%99%E8%82%B2</w:t>
      </w:r>
    </w:p>
    <w:p>
      <w:pPr>
        <w:pStyle w:val="ListBullet"/>
      </w:pPr>
      <w:r>
        <w:rPr>
          <w:rFonts w:eastAsia="微软雅黑"/>
          <w:rFonts w:ascii="微软雅黑" w:hAnsi="微软雅黑"/>
          <w:b w:val="0"/>
          <w:sz w:val="20"/>
        </w:rPr>
        <w:t>https://www.peopleapp.com/article/6983493/6841527</w:t>
      </w:r>
    </w:p>
    <w:p>
      <w:pPr>
        <w:pStyle w:val="ListBullet"/>
      </w:pPr>
      <w:r>
        <w:rPr>
          <w:rFonts w:eastAsia="微软雅黑"/>
          <w:rFonts w:ascii="微软雅黑" w:hAnsi="微软雅黑"/>
          <w:b w:val="0"/>
          <w:sz w:val="20"/>
        </w:rPr>
        <w:t>https://www.cssn.cn/gjgc/gjgc_whsh/202407/t20240711_5764012.shtml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https://lb.china-embassy.gov.cn/chn/dsxx/lrds/lrdshd/201501/t20150112_1603255.htm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根据扩展口径，黎巴嫩政府主导的中文教育项目包括：1) 政府教育部门直接主办的中文课程、培训项目；2) 政府与孔子学院/汉办合作项目；3) 政府资助的中文教师培训计划；4) 公立学校中文课程项目；5) 政府文化部门的中文推广活动。证据显示，黎巴嫩教育部未设立正式的政府中文课程或在公立学校普遍推行中文教学，主要中文教育通过圣约瑟夫大学孔子学院合作项目开展。该孔子学院是与沈阳师范大学合作成立，属于政府与孔子学院/汉办合作项目，符合扩展口径第2条。其他扩展口径项目（如政府直接主办课程、公立学校项目、政府文化部门推广活动）均无证据支持。因此，将圣约瑟夫大学孔子学院合作项目计为1个政府主导的中文教育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https://www.eol.cn/news/inchina/lhyw/202203/t20220331_2218120.shtml</w:t>
      </w:r>
    </w:p>
    <w:p>
      <w:pPr>
        <w:pStyle w:val="ListBullet"/>
      </w:pPr>
      <w:r>
        <w:rPr>
          <w:rFonts w:eastAsia="微软雅黑"/>
          <w:rFonts w:ascii="微软雅黑" w:hAnsi="微软雅黑"/>
          <w:b w:val="0"/>
          <w:sz w:val="20"/>
        </w:rPr>
        <w:t>http://www.news.cn/world/2022-03/24/c_1128499719.htm</w:t>
      </w:r>
    </w:p>
    <w:p>
      <w:pPr>
        <w:pStyle w:val="ListBullet"/>
      </w:pPr>
      <w:r>
        <w:rPr>
          <w:rFonts w:eastAsia="微软雅黑"/>
          <w:rFonts w:ascii="微软雅黑" w:hAnsi="微软雅黑"/>
          <w:b w:val="0"/>
          <w:sz w:val="20"/>
        </w:rPr>
        <w:t>https://www.synu.edu.cn/_t628/2025/0923/c624a107175/pagem.htm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代理变量：扩展口径：双边教育合作备忘录、文化交流协定、一带一路人文合作文件；黎巴嫩教育部外语教育政策中涉及中文的条款；汉办/国际中文教育基金会与黎巴嫩机构的合作协议；黎巴</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检索中国外交部官网、商务部指南、联合国教科文组织数据库、中国驻黎巴嫩使馆网站，未发现2022-2025年间任何与中文教育相关的政策文件。2. 现有双边协议（1992年文化交流协定、2010年2009-2012年文化交流执行计划、2006年孔子学院协议、2020年互设文化中心协定）均早于2022年，且不构成2022-2025年新政策文件。3. 黎巴嫩教育部官网及学术数据库（OpenAlex、Crossref、Semantic Scholar）未检索到涉及中文教育政策的文件。4. 汉办/国际中文教育基金会与黎巴嫩机构的合作协议未找到2022-2025年新签文件。5. 中国驻黎使馆未发布202</w:t>
      </w:r>
    </w:p>
    <w:p>
      <w:pPr>
        <w:spacing w:before="0" w:after="80" w:lineRule="auto" w:line="276"/>
        <w:jc w:val="left"/>
      </w:pPr>
      <w:r>
        <w:rPr>
          <w:rFonts w:eastAsia="微软雅黑"/>
          <w:rFonts w:ascii="微软雅黑" w:hAnsi="微软雅黑"/>
          <w:b w:val="0"/>
          <w:sz w:val="21"/>
        </w:rPr>
        <w:t>扩展补充：黎巴嫩圣约瑟夫大学设有孔子学院（2006年协议），但该协议不属于2022-2025年政策文件。黎巴嫩教育体系为多语环境，但无官方中文教育政策。</w:t>
      </w:r>
    </w:p>
    <w:p>
      <w:pPr>
        <w:spacing w:before="0" w:after="80" w:lineRule="auto" w:line="276"/>
        <w:jc w:val="left"/>
      </w:pPr>
      <w:r>
        <w:rPr>
          <w:rFonts w:eastAsia="微软雅黑"/>
          <w:rFonts w:ascii="微软雅黑" w:hAnsi="微软雅黑"/>
          <w:b w:val="0"/>
          <w:sz w:val="21"/>
        </w:rPr>
        <w:t>判断：经扩展口径全面检索，未发现2022-2025年黎巴嫩中文教育政策文件，现有双边协议均早于该时段，且无新文件发布。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黎巴嫩政府及教育部官网、联合国教科文组织数据库、中国驻黎使馆等权威来源，均未发现2022-2025年间任何与中文教育相关的政策文件。学术数据库中也无相关文献。因此，黎巴嫩中文教育政策文件数量为0。</w:t>
      </w:r>
    </w:p>
    <w:p>
      <w:pPr>
        <w:pStyle w:val="ListBullet"/>
      </w:pPr>
      <w:r>
        <w:rPr>
          <w:rFonts w:eastAsia="微软雅黑"/>
          <w:rFonts w:ascii="微软雅黑" w:hAnsi="微软雅黑"/>
          <w:b w:val="0"/>
          <w:sz w:val="20"/>
        </w:rPr>
        <w:t>依据：基于多源权威信息交叉验证，黎巴嫩近期未发布中文教育政策文件，符合当前经济政治背景下教育政策优先本地语言的现实。</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https://www.mehe.gov.lb/</w:t>
      </w:r>
    </w:p>
    <w:p>
      <w:pPr>
        <w:pStyle w:val="ListBullet"/>
      </w:pPr>
      <w:r>
        <w:rPr>
          <w:rFonts w:eastAsia="微软雅黑"/>
          <w:rFonts w:ascii="微软雅黑" w:hAnsi="微软雅黑"/>
          <w:b w:val="0"/>
          <w:sz w:val="20"/>
        </w:rPr>
        <w:t>https://uis.unesco.org/country/LB</w:t>
      </w:r>
    </w:p>
    <w:p>
      <w:pPr>
        <w:pStyle w:val="ListBullet"/>
      </w:pPr>
      <w:r>
        <w:rPr>
          <w:rFonts w:eastAsia="微软雅黑"/>
          <w:rFonts w:ascii="微软雅黑" w:hAnsi="微软雅黑"/>
          <w:b w:val="0"/>
          <w:sz w:val="20"/>
        </w:rPr>
        <w:t>http://lb.china-embassy.gov.cn/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https://www.mehe.gov.lb/</w:t>
      </w:r>
    </w:p>
    <w:p>
      <w:pPr>
        <w:pStyle w:val="ListBullet"/>
      </w:pPr>
      <w:r>
        <w:rPr>
          <w:rFonts w:eastAsia="微软雅黑"/>
          <w:rFonts w:ascii="微软雅黑" w:hAnsi="微软雅黑"/>
          <w:b w:val="0"/>
          <w:sz w:val="20"/>
        </w:rPr>
        <w:t>https://uis.unesco.org/country/LB</w:t>
      </w:r>
    </w:p>
    <w:p>
      <w:pPr>
        <w:pStyle w:val="ListBullet"/>
      </w:pPr>
      <w:r>
        <w:rPr>
          <w:rFonts w:eastAsia="微软雅黑"/>
          <w:rFonts w:ascii="微软雅黑" w:hAnsi="微软雅黑"/>
          <w:b w:val="0"/>
          <w:sz w:val="20"/>
        </w:rPr>
        <w:t>http://lb.china-embassy.gov.cn/</w:t>
      </w:r>
    </w:p>
    <w:p>
      <w:pPr>
        <w:pStyle w:val="ListBullet"/>
      </w:pPr>
      <w:r>
        <w:rPr>
          <w:rFonts w:eastAsia="微软雅黑"/>
          <w:rFonts w:ascii="微软雅黑" w:hAnsi="微软雅黑"/>
          <w:b w:val="0"/>
          <w:sz w:val="20"/>
        </w:rPr>
        <w:t>https://www.mfa.gov.cn/web/gjhdq_676201/gj_676203/yz_676205/1206_676668/sbgx_676672/</w:t>
      </w:r>
    </w:p>
    <w:p>
      <w:pPr>
        <w:pStyle w:val="ListBullet"/>
      </w:pPr>
      <w:r>
        <w:rPr>
          <w:rFonts w:eastAsia="微软雅黑"/>
          <w:rFonts w:ascii="微软雅黑" w:hAnsi="微软雅黑"/>
          <w:b w:val="0"/>
          <w:sz w:val="20"/>
        </w:rPr>
        <w:t>https://www.mofcom.gov.cn/dl/gbdqzn/upload/libanen.pdf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https://data.worldbank.org/indicator/SE.XPD.TOTL.GD.ZS?locations=LB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https://zh.wikipedia.org/zh-cn/%E4%B8%AD%E5%8D%8E%E4%BA%BA%E6%B0%91%E5%85%B1%E5%92%8C%E5%9B%BD%E5%AF%B9%E5%A4%96%E6%8F%B4%E5%8A%A9</w:t>
      </w:r>
    </w:p>
    <w:p>
      <w:pPr>
        <w:pStyle w:val="ListBullet"/>
      </w:pPr>
      <w:r>
        <w:rPr>
          <w:rFonts w:eastAsia="微软雅黑"/>
          <w:rFonts w:ascii="微软雅黑" w:hAnsi="微软雅黑"/>
          <w:b w:val="0"/>
          <w:sz w:val="20"/>
        </w:rPr>
        <w:t>https://zh.wikipedia.org/zh-tw/%E4%B8%AD%E5%8D%8E%E4%BA%BA%E6%B0%91%E5%85%B1%E5%92%8C%E5%9B%BD%E5%AF%B9%E5%A4%96%E5%9B%BD%E7%9A%84%E6%8F%B4%E5%8A%A9?oldformat=true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代理变量：间接推导与定性分级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基于证据中的间接信息进行推导：1) 中国政府通过中黎文化执行计划支持黎巴嫩高校（如贝鲁特阿拉伯大学）接收中国留学生，可能间接涉及中文教育交流，但无具体项目细节；2) 台湾国际合作发展基金会（ICDF）的援助项目从农业、医疗扩展至教育领域，可能包括中文相关项目，但无具体数据；3) 中黎贸易额（2020年7.66亿美元）显示中资企业存在参与机会，可能延伸至教育设备捐赠，但无确切案例；4) 黎巴嫩教育发达（成人受教育率93.9%）和中黎经贸基础良好，为潜在社会资本投入提供环境。由于无直接记录的企业赞助、基金会捐赠或华人华侨资助的具体项目，无法提供精确数值，故采用定性分级对应的区间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Pr>
        <w:pStyle w:val="ListBullet"/>
      </w:pPr>
      <w:r>
        <w:rPr>
          <w:rFonts w:eastAsia="微软雅黑"/>
          <w:rFonts w:ascii="微软雅黑" w:hAnsi="微软雅黑"/>
          <w:b w:val="0"/>
          <w:sz w:val="20"/>
        </w:rPr>
        <w:t>https://bjxfbb.com/www/dl/gbdqzn/upload/libanen.pdf</w:t>
      </w:r>
    </w:p>
    <w:p>
      <w:pPr>
        <w:pStyle w:val="ListBullet"/>
      </w:pPr>
      <w:r>
        <w:rPr>
          <w:rFonts w:eastAsia="微软雅黑"/>
          <w:rFonts w:ascii="微软雅黑" w:hAnsi="微软雅黑"/>
          <w:b w:val="0"/>
          <w:sz w:val="20"/>
        </w:rPr>
        <w:t>https://www.icdf.org.tw/public/MMO/icdf/2020%E5%9C%8B%E5%90%88%E6%9C%83%E4%B8%AD%E6%96%87%E5%B9%B4%E5%A0%B1(%E8%B7%A8%E9%A0%81%E7%89%88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代理变量：相关法律文件数量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第2条，在直接条款数量难以获取的情况下，统计相关法律文件的数量。通过学术数据库检索，发现黎巴嫩涉及中文教育的法律文件主要包括：1）《教育法》中涉及外语教育的章节；2）黎巴嫩与中国签订的文化教育合作协议；3）教育部关于外语课程设置的相关决议。这些文件构成了中文教育在黎巴嫩的法律框架基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https://doi.org/10.1007/978-981-15-1173-8_7</w:t>
      </w:r>
    </w:p>
    <w:p>
      <w:pPr>
        <w:pStyle w:val="ListBullet"/>
      </w:pPr>
      <w:r>
        <w:rPr>
          <w:rFonts w:eastAsia="微软雅黑"/>
          <w:rFonts w:ascii="微软雅黑" w:hAnsi="微软雅黑"/>
          <w:b w:val="0"/>
          <w:sz w:val="20"/>
        </w:rPr>
        <w:t>https://doi.org/10.3233/epl-2003-33_5_14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黎巴嫩教育政策以阿拉伯语、英语或法语为主，无任何政策或事件排斥中文；孔子学院未被关停；中外合作办学中文项目风险源于经济、政治、难民等非语言排斥因素。</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推导：黎巴嫩教育政策以阿拉伯语、英语或法语为主，无任何政策或事件排斥中文；孔子学院未被关停；中外合作办学中文项目风险源于经济、政治、难民等非语言排斥因素。</w:t>
      </w:r>
    </w:p>
    <w:p>
      <w:pPr>
        <w:pStyle w:val="ListBullet"/>
      </w:pPr>
      <w:r>
        <w:rPr>
          <w:rFonts w:eastAsia="微软雅黑"/>
          <w:rFonts w:ascii="微软雅黑" w:hAnsi="微软雅黑"/>
          <w:b w:val="0"/>
          <w:sz w:val="20"/>
        </w:rPr>
        <w:t>依据：证据充分，无排斥中文现象，风险为无。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https://zh.wikipedia.org/zh-tw/%E9%BB%8E%E5%B7%B4%E5%AB%A9%E6%95%99%E8%82%B2</w:t>
      </w:r>
    </w:p>
    <w:p>
      <w:pPr>
        <w:pStyle w:val="ListBullet"/>
      </w:pPr>
      <w:r>
        <w:rPr>
          <w:rFonts w:eastAsia="微软雅黑"/>
          <w:rFonts w:ascii="微软雅黑" w:hAnsi="微软雅黑"/>
          <w:b w:val="0"/>
          <w:sz w:val="20"/>
        </w:rPr>
        <w:t>https://www.unesco.org/zh/articles/geguotuidongjiaoyuzhuanxingde7dalujing</w:t>
      </w:r>
    </w:p>
    <w:p>
      <w:pPr>
        <w:pStyle w:val="ListBullet"/>
      </w:pPr>
      <w:r>
        <w:rPr>
          <w:rFonts w:eastAsia="微软雅黑"/>
          <w:rFonts w:ascii="微软雅黑" w:hAnsi="微软雅黑"/>
          <w:b w:val="0"/>
          <w:sz w:val="20"/>
        </w:rPr>
        <w:t>http://iwaas.cssn.cn/xszy/xy/201508/W020241223590713615333.pdf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https://zh.wikipedia.org/zh-tw/%E9%BB%8E%E5%B7%B4%E5%AB%A9%E6%95%99%E8%82%B2</w:t>
      </w:r>
    </w:p>
    <w:p>
      <w:pPr>
        <w:pStyle w:val="ListBullet"/>
      </w:pPr>
      <w:r>
        <w:rPr>
          <w:rFonts w:eastAsia="微软雅黑"/>
          <w:rFonts w:ascii="微软雅黑" w:hAnsi="微软雅黑"/>
          <w:b w:val="0"/>
          <w:sz w:val="20"/>
        </w:rPr>
        <w:t>https://www.unesco.org/zh/articles/geguotuidongjiaoyuzhuanxingde7dalujing</w:t>
      </w:r>
    </w:p>
    <w:p>
      <w:pPr>
        <w:pStyle w:val="ListBullet"/>
      </w:pPr>
      <w:r>
        <w:rPr>
          <w:rFonts w:eastAsia="微软雅黑"/>
          <w:rFonts w:ascii="微软雅黑" w:hAnsi="微软雅黑"/>
          <w:b w:val="0"/>
          <w:sz w:val="20"/>
        </w:rPr>
        <w:t>http://iwaas.cssn.cn/xszy/xy/201508/W020241223590713615333.pdf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https://globaldialogue.isa-sociology.org/uploads/imgen/1732-v6i2-chinese-simplified.pdf</w:t>
      </w:r>
    </w:p>
    <w:p>
      <w:pPr>
        <w:pStyle w:val="ListBullet"/>
      </w:pPr>
      <w:r>
        <w:rPr>
          <w:rFonts w:eastAsia="微软雅黑"/>
          <w:rFonts w:ascii="微软雅黑" w:hAnsi="微软雅黑"/>
          <w:b w:val="0"/>
          <w:sz w:val="20"/>
        </w:rPr>
        <w:t>https://scrs.nwu.edu.cn/zzwhyzzwj.pdf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代理变量：扩展口径：涉及黎巴嫩与中国文化、教育、语言交流的学术专著，包括中国学者和黎巴嫩学者撰写的关于中国研究、中文教学、中黎关系、中国文化在黎巴嫩传播的专著。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通过Perplexity检索到《百年牵手——中国和黎巴嫩的故事》一书，由刘元培、吴富贵、王燕编著，中国人民大学出版社2016年出版，系统介绍中黎文化交流史，符合扩展口径。OpenAlex、Semantic Scholar、Crossref、CNKI等学术数据库未检索到直接相关专著，但该专著被作为国礼赠送，具有权威性。</w:t>
      </w:r>
    </w:p>
    <w:p>
      <w:pPr>
        <w:spacing w:before="0" w:after="80" w:lineRule="auto" w:line="276"/>
        <w:jc w:val="left"/>
      </w:pPr>
      <w:r>
        <w:rPr>
          <w:rFonts w:eastAsia="微软雅黑"/>
          <w:rFonts w:ascii="微软雅黑" w:hAnsi="微软雅黑"/>
          <w:b w:val="0"/>
          <w:sz w:val="21"/>
        </w:rPr>
        <w:t>扩展补充：另有黎巴嫩学者瓦里夫·库迈哈撰写的《新疆：美丽、幸福和繁荣之路》（2026年出版），但内容侧重新疆而非中黎教育交流，未计入。</w:t>
      </w:r>
    </w:p>
    <w:p>
      <w:pPr>
        <w:spacing w:before="0" w:after="80" w:lineRule="auto" w:line="276"/>
        <w:jc w:val="left"/>
      </w:pPr>
      <w:r>
        <w:rPr>
          <w:rFonts w:eastAsia="微软雅黑"/>
          <w:rFonts w:ascii="微软雅黑" w:hAnsi="微软雅黑"/>
          <w:b w:val="0"/>
          <w:sz w:val="21"/>
        </w:rPr>
        <w:t>判断：仅找到一部明确符合扩展口径的专著，且该专著被官方认可，但数量较少，故置信度为中等。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代理：学术数据库检索（OpenAlex、Semantic Scholar、Crossref、CNKI）及网络搜索</w:t>
      </w:r>
    </w:p>
    <w:p>
      <w:pPr>
        <w:pStyle w:val="ListBullet"/>
      </w:pPr>
      <w:r>
        <w:rPr>
          <w:rFonts w:eastAsia="微软雅黑"/>
          <w:rFonts w:ascii="微软雅黑" w:hAnsi="微软雅黑"/>
          <w:b w:val="0"/>
          <w:sz w:val="20"/>
        </w:rPr>
        <w:t>推导：在OpenAlex、Semantic Scholar、Crossref、CNKI等学术数据库中，以'黎巴嫩'和'中文教学'、'中文教育'、'中文传播'等关键词组合检索，未发现任何相关专著。网络搜索（包括Perplexity、Tavily）也未找到近三年（2022-2025年）出版的关于黎巴嫩中文教育的学术专著。因此，该指标数值为0。</w:t>
      </w:r>
    </w:p>
    <w:p>
      <w:pPr>
        <w:pStyle w:val="ListBullet"/>
      </w:pPr>
      <w:r>
        <w:rPr>
          <w:rFonts w:eastAsia="微软雅黑"/>
          <w:rFonts w:ascii="微软雅黑" w:hAnsi="微软雅黑"/>
          <w:b w:val="0"/>
          <w:sz w:val="20"/>
        </w:rPr>
        <w:t>依据：基于多个权威学术数据库和网络搜索的全面检索，未发现任何符合扩展口径的专著，故数值为0。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https://doi.org/10.32388/hh1y3i</w:t>
      </w:r>
    </w:p>
    <w:p>
      <w:pPr>
        <w:pStyle w:val="ListBullet"/>
      </w:pPr>
      <w:r>
        <w:rPr>
          <w:rFonts w:eastAsia="微软雅黑"/>
          <w:rFonts w:ascii="微软雅黑" w:hAnsi="微软雅黑"/>
          <w:b w:val="0"/>
          <w:sz w:val="20"/>
        </w:rPr>
        <w:t>https://mesi.shisu.edu.cn/52/8a/c3717a86666/page.htm</w:t>
      </w:r>
    </w:p>
    <w:p>
      <w:pPr>
        <w:pStyle w:val="ListBullet"/>
      </w:pPr>
      <w:r>
        <w:rPr>
          <w:rFonts w:eastAsia="微软雅黑"/>
          <w:rFonts w:ascii="微软雅黑" w:hAnsi="微软雅黑"/>
          <w:b w:val="0"/>
          <w:sz w:val="20"/>
        </w:rPr>
        <w:t>https://www.52hrtt.com/cn/n/w/info/G1627973091758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基于扩展口径的间接估算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https://doi.org/10.4324/9781003441779-4</w:t>
      </w:r>
    </w:p>
    <w:p>
      <w:pPr>
        <w:pStyle w:val="ListBullet"/>
      </w:pPr>
      <w:r>
        <w:rPr>
          <w:rFonts w:eastAsia="微软雅黑"/>
          <w:rFonts w:ascii="微软雅黑" w:hAnsi="微软雅黑"/>
          <w:b w:val="0"/>
          <w:sz w:val="20"/>
        </w:rPr>
        <w:t>https://doi.org/10.1007/978-981-10-0643-2_2</w:t>
      </w:r>
    </w:p>
    <w:p>
      <w:pPr>
        <w:pStyle w:val="ListBullet"/>
      </w:pPr>
      <w:r>
        <w:rPr>
          <w:rFonts w:eastAsia="微软雅黑"/>
          <w:rFonts w:ascii="微软雅黑" w:hAnsi="微软雅黑"/>
          <w:b w:val="0"/>
          <w:sz w:val="20"/>
        </w:rPr>
        <w:t>https://doi.org/10.1109/tele62556.2024.10605626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极低（定性分级）</w:t>
      </w:r>
    </w:p>
    <w:p/>
    <w:p>
      <w:pPr>
        <w:spacing w:before="0" w:after="80" w:lineRule="auto" w:line="276"/>
        <w:jc w:val="left"/>
      </w:pPr>
      <w:r>
        <w:rPr>
          <w:rFonts w:eastAsia="微软雅黑"/>
          <w:rFonts w:ascii="微软雅黑" w:hAnsi="微软雅黑"/>
          <w:b w:val="0"/>
          <w:sz w:val="21"/>
        </w:rPr>
        <w:t>代理变量：复合代理指标+区域适配因子+动态校准机制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代理推导：1）数据源扩展后仍无黎巴嫩专属论文记录，期刊分布推导为可能分布于非核心国际期刊或中东本地刊物；2）复合代理指标中，期刊层级加权（无核心期刊证据，权重系数取0.8）、引用网络分析（无直接引用数据，推导被引率&lt;10次/篇）、时间衰减调整（近5年无活跃成果）、国际合作系数（无合著证据，权重系数取1.0）、替代指标补充（无Altmetric/下载量数据）；3）区域适配因子考虑中东学术生态特点（中文教育依赖中国资助，本地研究薄弱）；4）总加权影响因子法因缺乏基础数据（期刊影响因子、被引次数）无法计算数值，综合判定为极低水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https://info.shisu.edu.cn/a2/8a/c76a41610/page.htm</w:t>
      </w:r>
    </w:p>
    <w:p>
      <w:pPr>
        <w:pStyle w:val="ListBullet"/>
      </w:pPr>
      <w:r>
        <w:rPr>
          <w:rFonts w:eastAsia="微软雅黑"/>
          <w:rFonts w:ascii="微软雅黑" w:hAnsi="微软雅黑"/>
          <w:b w:val="0"/>
          <w:sz w:val="20"/>
        </w:rPr>
        <w:t>https://www.mofa.gov.tw/OpenData.aspx?SN=08617EE9DB3C61E3</w:t>
      </w:r>
    </w:p>
    <w:p>
      <w:pPr>
        <w:pStyle w:val="ListBullet"/>
      </w:pPr>
      <w:r>
        <w:rPr>
          <w:rFonts w:eastAsia="微软雅黑"/>
          <w:rFonts w:ascii="微软雅黑" w:hAnsi="微软雅黑"/>
          <w:b w:val="0"/>
          <w:sz w:val="20"/>
        </w:rPr>
        <w:t>https://digitallibrary.un.org/record/573156/files/ilc_1995_v2_p1ch.pdf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https://www.synu.edu.cn/_t628/2025/0923/c624a107175/pagem.htm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中</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基于扩展口径的定性分级评估，综合以下维度：1) 国际合作项目数量与规模：证据显示至少4个具体国际合作项目（中黎联合实验室、机器人研发、大学合作、IAEA项目），包含长期合作计划；2) 国际访问学者/研究人员流动：黎巴嫩大学与上外有师生互访协议；3) 跨国研究团队合作深度：有共同研发（机器人）、联合实验室、论文合作潜力；4) 国际资金投入：中国科技部专项、IAEA技术合作项目显示资金支持；5) 合作地理分布：主要集中与中国（多项）、国际组织（IAEA、UNESCO），与欧盟/美国/阿拉伯国家合作证据有限（仅提及计划或企业合作）。整体评估为定期中型合作水平。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https://oice.shisu.edu.cn/_t78/41/cc/c1876a16844/page.htm</w:t>
      </w:r>
    </w:p>
    <w:p>
      <w:pPr>
        <w:pStyle w:val="ListBullet"/>
      </w:pPr>
      <w:r>
        <w:rPr>
          <w:rFonts w:eastAsia="微软雅黑"/>
          <w:rFonts w:ascii="微软雅黑" w:hAnsi="微软雅黑"/>
          <w:b w:val="0"/>
          <w:sz w:val="20"/>
        </w:rPr>
        <w:t>https://aircas.ac.cn/dtxw/hzjl/202306/t20230621_6785634.html</w:t>
      </w:r>
    </w:p>
    <w:p>
      <w:pPr>
        <w:pStyle w:val="ListBullet"/>
      </w:pPr>
      <w:r>
        <w:rPr>
          <w:rFonts w:eastAsia="微软雅黑"/>
          <w:rFonts w:ascii="微软雅黑" w:hAnsi="微软雅黑"/>
          <w:b w:val="0"/>
          <w:sz w:val="20"/>
        </w:rPr>
        <w:t>https://sia.cas.cn/zpjy/yjsjy/jyxw/202407/t20240719_7231509.html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https://cnrs.edu.lb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0（无直接编委，但1位留华学者：李楚冰-北京大学学士/清华大学硕士-斯坦福大学）</w:t>
      </w:r>
    </w:p>
    <w:p/>
    <w:p>
      <w:pPr>
        <w:spacing w:before="0" w:after="80" w:lineRule="auto" w:line="276"/>
        <w:jc w:val="left"/>
      </w:pPr>
      <w:r>
        <w:rPr>
          <w:rFonts w:eastAsia="微软雅黑"/>
          <w:rFonts w:ascii="微软雅黑" w:hAnsi="微软雅黑"/>
          <w:b w:val="0"/>
          <w:sz w:val="21"/>
        </w:rPr>
        <w:t>代理变量：扩展口径：直接编委、留华学者、审稿人、顾问、主编</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通过Perplexity、Tavily、OpenAlex、Semantic Scholar、Crossref、CNKI检索，未发现黎巴嫩学者担任中文核心期刊或中文教育类国际期刊编委。2. 扩展口径下找到1位留华学者：李楚冰（北京大学英语文学学士、清华大学全球事务硕士），但其专业非汉语国际教育，且未回国（现斯坦福大学硕士）。3. 未发现其他留华学者、审稿人、顾问或教材主编。</w:t>
      </w:r>
    </w:p>
    <w:p>
      <w:pPr>
        <w:spacing w:before="0" w:after="80" w:lineRule="auto" w:line="276"/>
        <w:jc w:val="left"/>
      </w:pPr>
      <w:r>
        <w:rPr>
          <w:rFonts w:eastAsia="微软雅黑"/>
          <w:rFonts w:ascii="微软雅黑" w:hAnsi="微软雅黑"/>
          <w:b w:val="0"/>
          <w:sz w:val="21"/>
        </w:rPr>
        <w:t>扩展补充：留华学者：李楚冰，北京大学学士、清华大学硕士，现斯坦福大学硕士，专业为国际政策，非汉语国际教育。</w:t>
      </w:r>
    </w:p>
    <w:p>
      <w:pPr>
        <w:spacing w:before="0" w:after="80" w:lineRule="auto" w:line="276"/>
        <w:jc w:val="left"/>
      </w:pPr>
      <w:r>
        <w:rPr>
          <w:rFonts w:eastAsia="微软雅黑"/>
          <w:rFonts w:ascii="微软雅黑" w:hAnsi="微软雅黑"/>
          <w:b w:val="0"/>
          <w:sz w:val="21"/>
        </w:rPr>
        <w:t>判断：全面检索未发现任何直接编委，仅1位留华学者但专业不相关且未回国，故最终值为0。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推导：基于公开的期刊编委会名单、学者简历及学术数据库（CNKI、Scopus）检索，未发现任何黎巴嫩学者担任中文核心期刊或中文教育类国际期刊编委的记录。</w:t>
      </w:r>
    </w:p>
    <w:p>
      <w:pPr>
        <w:pStyle w:val="ListBullet"/>
      </w:pPr>
      <w:r>
        <w:rPr>
          <w:rFonts w:eastAsia="微软雅黑"/>
          <w:rFonts w:ascii="微软雅黑" w:hAnsi="微软雅黑"/>
          <w:b w:val="0"/>
          <w:sz w:val="20"/>
        </w:rPr>
        <w:t>依据：尽管搜索范围覆盖近3年及历史编委，但未找到相关证据，因此估算为0。</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http://khchina.stanford.edu/%E5%AD%A6%E8%80%85%E4%BB%8B%E7%BB%8D/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https://www.unodc.org/documents/data-and-analysis/Forum/forum4_crime_society_Chinese.pdf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HSK/HSKK考试标准制定或大纲修订；2) 国际中文教师专业能力标准制定；3) CIEF理事会或咨询委员会成员；4) UNESCO或ISO框架）</w:t>
      </w:r>
    </w:p>
    <w:p/>
    <w:p>
      <w:pPr>
        <w:spacing w:before="0" w:after="80" w:lineRule="auto" w:line="276"/>
        <w:jc w:val="left"/>
      </w:pPr>
      <w:r>
        <w:rPr>
          <w:rFonts w:eastAsia="微软雅黑"/>
          <w:rFonts w:ascii="微软雅黑" w:hAnsi="微软雅黑"/>
          <w:b w:val="0"/>
          <w:sz w:val="21"/>
        </w:rPr>
        <w:t>代理变量：扩展口径：1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在Perplexity、Tavily、OpenAlex、Semantic Scholar、Crossref、CNKI中全面检索，未发现任何黎巴嫩学者参与上述扩展口径中任一活动的记录。Perplexity搜索显示HSK大纲、教师标准、CIEF、UNESCO/ISO等工作均由中国机构主导，无黎巴嫩学者参与；Tavily（中英文及双边文件）无相关结果；学术数据库仅返回一篇不相关的论文（OpenAlex中Samir Hamouda教授论文不涉及中文标准）。黎巴嫩仅有1个HSK考点，但无学者参与标准制定。</w:t>
      </w:r>
    </w:p>
    <w:p>
      <w:pPr>
        <w:spacing w:before="0" w:after="80" w:lineRule="auto" w:line="276"/>
        <w:jc w:val="left"/>
      </w:pPr>
      <w:r>
        <w:rPr>
          <w:rFonts w:eastAsia="微软雅黑"/>
          <w:rFonts w:ascii="微软雅黑" w:hAnsi="微软雅黑"/>
          <w:b w:val="0"/>
          <w:sz w:val="21"/>
        </w:rPr>
        <w:t>扩展补充：黎巴嫩有1个HSK考点（侨务委员会数据），但无学者参与标准制定；无留华学者或双边文件提及相关参与。</w:t>
      </w:r>
    </w:p>
    <w:p>
      <w:pPr>
        <w:spacing w:before="0" w:after="80" w:lineRule="auto" w:line="276"/>
        <w:jc w:val="left"/>
      </w:pPr>
      <w:r>
        <w:rPr>
          <w:rFonts w:eastAsia="微软雅黑"/>
          <w:rFonts w:ascii="微软雅黑" w:hAnsi="微软雅黑"/>
          <w:b w:val="0"/>
          <w:sz w:val="21"/>
        </w:rPr>
        <w:t>判断：全面检索无任何直接或间接证据表明黎巴嫩学者参与中文国际标准建设，且黎巴嫩中文教育规模小，无本土教学大纲，学者参与标准制定的可能性极低。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代理：无直接数据，基于全面搜索无记录推导</w:t>
      </w:r>
    </w:p>
    <w:p>
      <w:pPr>
        <w:pStyle w:val="ListBullet"/>
      </w:pPr>
      <w:r>
        <w:rPr>
          <w:rFonts w:eastAsia="微软雅黑"/>
          <w:rFonts w:ascii="微软雅黑" w:hAnsi="微软雅黑"/>
          <w:b w:val="0"/>
          <w:sz w:val="20"/>
        </w:rPr>
        <w:t>推导：在Perplexity、Tavily、学术数据库（OpenAlex、Semantic Scholar、Crossref、CNKI）中搜索黎巴嫩学者参与中文国际标准建设（HSK大纲、教学大纲、等级标准、教材编写、学术会议标准讨论等）的相关信息，均未发现任何记录。因此推断近3年（2022-2024）黎巴嫩当地学者参与人数为0。</w:t>
      </w:r>
    </w:p>
    <w:p>
      <w:pPr>
        <w:pStyle w:val="ListBullet"/>
      </w:pPr>
      <w:r>
        <w:rPr>
          <w:rFonts w:eastAsia="微软雅黑"/>
          <w:rFonts w:ascii="微软雅黑" w:hAnsi="微软雅黑"/>
          <w:b w:val="0"/>
          <w:sz w:val="20"/>
        </w:rPr>
        <w:t>依据：尽管搜索覆盖多个来源且无直接证据，但可能存在未公开或未收录的参与情况，故置信度为中等。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https://digitallibrary.un.org/record/1474805/files/A_HRC_37_44-ZH.pdf?ln=fr</w:t>
      </w:r>
    </w:p>
    <w:p>
      <w:pPr>
        <w:pStyle w:val="ListBullet"/>
      </w:pPr>
      <w:r>
        <w:rPr>
          <w:rFonts w:eastAsia="微软雅黑"/>
          <w:rFonts w:ascii="微软雅黑" w:hAnsi="微软雅黑"/>
          <w:b w:val="0"/>
          <w:sz w:val="20"/>
        </w:rPr>
        <w:t>https://www.yidaiyilu.gov.cn/wcm.files/upload/CMSydylgw/202002/202002140122011.pdf</w:t>
      </w:r>
    </w:p>
    <w:p>
      <w:pPr>
        <w:pStyle w:val="ListBullet"/>
      </w:pPr>
      <w:r>
        <w:rPr>
          <w:rFonts w:eastAsia="微软雅黑"/>
          <w:rFonts w:ascii="微软雅黑" w:hAnsi="微软雅黑"/>
          <w:b w:val="0"/>
          <w:sz w:val="20"/>
        </w:rPr>
        <w:t>https://finance.sina.com.cn/tjhz/2026-04-14/doc-inhunicu4769803.shtml</w:t>
      </w:r>
    </w:p>
    <w:p>
      <w:pPr>
        <w:pStyle w:val="ListBullet"/>
      </w:pPr>
      <w:r>
        <w:rPr>
          <w:rFonts w:eastAsia="微软雅黑"/>
          <w:rFonts w:ascii="微软雅黑" w:hAnsi="微软雅黑"/>
          <w:b w:val="0"/>
          <w:sz w:val="20"/>
        </w:rPr>
        <w:t>http://13255229.s21d-13.faiusrd.com/61/ABUIABA9GAAg7cau5wUomtmldg.pdf</w:t>
      </w:r>
    </w:p>
    <w:p>
      <w:pPr>
        <w:pStyle w:val="ListBullet"/>
      </w:pPr>
      <w:r>
        <w:rPr>
          <w:rFonts w:eastAsia="微软雅黑"/>
          <w:rFonts w:ascii="微软雅黑" w:hAnsi="微软雅黑"/>
          <w:b w:val="0"/>
          <w:sz w:val="20"/>
        </w:rPr>
        <w:t>https://sisuci.shisu.edu.cn/_upload/article/files/c4/18/cc0222294f38a84f693cd435ba25/503ee17f-1238-4f5a-87f0-26eeaf75fb41.pdf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http://www.porser.com/app/32632617.aspx</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Pr>
        <w:pStyle w:val="ListBullet"/>
      </w:pPr>
      <w:r>
        <w:rPr>
          <w:rFonts w:eastAsia="微软雅黑"/>
          <w:rFonts w:ascii="微软雅黑" w:hAnsi="微软雅黑"/>
          <w:b w:val="0"/>
          <w:sz w:val="20"/>
        </w:rPr>
        <w:t>https://www.mfa.gov.cn/web/gjhdq_676201/gj_676203/yz_676205/1206_676668/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https://www.lebanesestudies.com/language-programs</w:t>
      </w:r>
    </w:p>
    <w:p>
      <w:pPr>
        <w:pStyle w:val="ListBullet"/>
      </w:pPr>
      <w:r>
        <w:rPr>
          <w:rFonts w:eastAsia="微软雅黑"/>
          <w:rFonts w:ascii="微软雅黑" w:hAnsi="微软雅黑"/>
          <w:b w:val="0"/>
          <w:sz w:val="20"/>
        </w:rPr>
        <w:t>https://www.aub.edu.lb/fas/nelc/Pages/chinese-language-program.aspx</w:t>
      </w:r>
    </w:p>
    <w:p>
      <w:pPr>
        <w:pStyle w:val="ListBullet"/>
      </w:pPr>
      <w:r>
        <w:rPr>
          <w:rFonts w:eastAsia="微软雅黑"/>
          <w:rFonts w:ascii="微软雅黑" w:hAnsi="微软雅黑"/>
          <w:b w:val="0"/>
          <w:sz w:val="20"/>
        </w:rPr>
        <w:t>https://play.google.com/store/apps/details?id=com.duolingo&amp;hl=ar_LB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代理变量：学术文献中阿拉伯语使用者中文学习焦虑研究 + 中东地区教育技术采纳研究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基于扩展口径分析：1) 针对阿拉伯语使用者的中文学习软件存在（证据3）；2) 黎巴嫩本土开发可能有限；3) 本土化内容可能存在于部分软件；4) 在黎巴嫩推广的软件数量较少；5) 阿拉伯语-中文双语教学软件存在但数量有限。综合判断为1-3款</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https://doi.org/10.52783/jisem.v10i45s.8756</w:t>
      </w:r>
    </w:p>
    <w:p>
      <w:pPr>
        <w:pStyle w:val="ListBullet"/>
      </w:pPr>
      <w:r>
        <w:rPr>
          <w:rFonts w:eastAsia="微软雅黑"/>
          <w:rFonts w:ascii="微软雅黑" w:hAnsi="微软雅黑"/>
          <w:b w:val="0"/>
          <w:sz w:val="20"/>
        </w:rPr>
        <w:t>https://doi.org/10.12795/araucaria.2020.i44.03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https://www.itu.int/dms_pub/itu-r/opb/act/R-ACT-WRC.15-2023-PDF-C.pdf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https://www.chinanationalnews.com/news/274042154/chinese-language-learning-gains-popularity-among-lebanese-students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https://data.worldbank.org.cn/country/%E9%BB%8E%E5%B7%B4%E5%AB%A9</w:t>
      </w:r>
    </w:p>
    <w:p>
      <w:pPr>
        <w:pStyle w:val="ListBullet"/>
      </w:pPr>
      <w:r>
        <w:rPr>
          <w:rFonts w:eastAsia="微软雅黑"/>
          <w:rFonts w:ascii="微软雅黑" w:hAnsi="微软雅黑"/>
          <w:b w:val="0"/>
          <w:sz w:val="20"/>
        </w:rPr>
        <w:t>https://unesdoc.unesco.org/ark:/48223/pf0000380076_chi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5424（口径：2022-2023学年黎巴嫩高等院校博士注册入学人数，作为商务/科技领域高端人才学习者的近似指标）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http://zt.www.jiyuan.gov.cn/zsyz/wstz_zsyz/zcfb/P020250305602543349310.pdf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https://m.thepaper.cn/newsDetail_forward_29347578</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https://www.isa.org.jm/wp-content/uploads/2022/10/ISBA26_Selected_Decisions_CH_web.pdf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本土博硕点，但至少 1 位学生在华攻读中文硕博（新汉学计划））</w:t>
      </w:r>
    </w:p>
    <w:p/>
    <w:p>
      <w:pPr>
        <w:spacing w:before="0" w:after="80" w:lineRule="auto" w:line="276"/>
        <w:jc w:val="left"/>
      </w:pPr>
      <w:r>
        <w:rPr>
          <w:rFonts w:eastAsia="微软雅黑"/>
          <w:rFonts w:ascii="微软雅黑" w:hAnsi="微软雅黑"/>
          <w:b w:val="0"/>
          <w:sz w:val="21"/>
        </w:rPr>
        <w:t>代理变量：新汉学计划（全球招生，阿拉伯地区学生参与率高</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Perplexity 搜索未发现黎巴嫩高校设有国际中文教育或汉学博硕点，仅孔子学院提供语言课程。2) 学术数据库（OpenAlex、Semantic Scholar、Crossref、CNKI）未检索到相关学位论文或项目。3) 新汉学计划支持包括黎巴嫩在内的全球学者来华攻读汉学与中国研究博士，已有 1000 多名青年学者参与，阿拉伯国家学生（如埃及）参与率高，可合理推断黎巴嫩学生参与。4) 无中黎联合培养项目或双边文件记录。</w:t>
      </w:r>
    </w:p>
    <w:p>
      <w:pPr>
        <w:spacing w:before="0" w:after="80" w:lineRule="auto" w:line="276"/>
        <w:jc w:val="left"/>
      </w:pPr>
      <w:r>
        <w:rPr>
          <w:rFonts w:eastAsia="微软雅黑"/>
          <w:rFonts w:ascii="微软雅黑" w:hAnsi="微软雅黑"/>
          <w:b w:val="0"/>
          <w:sz w:val="21"/>
        </w:rPr>
        <w:t>扩展补充：新汉学计划由教育部语合中心实施，支持非中国公民来华攻读博士或中外合作培养，需 HSK 三级以上。黎巴嫩学生可通过该计划申请，但无具体人数统计。</w:t>
      </w:r>
    </w:p>
    <w:p>
      <w:pPr>
        <w:spacing w:before="0" w:after="80" w:lineRule="auto" w:line="276"/>
        <w:jc w:val="left"/>
      </w:pPr>
      <w:r>
        <w:rPr>
          <w:rFonts w:eastAsia="微软雅黑"/>
          <w:rFonts w:ascii="微软雅黑" w:hAnsi="微软雅黑"/>
          <w:b w:val="0"/>
          <w:sz w:val="21"/>
        </w:rPr>
        <w:t>判断：无直接证据表明黎巴嫩本土有博硕点，但新汉学计划为黎巴嫩学生提供在华攻读机会，故采用代理指标。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推导：根据Perplexity搜索结果，黎巴嫩高校（包括圣约瑟夫大学、贝鲁特美国大学、黎巴嫩大学）仅设有孔子学院或汉语课程，无公开记录的国际中文教育博士或硕士点。学术数据库（OpenAlex、Semantic Scholar、Crossref、CNKI）未检索到相关学位项目。因此，黎巴嫩高校国际中文教育博士/硕士点数量为0。</w:t>
      </w:r>
    </w:p>
    <w:p>
      <w:pPr>
        <w:pStyle w:val="ListBullet"/>
      </w:pPr>
      <w:r>
        <w:rPr>
          <w:rFonts w:eastAsia="微软雅黑"/>
          <w:rFonts w:ascii="微软雅黑" w:hAnsi="微软雅黑"/>
          <w:b w:val="0"/>
          <w:sz w:val="20"/>
        </w:rPr>
        <w:t>依据：基于多个权威来源（Perplexity、学术数据库）的交叉验证，未发现任何相关学位点，且无相反证据。</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https://www.synu.edu.cn/2019/0520/c2849a59332/pagem.htm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https://www.synu.edu.cn/2019/0520/c2849a59332/pagem.htm</w:t>
      </w:r>
    </w:p>
    <w:p>
      <w:pPr>
        <w:pStyle w:val="ListBullet"/>
      </w:pPr>
      <w:r>
        <w:rPr>
          <w:rFonts w:eastAsia="微软雅黑"/>
          <w:rFonts w:ascii="微软雅黑" w:hAnsi="微软雅黑"/>
          <w:b w:val="0"/>
          <w:sz w:val="20"/>
        </w:rPr>
        <w:t>https://news.cctv.cn/2025/12/27/ARTIC35PVwYA79rOFHpA9e7p251227.shtml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Pr>
        <w:pStyle w:val="ListBullet"/>
      </w:pPr>
      <w:r>
        <w:rPr>
          <w:rFonts w:eastAsia="微软雅黑"/>
          <w:rFonts w:ascii="微软雅黑" w:hAnsi="微软雅黑"/>
          <w:b w:val="0"/>
          <w:sz w:val="20"/>
        </w:rPr>
        <w:t>http://www.hprc.org.cn/gsyj/wjs/gjjl/202305/P020230510362162334282.pdf</w:t>
      </w:r>
    </w:p>
    <w:p>
      <w:pPr>
        <w:pStyle w:val="ListBullet"/>
      </w:pPr>
      <w:r>
        <w:rPr>
          <w:rFonts w:eastAsia="微软雅黑"/>
          <w:rFonts w:ascii="微软雅黑" w:hAnsi="微软雅黑"/>
          <w:b w:val="0"/>
          <w:sz w:val="20"/>
        </w:rPr>
        <w:t>https://documents1.worldbank.org/curated/en/708251468338965560/pdf/394980PUB0CHIN00Box379863B00PUBLIC0.pdf</w:t>
      </w:r>
    </w:p>
    <w:p>
      <w:pPr>
        <w:pStyle w:val="ListBullet"/>
      </w:pPr>
      <w:r>
        <w:rPr>
          <w:rFonts w:eastAsia="微软雅黑"/>
          <w:rFonts w:ascii="微软雅黑" w:hAnsi="微软雅黑"/>
          <w:b w:val="0"/>
          <w:sz w:val="20"/>
        </w:rPr>
        <w:t>https://unesdoc.unesco.org/ark:/48223/pf0000137333_chi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基于黎巴嫩中文教育现状、孔子学院活动报道及中黎教育合作新闻的合理性推断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http://www.xinhuanet.com/world/2020-06/12/c_1126106152.htm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50-200（口径：数值）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http://asc.zisu.edu.cn/info/1011/1656.htm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根据扩展口径，通过间接方法查找黎巴嫩的CIEF理事会会员数：1) 检查中国国际中文教育基金会官网公布的理事名单；2) 结合各国孔子学院/课堂信息确认会员身份；3) 查找黎巴嫩当地是否有孔子学院或与中国国际中文教育基金会合作的机构。提供的证据中，所有学术文献均未提及黎巴嫩存在孔子学院、孔子课堂或与中国国际中文教育基金会的合作机构。具体证据包括：OPENALEX文献讨论东亚在东南亚的软实力竞争；SEMANTIC_SCHOLAR文献涉及全球孔子学院、西方对孔子学院的看法以及乌克兰的中文教育；CROSSREF文献涉及黎巴嫩高等教育、黎巴嫩学校以及英国孔子学院教师培训。这些证据均未提供黎巴嫩存在相关机构的信息。因此，根据扩展口径，若黎巴嫩无公开的孔子学院或合作机构，则留空（非0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https://doi.org/10.58837/chula.the.2022.331</w:t>
      </w:r>
    </w:p>
    <w:p>
      <w:pPr>
        <w:pStyle w:val="ListBullet"/>
      </w:pPr>
      <w:r>
        <w:rPr>
          <w:rFonts w:eastAsia="微软雅黑"/>
          <w:rFonts w:ascii="微软雅黑" w:hAnsi="微软雅黑"/>
          <w:b w:val="0"/>
          <w:sz w:val="20"/>
        </w:rPr>
        <w:t>https://www.semanticscholar.org/paper/6a971e28c14d0b5125faad0102fe7092a091327c</w:t>
      </w:r>
    </w:p>
    <w:p>
      <w:pPr>
        <w:pStyle w:val="ListBullet"/>
      </w:pPr>
      <w:r>
        <w:rPr>
          <w:rFonts w:eastAsia="微软雅黑"/>
          <w:rFonts w:ascii="微软雅黑" w:hAnsi="微软雅黑"/>
          <w:b w:val="0"/>
          <w:sz w:val="20"/>
        </w:rPr>
        <w:t>https://www.semanticscholar.org/paper/7fbdbed743d139c042b8e6bffe71a3769f1e16f2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http://news.cyol.com/gb/articles/2023-01/19/content_YOOz5YTm96.html</w:t>
      </w:r>
    </w:p>
    <w:p>
      <w:pPr>
        <w:pStyle w:val="ListBullet"/>
      </w:pPr>
      <w:r>
        <w:rPr>
          <w:rFonts w:eastAsia="微软雅黑"/>
          <w:rFonts w:ascii="微软雅黑" w:hAnsi="微软雅黑"/>
          <w:b w:val="0"/>
          <w:sz w:val="20"/>
        </w:rPr>
        <w:t>https://www.mofcom.gov.cn/dl/gbdqzn/upload/libanen.pdf</w:t>
      </w:r>
    </w:p>
    <w:p>
      <w:pPr>
        <w:pStyle w:val="ListBullet"/>
      </w:pPr>
      <w:r>
        <w:rPr>
          <w:rFonts w:eastAsia="微软雅黑"/>
          <w:rFonts w:ascii="微软雅黑" w:hAnsi="微软雅黑"/>
          <w:b w:val="0"/>
          <w:sz w:val="20"/>
        </w:rPr>
        <w:t>http://www.chinanews.com.cn/hr/news/2006/11-20/823773.shtml</w:t>
      </w:r>
    </w:p>
    <w:p>
      <w:pPr>
        <w:pStyle w:val="ListBullet"/>
      </w:pPr>
      <w:r>
        <w:rPr>
          <w:rFonts w:eastAsia="微软雅黑"/>
          <w:rFonts w:ascii="微软雅黑" w:hAnsi="微软雅黑"/>
          <w:b w:val="0"/>
          <w:sz w:val="20"/>
        </w:rPr>
        <w:t>https://news.synu.edu.cn/2022/0823/c39a83712/page.htm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Pr>
        <w:pStyle w:val="ListBullet"/>
      </w:pPr>
      <w:r>
        <w:rPr>
          <w:rFonts w:eastAsia="微软雅黑"/>
          <w:rFonts w:ascii="微软雅黑" w:hAnsi="微软雅黑"/>
          <w:b w:val="0"/>
          <w:sz w:val="20"/>
        </w:rPr>
        <w:t>https://unesdoc.unesco.org/ark:/48223/pf0000387158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http://news.cyol.com/gb/articles/2023-01/19/content_YOOz5YTm96.html</w:t>
      </w:r>
    </w:p>
    <w:p>
      <w:pPr>
        <w:pStyle w:val="ListBullet"/>
      </w:pPr>
      <w:r>
        <w:rPr>
          <w:rFonts w:eastAsia="微软雅黑"/>
          <w:rFonts w:ascii="微软雅黑" w:hAnsi="微软雅黑"/>
          <w:b w:val="0"/>
          <w:sz w:val="20"/>
        </w:rPr>
        <w:t>http://ydyl.china.com.cn/2021-07/22/content_77644012.htm</w:t>
      </w:r>
    </w:p>
    <w:p>
      <w:pPr>
        <w:pStyle w:val="ListBullet"/>
      </w:pPr>
      <w:r>
        <w:rPr>
          <w:rFonts w:eastAsia="微软雅黑"/>
          <w:rFonts w:ascii="微软雅黑" w:hAnsi="微软雅黑"/>
          <w:b w:val="0"/>
          <w:sz w:val="20"/>
        </w:rPr>
        <w:t>http://www.chinaarabcf.org/zagx/rwjl/202309/t20230908_11140161.htm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https://zh.wikipedia.org/zh-cn/%E5%AD%94%E5%AD%90%E5%AD%A6%E9%99%A2%E5%88%97%E8%A1%A8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https://www.hanban.org/confuciousinstitutes/node_10961.htm</w:t>
      </w:r>
    </w:p>
    <w:p>
      <w:pPr>
        <w:pStyle w:val="ListBullet"/>
      </w:pPr>
      <w:r>
        <w:rPr>
          <w:rFonts w:eastAsia="微软雅黑"/>
          <w:rFonts w:ascii="微软雅黑" w:hAnsi="微软雅黑"/>
          <w:b w:val="0"/>
          <w:sz w:val="20"/>
        </w:rPr>
        <w:t>https://lebanon.mofcom.gov.cn/article/jmxw/202303/20230303398608.shtml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https://dwjl.xyc.edu.cn/__local/8/61/B9/39E12211D45501871D35D566E16_9FF69479_215A3.pdf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基于现有证据中关于黎巴嫩外语教育整体状况的学术文献，结合扩展口径对偏远地区的定义（山区、边境省份、交通不便地区），推断中文教学点在偏远地区的覆盖率较低。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https://doi.org/10.4304/jltr.2.6.1320-1328</w:t>
      </w:r>
    </w:p>
    <w:p>
      <w:pPr>
        <w:pStyle w:val="ListBullet"/>
      </w:pPr>
      <w:r>
        <w:rPr>
          <w:rFonts w:eastAsia="微软雅黑"/>
          <w:rFonts w:ascii="微软雅黑" w:hAnsi="微软雅黑"/>
          <w:b w:val="0"/>
          <w:sz w:val="20"/>
        </w:rPr>
        <w:t>https://doi.org/10.5040/9781474298391.ch-005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28（口径：比值）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https://www.lau.edu.lb/academics/continuing-education/chinese/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https://www.mfa.gov.cn/web/gjhdq_676201/gj_676203/yz_676205/1206_676668/</w:t>
      </w:r>
    </w:p>
    <w:p>
      <w:pPr>
        <w:pStyle w:val="ListBullet"/>
      </w:pPr>
      <w:r>
        <w:rPr>
          <w:rFonts w:eastAsia="微软雅黑"/>
          <w:rFonts w:ascii="微软雅黑" w:hAnsi="微软雅黑"/>
          <w:b w:val="0"/>
          <w:sz w:val="20"/>
        </w:rPr>
        <w:t>https://unesdoc.unesco.org/ark:/48223/pf0000235422_chi</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数量有限（口径：数值）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https://m.huaon.com/channel/tradedata/1053241.html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210000）</w:t>
      </w:r>
    </w:p>
    <w:p/>
    <w:p>
      <w:pPr>
        <w:spacing w:before="0" w:after="80" w:lineRule="auto" w:line="276"/>
        <w:jc w:val="left"/>
      </w:pPr>
      <w:r>
        <w:rPr>
          <w:rFonts w:eastAsia="微软雅黑"/>
          <w:rFonts w:ascii="微软雅黑" w:hAnsi="微软雅黑"/>
          <w:b w:val="0"/>
          <w:sz w:val="21"/>
        </w:rPr>
        <w:t>代理变量：中国商务部《对外直接投资统计公报》国别数据（扩展口径3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采用中国商务部官方PDF报告中截至2024年末的中国对黎巴嫩直接投资存量数据21万美元。该数据符合扩展口径要求，且为唯一可得的官方量化数值。其他扩展口径（UNCTAD、黎巴嫩央行、世界银行、IDAL）在提供的证据中均未找到中国对黎巴嫩投资的直接具体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5-8</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基于扩展口径的间接证据推断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http://www.news.cn/mrdx/2024-02/27/c_1310765585.htm</w:t>
      </w:r>
    </w:p>
    <w:p>
      <w:pPr>
        <w:pStyle w:val="ListBullet"/>
      </w:pPr>
      <w:r>
        <w:rPr>
          <w:rFonts w:eastAsia="微软雅黑"/>
          <w:rFonts w:ascii="微软雅黑" w:hAnsi="微软雅黑"/>
          <w:b w:val="0"/>
          <w:sz w:val="20"/>
        </w:rPr>
        <w:t>https://cn.chinadaily.com.cn/a/202508/05/WS689172f0a3102c98af806723.html</w:t>
      </w:r>
    </w:p>
    <w:p>
      <w:pPr>
        <w:pStyle w:val="ListBullet"/>
      </w:pPr>
      <w:r>
        <w:rPr>
          <w:rFonts w:eastAsia="微软雅黑"/>
          <w:rFonts w:ascii="微软雅黑" w:hAnsi="微软雅黑"/>
          <w:b w:val="0"/>
          <w:sz w:val="20"/>
        </w:rPr>
        <w:t>https://soe.sjtu.edu.cn/SJTU/JDEducation/kindeditor/Upload/file/20210128/202101281851131860000.pdf</w:t>
      </w:r>
    </w:p>
    <w:p>
      <w:pPr>
        <w:pStyle w:val="ListBullet"/>
      </w:pPr>
      <w:r>
        <w:rPr>
          <w:rFonts w:eastAsia="微软雅黑"/>
          <w:rFonts w:ascii="微软雅黑" w:hAnsi="微软雅黑"/>
          <w:b w:val="0"/>
          <w:sz w:val="20"/>
        </w:rPr>
        <w:t>https://oec.xmu.edu.cn/virtual_attach_file.vsb?afc=5nz9CDo7WfM8VfUQmf2UmVfLRVRLNVqRo7nfUmAkLmlbo770gihFp2hmCIa0MkhVUYy4UShVLNlaUNVVMll8Uz78nm-8LmC8o7UbnzW2LNnFnRQfMzVknmWFoRCDL8LJv2nto4OeoDhTCDrJgDTJQty0Lz9ZLSyiLRNPgtA8pUpcc&amp;tid=1881&amp;nid=5091&amp;e=.pdf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https://unesdoc.unesco.org/ark:/48223/pf0000235440_chi</w:t>
      </w:r>
    </w:p>
    <w:p>
      <w:pPr>
        <w:pStyle w:val="ListBullet"/>
      </w:pPr>
      <w:r>
        <w:rPr>
          <w:rFonts w:eastAsia="微软雅黑"/>
          <w:rFonts w:ascii="微软雅黑" w:hAnsi="微软雅黑"/>
          <w:b w:val="0"/>
          <w:sz w:val="20"/>
        </w:rPr>
        <w:t>https://unesdoc.unesco.org/ark:/48223/pf0000391852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https://www.21jingji.com/article/20251201/herald/4c80c833fdb9f5d020f157ed074b5657.html</w:t>
      </w:r>
    </w:p>
    <w:p>
      <w:pPr>
        <w:pStyle w:val="ListBullet"/>
      </w:pPr>
      <w:r>
        <w:rPr>
          <w:rFonts w:eastAsia="微软雅黑"/>
          <w:rFonts w:ascii="微软雅黑" w:hAnsi="微软雅黑"/>
          <w:b w:val="0"/>
          <w:sz w:val="20"/>
        </w:rPr>
        <w:t>https://www.toutiao.com/article/6493785820326003213/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https://www.icao.int/sites/default/files/2025-04/9916_zh.pdf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https://lb.china-embassy.gov.cn/chn/jldt/202405/t20240521_11309010.htm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http://data.mofcom.gov.cn/report/%E4%B8%AD%E5%9B%BD%E4%B8%8E%E9%98%BF%E6%8B%89%E4%BC%AF%E5%9B%BD%E5%AE%B6%E7%BB%8F%E8%B4%B8%E5%90%88%E4%BD%9C%E5%9B%9E%E9%A1%BE%E4%B8%8E%E5%B1%95%E6%9C%9B2022.pdf</w:t>
      </w:r>
    </w:p>
    <w:p>
      <w:pPr>
        <w:pStyle w:val="ListBullet"/>
      </w:pPr>
      <w:r>
        <w:rPr>
          <w:rFonts w:eastAsia="微软雅黑"/>
          <w:rFonts w:ascii="微软雅黑" w:hAnsi="微软雅黑"/>
          <w:b w:val="0"/>
          <w:sz w:val="20"/>
        </w:rPr>
        <w:t>http://www.news.cn/2023-07/06/c_1129734884.htm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https://www.mofcom.gov.cn/dl/gbdqzn/upload/libanen.pdf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https://lb.china-embassy.gov.cn/zyts/</w:t>
      </w:r>
    </w:p>
    <w:p>
      <w:pPr>
        <w:pStyle w:val="ListBullet"/>
      </w:pPr>
      <w:r>
        <w:rPr>
          <w:rFonts w:eastAsia="微软雅黑"/>
          <w:rFonts w:ascii="微软雅黑" w:hAnsi="微软雅黑"/>
          <w:b w:val="0"/>
          <w:sz w:val="20"/>
        </w:rPr>
        <w:t>https://www.mofcom.gov.cn/dl/gbdqzn/upload/libanen.pdf</w:t>
      </w:r>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https://www.ey.com/content/dam/ey-unified-site/ey-com/zh-cn/insights/china-overseas-investment-network/documents/ey-the-11th-issue-of-china-go-abroad-report-zh.pdf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https://cs.mfa.gov.cn/zggmcg/ljmdd/yz_645708/lbn_646888/</w:t>
      </w:r>
    </w:p>
    <w:p>
      <w:pPr>
        <w:pStyle w:val="ListBullet"/>
      </w:pPr>
      <w:r>
        <w:rPr>
          <w:rFonts w:eastAsia="微软雅黑"/>
          <w:rFonts w:ascii="微软雅黑" w:hAnsi="微软雅黑"/>
          <w:b w:val="0"/>
          <w:sz w:val="20"/>
        </w:rPr>
        <w:t>http://www.china-arab.com/trading/1510.html</w:t>
      </w:r>
    </w:p>
    <w:p>
      <w:pPr>
        <w:pStyle w:val="ListBullet"/>
      </w:pPr>
      <w:r>
        <w:rPr>
          <w:rFonts w:eastAsia="微软雅黑"/>
          <w:rFonts w:ascii="微软雅黑" w:hAnsi="微软雅黑"/>
          <w:b w:val="0"/>
          <w:sz w:val="20"/>
        </w:rPr>
        <w:t>https://www.mofcom.gov.cn/dl/gbdqzn/upload/libanen.pdf</w:t>
      </w:r>
    </w:p>
    <w:p>
      <w:pPr>
        <w:pStyle w:val="ListBullet"/>
      </w:pPr>
      <w:r>
        <w:rPr>
          <w:rFonts w:eastAsia="微软雅黑"/>
          <w:rFonts w:ascii="微软雅黑" w:hAnsi="微软雅黑"/>
          <w:b w:val="0"/>
          <w:sz w:val="20"/>
        </w:rPr>
        <w:t>http://www.cidca.gov.cn/gjhdq/yz/lbn.htm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https://digitallibrary.un.org/record/3904292/files/A_AC.198_2021_3-ZH.pdf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定性分级：极低</w:t>
      </w:r>
    </w:p>
    <w:p/>
    <w:p>
      <w:pPr>
        <w:spacing w:before="0" w:after="80" w:lineRule="auto" w:line="276"/>
        <w:jc w:val="left"/>
      </w:pPr>
      <w:r>
        <w:rPr>
          <w:rFonts w:eastAsia="微软雅黑"/>
          <w:rFonts w:ascii="微软雅黑" w:hAnsi="微软雅黑"/>
          <w:b w:val="0"/>
          <w:sz w:val="21"/>
        </w:rPr>
        <w:t>代理变量：学术文献与媒体研究证据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提供的学术证据和扩展口径分析，黎巴嫩主流媒体中文教育类新闻数量极少，无法计算具体比例。证据显示：1）学术文献主要关注语言意识、教育公平、移民健康等通用议题，未提及黎巴嫩中文教育；2）媒体研究方法论文献（如2026年《Ethnic Media Election Coverage》）聚焦多语言社会选举报道，未涉及中文；3）国际媒体比较研究（如2019年福岛危机报道分析）未涵盖黎巴嫩中文内容。结合扩展口径，社交媒体、多媒体平台、时间序列、语义分析等维度均缺乏黎巴嫩中文教育相关内容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https://doi.org/10.1017/s0261444807004491</w:t>
      </w:r>
    </w:p>
    <w:p>
      <w:pPr>
        <w:pStyle w:val="ListBullet"/>
      </w:pPr>
      <w:r>
        <w:rPr>
          <w:rFonts w:eastAsia="微软雅黑"/>
          <w:rFonts w:ascii="微软雅黑" w:hAnsi="微软雅黑"/>
          <w:b w:val="0"/>
          <w:sz w:val="20"/>
        </w:rPr>
        <w:t>https://doi.org/10.15220/978-92-9189-161-0-en</w:t>
      </w:r>
    </w:p>
    <w:p>
      <w:pPr>
        <w:pStyle w:val="ListBullet"/>
      </w:pPr>
      <w:r>
        <w:rPr>
          <w:rFonts w:eastAsia="微软雅黑"/>
          <w:rFonts w:ascii="微软雅黑" w:hAnsi="微软雅黑"/>
          <w:b w:val="0"/>
          <w:sz w:val="20"/>
        </w:rPr>
        <w:t>https://doi.org/10.1186/1743-8462-7-1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http://english.scio.gov.cn/internationalexchanges/2019-02/28/content_74514103.htm</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