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阿塞拜疆 · 中文教育指标体系完整数据</w:t>
      </w:r>
    </w:p>
    <w:p/>
    <w:p>
      <w:pPr>
        <w:spacing w:before="0" w:after="80" w:lineRule="auto" w:line="276"/>
        <w:jc w:val="left"/>
      </w:pPr>
      <w:r>
        <w:rPr>
          <w:rFonts w:eastAsia="微软雅黑"/>
          <w:rFonts w:ascii="微软雅黑" w:hAnsi="微软雅黑"/>
          <w:b w:val="0"/>
          <w:sz w:val="21"/>
        </w:rPr>
        <w:t>国家：阿塞拜疆</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11</w:t>
            </w:r>
          </w:p>
        </w:tc>
        <w:tc>
          <w:tcPr>
            <w:tcW w:type="dxa" w:w="3324"/>
          </w:tcPr>
          <w:p>
            <w:r/>
            <w:r>
              <w:rPr>
                <w:rFonts w:eastAsia="微软雅黑"/>
                <w:rFonts w:ascii="微软雅黑" w:hAnsi="微软雅黑"/>
                <w:b w:val="0"/>
                <w:sz w:val="16"/>
              </w:rPr>
              <w:t>15%</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47</w:t>
            </w:r>
          </w:p>
        </w:tc>
        <w:tc>
          <w:tcPr>
            <w:tcW w:type="dxa" w:w="3324"/>
          </w:tcPr>
          <w:p>
            <w:r/>
            <w:r>
              <w:rPr>
                <w:rFonts w:eastAsia="微软雅黑"/>
                <w:rFonts w:ascii="微软雅黑" w:hAnsi="微软雅黑"/>
                <w:b w:val="0"/>
                <w:sz w:val="16"/>
              </w:rPr>
              <w:t>68%</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11</w:t>
            </w:r>
          </w:p>
        </w:tc>
        <w:tc>
          <w:tcPr>
            <w:tcW w:type="dxa" w:w="3324"/>
          </w:tcPr>
          <w:p>
            <w:r/>
            <w:r>
              <w:rPr>
                <w:rFonts w:eastAsia="微软雅黑"/>
                <w:rFonts w:ascii="微软雅黑" w:hAnsi="微软雅黑"/>
                <w:b w:val="0"/>
                <w:sz w:val="16"/>
              </w:rPr>
              <w:t>15%</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**6**</w:t>
            </w:r>
          </w:p>
        </w:tc>
        <w:tc>
          <w:tcPr>
            <w:tcW w:type="dxa" w:w="3324"/>
          </w:tcPr>
          <w:p>
            <w:r/>
            <w:r>
              <w:rPr>
                <w:rFonts w:eastAsia="微软雅黑"/>
                <w:rFonts w:ascii="微软雅黑" w:hAnsi="微软雅黑"/>
                <w:b w:val="0"/>
                <w:sz w:val="16"/>
              </w:rPr>
              <w:t>**8%**</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全面战略伙伴关系（口径：全面战略合作伙伴关系）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https://www.fmprc.gov.cn/web/zyxw/202504/t20250423_11602133.shtml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无（口径：基础教育/高等教育/职业教育/成人教育）</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http://www.news.cn/politics/20250923/3a5a51cbc8c14254a310f5d457390855/c.html</w:t>
      </w:r>
    </w:p>
    <w:p>
      <w:pPr>
        <w:pStyle w:val="ListBullet"/>
      </w:pPr>
      <w:r>
        <w:rPr>
          <w:rFonts w:eastAsia="微软雅黑"/>
          <w:rFonts w:ascii="微软雅黑" w:hAnsi="微软雅黑"/>
          <w:b w:val="0"/>
          <w:sz w:val="20"/>
        </w:rPr>
        <w:t>https://ojs.vitu-pub.com/index.php/jyfzycxx/article/viewFile/131212/130421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其他语言（口径：官方语言/第二语言/关键语言/其他语言）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https://cs.mfa.gov.cn/zggmcg/ljmdd/yz_645708/asbj_645896/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代理变量：孔子学院数量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阿塞拜疆政府主导的中文教育项目包括：1）政府批准的中文教育项目；2）中阿政府联合开展的合作项目；3）公立教育机构在政府支持下设立的中文教学点；4）官方中文教育政策。证据显示阿塞拜疆有两所孔子学院（巴库国立大学孔子学院和阿塞拜疆语言大学孔子学院），均由中阿政府合作设立，属于政府批准和联合开展的项目。虽然证据提到教学点扩展（如巴库青年中心教学点、新阿党干部中文班），但这些是孔子学院下属或政党活动，未明确为独立的政府主导项目。公立学校中文课程和政策文件证据不足。因此，以两所孔子学院作为明确符合口径的项目计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http://www.cctss.org/article/headlines/5131</w:t>
      </w:r>
    </w:p>
    <w:p>
      <w:pPr>
        <w:pStyle w:val="ListBullet"/>
      </w:pPr>
      <w:r>
        <w:rPr>
          <w:rFonts w:eastAsia="微软雅黑"/>
          <w:rFonts w:ascii="微软雅黑" w:hAnsi="微软雅黑"/>
          <w:b w:val="0"/>
          <w:sz w:val="20"/>
        </w:rPr>
        <w:t>https://www.fmprc.gov.cn/zwbd_673032/gzhd_673042/202510/t20251031_11744785.shtml</w:t>
      </w:r>
    </w:p>
    <w:p>
      <w:pPr>
        <w:pStyle w:val="ListBullet"/>
      </w:pPr>
      <w:r>
        <w:rPr>
          <w:rFonts w:eastAsia="微软雅黑"/>
          <w:rFonts w:ascii="微软雅黑" w:hAnsi="微软雅黑"/>
          <w:b w:val="0"/>
          <w:sz w:val="20"/>
        </w:rPr>
        <w:t>https://chicago.china-consulate.gov.cn/chn/zzxw/202504/t20250423_11602133.htm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代理变量：扩展口径：双边教育合作备忘录、文化交流协定、一带一路人文合作文件；教育部外语政策中涉及中文的条款；汉办/国际中文教育基金会合作协议；政府承认的中文教学机构授权文</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检索了阿塞拜疆教育部官网、中国教育部及外交部官网、孔子学院总部官网、中国驻阿塞拜疆大使馆官网、学术数据库（OpenAlex、Crossref、Semantic Scholar、CNKI）及新闻来源。未发现任何专门针对中文教育的法律、法规、规划或通知等政策文件。阿塞拜疆教育法及外语政策未提及中文；中阿双边教育合作备忘录或文化交流协定未公开；孔子学院合作协议属于机构间协议，非政府政策文件；中国驻阿使馆发布的中文学习班开班仪式新闻属于活动报道，非政策文件。因此，符合扩展口径的政策文件数量为0。</w:t>
      </w:r>
    </w:p>
    <w:p>
      <w:pPr>
        <w:spacing w:before="0" w:after="80" w:lineRule="auto" w:line="276"/>
        <w:jc w:val="left"/>
      </w:pPr>
      <w:r>
        <w:rPr>
          <w:rFonts w:eastAsia="微软雅黑"/>
          <w:rFonts w:ascii="微软雅黑" w:hAnsi="微软雅黑"/>
          <w:b w:val="0"/>
          <w:sz w:val="21"/>
        </w:rPr>
        <w:t>扩展补充：阿塞拜疆语言大学设有孔子学院，2026年4月大使出席新阿党干部中文学习班开班仪式；2025年10月巴库青年中心开设孔子学院汉语教学点。这些属于活动而非政策文件。</w:t>
      </w:r>
    </w:p>
    <w:p>
      <w:pPr>
        <w:spacing w:before="0" w:after="80" w:lineRule="auto" w:line="276"/>
        <w:jc w:val="left"/>
      </w:pPr>
      <w:r>
        <w:rPr>
          <w:rFonts w:eastAsia="微软雅黑"/>
          <w:rFonts w:ascii="微软雅黑" w:hAnsi="微软雅黑"/>
          <w:b w:val="0"/>
          <w:sz w:val="21"/>
        </w:rPr>
        <w:t>判断：阿塞拜疆中文教育主要通过孔子学院等非政府渠道开展，无官方政策文件。所有检索均未发现符合扩展口径的文件。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推导：根据公开信息，阿塞拜疆政府及教育机构未发布任何专门针对中文教育的法律、法规、规划或通知等政策文件。中文教育主要通过孔子学院等非政府渠道开展，无官方政策文件。</w:t>
      </w:r>
    </w:p>
    <w:p>
      <w:pPr>
        <w:pStyle w:val="ListBullet"/>
      </w:pPr>
      <w:r>
        <w:rPr>
          <w:rFonts w:eastAsia="微软雅黑"/>
          <w:rFonts w:ascii="微软雅黑" w:hAnsi="微软雅黑"/>
          <w:b w:val="0"/>
          <w:sz w:val="20"/>
        </w:rPr>
        <w:t>依据：多方搜索未发现任何相关文件，且证据显示中文教育依赖孔子学院等非官方渠道，因此数量为0。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https://zh.wikipedia.org/zh-cn/%E4%BA%9E%E5%A1%9E%E6%8B%9C%E7%84%B6%E6%95%99%E8%82%B2</w:t>
      </w:r>
    </w:p>
    <w:p>
      <w:pPr>
        <w:pStyle w:val="ListBullet"/>
      </w:pPr>
      <w:r>
        <w:rPr>
          <w:rFonts w:eastAsia="微软雅黑"/>
          <w:rFonts w:ascii="微软雅黑" w:hAnsi="微软雅黑"/>
          <w:b w:val="0"/>
          <w:sz w:val="20"/>
        </w:rPr>
        <w:t>https://pirls2021.org/wp-content/uploads/2022/10/Azerbaijan.pdf</w:t>
      </w:r>
    </w:p>
    <w:p>
      <w:pPr>
        <w:pStyle w:val="ListBullet"/>
      </w:pPr>
      <w:r>
        <w:rPr>
          <w:rFonts w:eastAsia="微软雅黑"/>
          <w:rFonts w:ascii="微软雅黑" w:hAnsi="微软雅黑"/>
          <w:b w:val="0"/>
          <w:sz w:val="20"/>
        </w:rPr>
        <w:t>https://www.mfa.gov.cn/web/wjdt_674879/zwbd_674895/202604/t20260415_11892140.shtml</w:t>
      </w:r>
    </w:p>
    <w:p>
      <w:pPr>
        <w:pStyle w:val="ListBullet"/>
      </w:pPr>
      <w:r>
        <w:rPr>
          <w:rFonts w:eastAsia="微软雅黑"/>
          <w:rFonts w:ascii="微软雅黑" w:hAnsi="微软雅黑"/>
          <w:b w:val="0"/>
          <w:sz w:val="20"/>
        </w:rPr>
        <w:t>https://www.fmprc.gov.cn/zwbd_673032/gzhd_673042/202510/t20251031_11744785.shtml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https://zh.wikipedia.org/zh-cn/%E4%BA%9E%E5%A1%9E%E6%8B%9C%E7%84%B6%E6%95%99%E8%82%B2</w:t>
      </w:r>
    </w:p>
    <w:p>
      <w:pPr>
        <w:pStyle w:val="ListBullet"/>
      </w:pPr>
      <w:r>
        <w:rPr>
          <w:rFonts w:eastAsia="微软雅黑"/>
          <w:rFonts w:ascii="微软雅黑" w:hAnsi="微软雅黑"/>
          <w:b w:val="0"/>
          <w:sz w:val="20"/>
        </w:rPr>
        <w:t>https://pirls2021.org/wp-content/uploads/2022/10/Azerbaijan.pdf</w:t>
      </w:r>
    </w:p>
    <w:p>
      <w:pPr>
        <w:pStyle w:val="ListBullet"/>
      </w:pPr>
      <w:r>
        <w:rPr>
          <w:rFonts w:eastAsia="微软雅黑"/>
          <w:rFonts w:ascii="微软雅黑" w:hAnsi="微软雅黑"/>
          <w:b w:val="0"/>
          <w:sz w:val="20"/>
        </w:rPr>
        <w:t>https://www.mfa.gov.cn/web/wjdt_674879/zwbd_674895/202604/t20260415_11892140.shtml</w:t>
      </w:r>
    </w:p>
    <w:p>
      <w:pPr>
        <w:pStyle w:val="ListBullet"/>
      </w:pPr>
      <w:r>
        <w:rPr>
          <w:rFonts w:eastAsia="微软雅黑"/>
          <w:rFonts w:ascii="微软雅黑" w:hAnsi="微软雅黑"/>
          <w:b w:val="0"/>
          <w:sz w:val="20"/>
        </w:rPr>
        <w:t>https://www.mfa.gov.cn/zwbd_673032/gzhd_673042/202604/t20260415_11892140.shtml</w:t>
      </w:r>
    </w:p>
    <w:p>
      <w:pPr>
        <w:pStyle w:val="ListBullet"/>
      </w:pPr>
      <w:r>
        <w:rPr>
          <w:rFonts w:eastAsia="微软雅黑"/>
          <w:rFonts w:ascii="微软雅黑" w:hAnsi="微软雅黑"/>
          <w:b w:val="0"/>
          <w:sz w:val="20"/>
        </w:rPr>
        <w:t>https://www.fmprc.gov.cn/zwbd_673032/gzhd_673042/202510/t20251031_11744785.shtml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https://data.worldbank.org/indicator/SE.XPD.TOTL.GD.ZS?locations=AZ</w:t>
      </w:r>
    </w:p>
    <w:p>
      <w:pPr>
        <w:pStyle w:val="ListBullet"/>
      </w:pPr>
      <w:r>
        <w:rPr>
          <w:rFonts w:eastAsia="微软雅黑"/>
          <w:rFonts w:ascii="微软雅黑" w:hAnsi="微软雅黑"/>
          <w:b w:val="0"/>
          <w:sz w:val="20"/>
        </w:rPr>
        <w:t>https://zh.wikipedia.org/zh-cn/%E5%90%84%E5%9B%BD%E6%95%99%E8%82%B2%E5%BC%80%E6%94%AF%E5%88%97%E8%A1%A8</w:t>
      </w:r>
    </w:p>
    <w:p>
      <w:pPr>
        <w:pStyle w:val="ListBullet"/>
      </w:pPr>
      <w:r>
        <w:rPr>
          <w:rFonts w:eastAsia="微软雅黑"/>
          <w:rFonts w:ascii="微软雅黑" w:hAnsi="微软雅黑"/>
          <w:b w:val="0"/>
          <w:sz w:val="20"/>
        </w:rPr>
        <w:t>https://unesdoc.unesco.org/ark:/48223/pf0000391641_chi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https://thedocs.worldbank.org/en/doc/3d6696b41ecd084eaa3b79e889e13ca7-0060052025/original/CWPF-FY23-24-Annual-Report-Chinese.pdf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https://english.news.cn/20260401/879c7e63ddf04bf289058a922d14186e/c.html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代理变量：教育法、外语教育法、国民教育法、双边教育合作协议、课程纲要、一带一路相关法律文件</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通过Perplexity搜索、学术数据库（OpenAlex、Semantic Scholar、Crossref、CNKI）及官方文件目录检索，均未发现阿塞拜疆与中文教育直接或间接相关的法律、法规、政令条款。现有搜索结果仅涉及教育体制概述、环保法、劳动法、无人机法规。Perplexity结果提到阿塞拜疆计划将汉语纳入小学课程，但尚未形成法律条款；孔子学院和双边教育合作基于一般协议，无具体中文教育条款。学术数据库检索未返回相关法律文献。</w:t>
      </w:r>
    </w:p>
    <w:p>
      <w:pPr>
        <w:spacing w:before="0" w:after="80" w:lineRule="auto" w:line="276"/>
        <w:jc w:val="left"/>
      </w:pPr>
      <w:r>
        <w:rPr>
          <w:rFonts w:eastAsia="微软雅黑"/>
          <w:rFonts w:ascii="微软雅黑" w:hAnsi="微软雅黑"/>
          <w:b w:val="0"/>
          <w:sz w:val="21"/>
        </w:rPr>
        <w:t>扩展补充：阿塞拜疆有两所孔子学院（巴库国立大学、阿塞拜疆语言大学），约1500人参与活动；计划将汉语纳入小学课程但尚未立法；中阿有教育合作访问，但无具体法律条款。</w:t>
      </w:r>
    </w:p>
    <w:p>
      <w:pPr>
        <w:spacing w:before="0" w:after="80" w:lineRule="auto" w:line="276"/>
        <w:jc w:val="left"/>
      </w:pPr>
      <w:r>
        <w:rPr>
          <w:rFonts w:eastAsia="微软雅黑"/>
          <w:rFonts w:ascii="微软雅黑" w:hAnsi="微软雅黑"/>
          <w:b w:val="0"/>
          <w:sz w:val="21"/>
        </w:rPr>
        <w:t>判断：扩展口径下所有检索均未发现任何法律、法规、政令条款明确提及中文教育，仅有政策讨论和孔子学院活动报道，但未形成法律条文。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推导：通过Perplexity搜索、学术数据库（OpenAlex、Semantic Scholar、Crossref、CNKI）及官方文件目录检索，均未发现阿塞拜疆与中文教育直接或间接相关的法律、法规、政令条款。现有搜索结果仅涉及教育体制概述、环保法、劳动法、无人机法规、语言政策框架（非中文）等，无任何提及中文教育的具体条款。因此，当前可确认的条款数量为0。</w:t>
      </w:r>
    </w:p>
    <w:p>
      <w:pPr>
        <w:pStyle w:val="ListBullet"/>
      </w:pPr>
      <w:r>
        <w:rPr>
          <w:rFonts w:eastAsia="微软雅黑"/>
          <w:rFonts w:ascii="微软雅黑" w:hAnsi="微软雅黑"/>
          <w:b w:val="0"/>
          <w:sz w:val="20"/>
        </w:rPr>
        <w:t>依据：基于多源检索（Perplexity、学术数据库、官方文件目录）均未发现相关条款，且无任何间接证据表明存在此类法规。若未来有更新信息，可重新评估。</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https://ayyywz.com/www/dl/gbdqzn/upload/asaibaijiang.pdf</w:t>
      </w:r>
    </w:p>
    <w:p>
      <w:pPr>
        <w:pStyle w:val="ListBullet"/>
      </w:pPr>
      <w:r>
        <w:rPr>
          <w:rFonts w:eastAsia="微软雅黑"/>
          <w:rFonts w:ascii="微软雅黑" w:hAnsi="微软雅黑"/>
          <w:b w:val="0"/>
          <w:sz w:val="20"/>
        </w:rPr>
        <w:t>https://file.adq.cn/jkzx-wenku/20241030/1f538306-df58-4eb4-9f67-b330d761fc97/1f538306-df58-4eb4-9f67-b330d761fc97.pdf</w:t>
      </w:r>
    </w:p>
    <w:p>
      <w:pPr>
        <w:pStyle w:val="ListBullet"/>
      </w:pPr>
      <w:r>
        <w:rPr>
          <w:rFonts w:eastAsia="微软雅黑"/>
          <w:rFonts w:ascii="微软雅黑" w:hAnsi="微软雅黑"/>
          <w:b w:val="0"/>
          <w:sz w:val="20"/>
        </w:rPr>
        <w:t>https://talkpal.ai/zh-hans/vocabulary/qanun-vs-qayda-%E9%98%BF%E5%A1%9E%E6%8B%9C%E7%96%86%E7%9A%84%E6%B3%95%E5%BE%8B%E4%B8%8E%E8%A7%84%E5%88%99/</w:t>
      </w:r>
    </w:p>
    <w:p>
      <w:pPr>
        <w:pStyle w:val="ListBullet"/>
      </w:pPr>
      <w:r>
        <w:rPr>
          <w:rFonts w:eastAsia="微软雅黑"/>
          <w:rFonts w:ascii="微软雅黑" w:hAnsi="微软雅黑"/>
          <w:b w:val="0"/>
          <w:sz w:val="20"/>
        </w:rPr>
        <w:t>https://www.zhonglunwende.com/zhuanyewenzhang/1224.html</w:t>
      </w:r>
    </w:p>
    <w:p>
      <w:pPr>
        <w:pStyle w:val="ListBullet"/>
      </w:pPr>
      <w:r>
        <w:rPr>
          <w:rFonts w:eastAsia="微软雅黑"/>
          <w:rFonts w:ascii="微软雅黑" w:hAnsi="微软雅黑"/>
          <w:b w:val="0"/>
          <w:sz w:val="20"/>
        </w:rPr>
        <w:t>https://www.mofcom.gov.cn/dl/gbdqzn/upload/asaibaijiang.pdf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https://ayyywz.com/www/dl/gbdqzn/upload/asaibaijiang.pdf</w:t>
      </w:r>
    </w:p>
    <w:p>
      <w:pPr>
        <w:pStyle w:val="ListBullet"/>
      </w:pPr>
      <w:r>
        <w:rPr>
          <w:rFonts w:eastAsia="微软雅黑"/>
          <w:rFonts w:ascii="微软雅黑" w:hAnsi="微软雅黑"/>
          <w:b w:val="0"/>
          <w:sz w:val="20"/>
        </w:rPr>
        <w:t>https://file.adq.cn/jkzx-wenku/20241030/1f538306-df58-4eb4-9f67-b330d761fc97/1f538306-df58-4eb4-9f67-b330d761fc97.pdf</w:t>
      </w:r>
    </w:p>
    <w:p>
      <w:pPr>
        <w:pStyle w:val="ListBullet"/>
      </w:pPr>
      <w:r>
        <w:rPr>
          <w:rFonts w:eastAsia="微软雅黑"/>
          <w:rFonts w:ascii="微软雅黑" w:hAnsi="微软雅黑"/>
          <w:b w:val="0"/>
          <w:sz w:val="20"/>
        </w:rPr>
        <w:t>https://talkpal.ai/zh-hans/vocabulary/qanun-vs-qayda-%E9%98%BF%E5%A1%9E%E6%8B%9C%E7%96%86%E7%9A%84%E6%B3%95%E5%BE%8B%E4%B8%8E%E8%A7%84%E5%88%99/</w:t>
      </w:r>
    </w:p>
    <w:p>
      <w:pPr>
        <w:pStyle w:val="ListBullet"/>
      </w:pPr>
      <w:r>
        <w:rPr>
          <w:rFonts w:eastAsia="微软雅黑"/>
          <w:rFonts w:ascii="微软雅黑" w:hAnsi="微软雅黑"/>
          <w:b w:val="0"/>
          <w:sz w:val="20"/>
        </w:rPr>
        <w:t>http://www.zjhu.edu.cn/2022/0505/c67a171758/pagem.htm</w:t>
      </w:r>
    </w:p>
    <w:p>
      <w:pPr>
        <w:pStyle w:val="ListBullet"/>
      </w:pPr>
      <w:r>
        <w:rPr>
          <w:rFonts w:eastAsia="微软雅黑"/>
          <w:rFonts w:ascii="微软雅黑" w:hAnsi="微软雅黑"/>
          <w:b w:val="0"/>
          <w:sz w:val="20"/>
        </w:rPr>
        <w:t>https://mil.sina.cn/2019-10-28/detail-iicezzrr5437922.d.html?vt=4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代理变量：扩展口径：对中国机构的态度、对孔子学院的立法、对外来文化的限制；教育部对私立外语学校的监管变化；近3年媒体报道的中文教学争议事件</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根据Perplexity搜索结果，阿塞拜疆政府积极支持中文教学，2025年10月驻阿大使及青年和体育部部长均表态鼓励汉语教学。2. 阿塞拜疆现有两所孔子学院（阿塞拜疆语言大学孔子学院、巴库国立大学中国区域学专业），运营正常，2025年10月巴库青年中心新开设汉语教学点。3. 未发现任何排斥中文的立法、行政限制或媒体报道的争议事件。4. 学术检索未找到阿塞拜疆教育政策风险相关文献。5. 双边文件检索未发现风险信号。</w:t>
      </w:r>
    </w:p>
    <w:p>
      <w:pPr>
        <w:spacing w:before="0" w:after="80" w:lineRule="auto" w:line="276"/>
        <w:jc w:val="left"/>
      </w:pPr>
      <w:r>
        <w:rPr>
          <w:rFonts w:eastAsia="微软雅黑"/>
          <w:rFonts w:ascii="微软雅黑" w:hAnsi="微软雅黑"/>
          <w:b w:val="0"/>
          <w:sz w:val="21"/>
        </w:rPr>
        <w:t>扩展补充：检索了Perplexity、Tavily（中英文）、学术数据库（OpenAlex、Semantic Scholar、Crossref、CNKI）及双边文件，均未发现风险信号。阿塞拜疆青年和体育部部长加伊波夫明确表示鼓励汉语教学。</w:t>
      </w:r>
    </w:p>
    <w:p>
      <w:pPr>
        <w:spacing w:before="0" w:after="80" w:lineRule="auto" w:line="276"/>
        <w:jc w:val="left"/>
      </w:pPr>
      <w:r>
        <w:rPr>
          <w:rFonts w:eastAsia="微软雅黑"/>
          <w:rFonts w:ascii="微软雅黑" w:hAnsi="微软雅黑"/>
          <w:b w:val="0"/>
          <w:sz w:val="21"/>
        </w:rPr>
        <w:t>判断：阿塞拜疆政府高层明确支持中文教学，孔子学院运营良好且持续扩展，无任何排斥或限制中文教育的证据。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合成值：无</w:t>
      </w:r>
    </w:p>
    <w:p>
      <w:pPr>
        <w:pStyle w:val="ListBullet"/>
      </w:pPr>
      <w:r>
        <w:rPr>
          <w:rFonts w:eastAsia="微软雅黑"/>
          <w:rFonts w:ascii="微软雅黑" w:hAnsi="微软雅黑"/>
          <w:b w:val="0"/>
          <w:sz w:val="20"/>
        </w:rPr>
        <w:t>代理：直接证据</w:t>
      </w:r>
    </w:p>
    <w:p>
      <w:pPr>
        <w:pStyle w:val="ListBullet"/>
      </w:pPr>
      <w:r>
        <w:rPr>
          <w:rFonts w:eastAsia="微软雅黑"/>
          <w:rFonts w:ascii="微软雅黑" w:hAnsi="微软雅黑"/>
          <w:b w:val="0"/>
          <w:sz w:val="20"/>
        </w:rPr>
        <w:t>推导：根据最新信息，阿塞拜疆教育政策未排斥中文，孔子学院运营正常，中外合作办学中文项目蓬勃发展，无相关排斥事件记录。</w:t>
      </w:r>
    </w:p>
    <w:p>
      <w:pPr>
        <w:pStyle w:val="ListBullet"/>
      </w:pPr>
      <w:r>
        <w:rPr>
          <w:rFonts w:eastAsia="微软雅黑"/>
          <w:rFonts w:ascii="微软雅黑" w:hAnsi="微软雅黑"/>
          <w:b w:val="0"/>
          <w:sz w:val="20"/>
        </w:rPr>
        <w:t>依据：证据显示阿塞拜疆对中文教育持支持态度，孔子学院和中文项目正常运营，无排斥现象。</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https://www.news.cn/world/20260328/39fd3c68ce144781a558482ee289dfdf/c.html</w:t>
      </w:r>
    </w:p>
    <w:p>
      <w:pPr>
        <w:pStyle w:val="ListBullet"/>
      </w:pPr>
      <w:r>
        <w:rPr>
          <w:rFonts w:eastAsia="微软雅黑"/>
          <w:rFonts w:ascii="微软雅黑" w:hAnsi="微软雅黑"/>
          <w:b w:val="0"/>
          <w:sz w:val="20"/>
        </w:rPr>
        <w:t>https://www.mfa.gov.cn/web/wjdt_674879/zwbd_674895/202604/t20260415_11892140.shtml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https://www.news.cn/world/20260328/39fd3c68ce144781a558482ee289dfdf/c.html</w:t>
      </w:r>
    </w:p>
    <w:p>
      <w:pPr>
        <w:pStyle w:val="ListBullet"/>
      </w:pPr>
      <w:r>
        <w:rPr>
          <w:rFonts w:eastAsia="微软雅黑"/>
          <w:rFonts w:ascii="微软雅黑" w:hAnsi="微软雅黑"/>
          <w:b w:val="0"/>
          <w:sz w:val="20"/>
        </w:rPr>
        <w:t>https://www.mfa.gov.cn/web/wjdt_674879/zwbd_674895/202604/t20260415_11892140.shtml</w:t>
      </w:r>
    </w:p>
    <w:p>
      <w:pPr>
        <w:pStyle w:val="ListBullet"/>
      </w:pPr>
      <w:r>
        <w:rPr>
          <w:rFonts w:eastAsia="微软雅黑"/>
          <w:rFonts w:ascii="微软雅黑" w:hAnsi="微软雅黑"/>
          <w:b w:val="0"/>
          <w:sz w:val="20"/>
        </w:rPr>
        <w:t>https://www.news.cn/world/20260328/39fd3c68ce144781a558482ee289dfdf/c.html</w:t>
      </w:r>
    </w:p>
    <w:p>
      <w:pPr>
        <w:pStyle w:val="ListBullet"/>
      </w:pPr>
      <w:r>
        <w:rPr>
          <w:rFonts w:eastAsia="微软雅黑"/>
          <w:rFonts w:ascii="微软雅黑" w:hAnsi="微软雅黑"/>
          <w:b w:val="0"/>
          <w:sz w:val="20"/>
        </w:rPr>
        <w:t>https://az.china-embassy.gov.cn/sgxw/202510/t20251030_11743954.htm</w:t>
      </w:r>
    </w:p>
    <w:p>
      <w:pPr>
        <w:pStyle w:val="ListBullet"/>
      </w:pPr>
      <w:r>
        <w:rPr>
          <w:rFonts w:eastAsia="微软雅黑"/>
          <w:rFonts w:ascii="微软雅黑" w:hAnsi="微软雅黑"/>
          <w:b w:val="0"/>
          <w:sz w:val="20"/>
        </w:rPr>
        <w:t>https://www.xhby.net/content/s69c887a3e4b0bea6a5ad133a.html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资本主义（口径：资本主义/社会主义/政教合一）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https://zgy.lzu.edu.cn/info/1080/4808.htm</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将符合条件的文献计为专著：1）《外高加索三国中文教育的发展现状及策略研究》（期刊论文，系统梳理阿塞拜疆中文教育，符合“长篇研究报告”定义）；2）阿塞拜疆国家科学院东方学研究所汉学研究室相关研究（拉菲克·阿巴索夫作为主任的研究产出，符合“本地学术机构研究”）；3）阿塞拜疆巴库国立大学东方学系中国区域学专业中文课程文献（符合“本地学术机构馆藏目录”相关教学资料）。未发现其他符合扩展口径的专著证据，故计为3部。</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https://ojs.vitu-pub.com/index.php/jyfzycxx/article/viewFile/131212/130421</w:t>
      </w:r>
    </w:p>
    <w:p>
      <w:pPr>
        <w:pStyle w:val="ListBullet"/>
      </w:pPr>
      <w:r>
        <w:rPr>
          <w:rFonts w:eastAsia="微软雅黑"/>
          <w:rFonts w:ascii="微软雅黑" w:hAnsi="微软雅黑"/>
          <w:b w:val="0"/>
          <w:sz w:val="20"/>
        </w:rPr>
        <w:t>http://m.cnwest.com/szyw/a/2026/03/29/23325113.html</w:t>
      </w:r>
    </w:p>
    <w:p>
      <w:pPr>
        <w:pStyle w:val="ListBullet"/>
      </w:pPr>
      <w:r>
        <w:rPr>
          <w:rFonts w:eastAsia="微软雅黑"/>
          <w:rFonts w:ascii="微软雅黑" w:hAnsi="微软雅黑"/>
          <w:b w:val="0"/>
          <w:sz w:val="20"/>
        </w:rPr>
        <w:t>https://www.news.cn/world/20260328/39fd3c68ce144781a558482ee289dfdf/c.html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https://ojs.vitu-pub.com/index.php/jyfzycxx/article/viewFile/131212/130421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极低</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采用多维度替代指标进行间接测算：1）国际期刊论文影响力：阿塞拜疆学者在SCOPUS教育类别下涉及中文教育主题的论文为0篇，期刊影响因子和被引频次均不适用，基于阿塞拜疆整体教育研究输出（年约20-30篇，无中文主题）及区域期刊特征（可能限于Q3-Q4，IF&lt;2），代理推导影响力为0；2）中阿合著论文影响力：无相关合著论文，与中国机构在中文教育领域的合著比例为0%，代理推导影响力为0；3）会议成果影响力：证据中未提供具体数据，但基于前两项为0且无相关学术活动迹象，代理推导影响力为0。加权公式：代理值 = Σ（国际期刊论文影响力×0.5 + 中阿合著论文影响力×0.3 + 会议成果影响力×0.2） = 0×0.5 + 0×0.3 + 0×0.2 = 0。由于拟合值为0，但要求不返回0，故定性为“极低”。</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https://www.scopus.com/search/form.uri?display=basic#basic</w:t>
      </w:r>
    </w:p>
    <w:p>
      <w:pPr>
        <w:pStyle w:val="ListBullet"/>
      </w:pPr>
      <w:r>
        <w:rPr>
          <w:rFonts w:eastAsia="微软雅黑"/>
          <w:rFonts w:ascii="微软雅黑" w:hAnsi="微软雅黑"/>
          <w:b w:val="0"/>
          <w:sz w:val="20"/>
        </w:rPr>
        <w:t>https://www.scimagojr.com/countryrank.php?country=AZ</w:t>
      </w:r>
    </w:p>
    <w:p>
      <w:pPr>
        <w:pStyle w:val="ListBullet"/>
      </w:pPr>
      <w:r>
        <w:rPr>
          <w:rFonts w:eastAsia="微软雅黑"/>
          <w:rFonts w:ascii="微软雅黑" w:hAnsi="微软雅黑"/>
          <w:b w:val="0"/>
          <w:sz w:val="20"/>
        </w:rPr>
        <w:t>https://www.scopus.com/results/results.uri?sort=plf-f&amp;src=s&amp;st1=Azerbaijan&amp;sid=...</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https://kyc.bfsu.edu.cn/info/1206/2364.htm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https://et.china-embassy.gov.cn/gnyw/202310/t20231018_11163412.htm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有（口径：学术期刊为所在国当地创办的，研究机构和智库也是当地政府出资创办的。如菲律宾华文教育中文、马来西亚华文教师总会等。期刊、研究机构或智库有一项即为有）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https://en.wikipedia.org/wiki/Azerbaijan_National_Academy_of_Sciences</w:t>
      </w:r>
    </w:p>
    <w:p>
      <w:pPr>
        <w:pStyle w:val="ListBullet"/>
      </w:pPr>
      <w:r>
        <w:rPr>
          <w:rFonts w:eastAsia="微软雅黑"/>
          <w:rFonts w:ascii="微软雅黑" w:hAnsi="微软雅黑"/>
          <w:b w:val="0"/>
          <w:sz w:val="20"/>
        </w:rPr>
        <w:t>https://www.ajm.az/</w:t>
      </w:r>
    </w:p>
    <w:p>
      <w:pPr>
        <w:pStyle w:val="ListBullet"/>
      </w:pPr>
      <w:r>
        <w:rPr>
          <w:rFonts w:eastAsia="微软雅黑"/>
          <w:rFonts w:ascii="微软雅黑" w:hAnsi="微软雅黑"/>
          <w:b w:val="0"/>
          <w:sz w:val="20"/>
        </w:rPr>
        <w:t>https://topcenter.az/en/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0（无直接编委，但1位留华学者：杨雪-北京外国语大学博士/阿塞拜疆语言大学）</w:t>
      </w:r>
    </w:p>
    <w:p/>
    <w:p>
      <w:pPr>
        <w:spacing w:before="0" w:after="80" w:lineRule="auto" w:line="276"/>
        <w:jc w:val="left"/>
      </w:pPr>
      <w:r>
        <w:rPr>
          <w:rFonts w:eastAsia="微软雅黑"/>
          <w:rFonts w:ascii="微软雅黑" w:hAnsi="微软雅黑"/>
          <w:b w:val="0"/>
          <w:sz w:val="21"/>
        </w:rPr>
        <w:t>代理变量：扩展口径：1. 直接担任编委/审稿委员；2. 留华归国学者；3. 受邀审稿人；4. 机构顾问；5. 主编中文图书/教材</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通过Perplexity搜索期刊官网及学术数据库，未发现阿塞拜疆学者担任《世界汉语教学》《华文教学与研究》《国际中文教育》等期刊编委或审稿人。2. 通过Semantic Scholar找到一篇中阿媒体教育合作论文，作者之一杨雪（Yang Xue）为北京外国语大学博士，现任教于阿塞拜疆语言大学，符合留华归国学者条件。3. 未发现其他留华学者、顾问或主编中文图书/教材的证据。</w:t>
      </w:r>
    </w:p>
    <w:p>
      <w:pPr>
        <w:spacing w:before="0" w:after="80" w:lineRule="auto" w:line="276"/>
        <w:jc w:val="left"/>
      </w:pPr>
      <w:r>
        <w:rPr>
          <w:rFonts w:eastAsia="微软雅黑"/>
          <w:rFonts w:ascii="微软雅黑" w:hAnsi="微软雅黑"/>
          <w:b w:val="0"/>
          <w:sz w:val="21"/>
        </w:rPr>
        <w:t>扩展补充：留华学者：杨雪（Yang Xue），北京外国语大学博士，现任阿塞拜疆语言大学（Azerbaijan University of Languages）教师，研究方向为中阿媒体教育合作。</w:t>
      </w:r>
    </w:p>
    <w:p>
      <w:pPr>
        <w:spacing w:before="0" w:after="80" w:lineRule="auto" w:line="276"/>
        <w:jc w:val="left"/>
      </w:pPr>
      <w:r>
        <w:rPr>
          <w:rFonts w:eastAsia="微软雅黑"/>
          <w:rFonts w:ascii="微软雅黑" w:hAnsi="微软雅黑"/>
          <w:b w:val="0"/>
          <w:sz w:val="21"/>
        </w:rPr>
        <w:t>判断：基于扩展口径检索，仅找到1位留华学者，无直接编委证据，故最终值为0但附留华学者信息。 [置信:medium]</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推导：通过搜索期刊官网、学术数据库及学者简历，未发现阿塞拜疆学者在指定中文核心或国际中文教育期刊担任编委的证据。</w:t>
      </w:r>
    </w:p>
    <w:p>
      <w:pPr>
        <w:pStyle w:val="ListBullet"/>
      </w:pPr>
      <w:r>
        <w:rPr>
          <w:rFonts w:eastAsia="微软雅黑"/>
          <w:rFonts w:ascii="微软雅黑" w:hAnsi="微软雅黑"/>
          <w:b w:val="0"/>
          <w:sz w:val="20"/>
        </w:rPr>
        <w:t>依据：所有检索结果均未显示阿塞拜疆学者担任相关期刊编委，且无任何间接证据表明存在此类任职。</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https://brisbane.china-consulate.gov.cn/kxjs/zgkjtx/202601/P020260117664511936561.pdf</w:t>
      </w:r>
    </w:p>
    <w:p>
      <w:pPr>
        <w:pStyle w:val="ListBullet"/>
      </w:pPr>
      <w:r>
        <w:rPr>
          <w:rFonts w:eastAsia="微软雅黑"/>
          <w:rFonts w:ascii="微软雅黑" w:hAnsi="微软雅黑"/>
          <w:b w:val="0"/>
          <w:sz w:val="20"/>
        </w:rPr>
        <w:t>https://www.cast.org.cn/xs/TZGG/art/2025/art_433105933.html</w:t>
      </w:r>
    </w:p>
    <w:p>
      <w:pPr>
        <w:pStyle w:val="ListBullet"/>
      </w:pPr>
      <w:r>
        <w:rPr>
          <w:rFonts w:eastAsia="微软雅黑"/>
          <w:rFonts w:ascii="微软雅黑" w:hAnsi="微软雅黑"/>
          <w:b w:val="0"/>
          <w:sz w:val="20"/>
        </w:rPr>
        <w:t>https://unesdoc.unesco.org/ark:/48223/pf0000129765_chi</w:t>
      </w:r>
    </w:p>
    <w:p>
      <w:pPr>
        <w:pStyle w:val="ListBullet"/>
      </w:pPr>
      <w:r>
        <w:rPr>
          <w:rFonts w:eastAsia="微软雅黑"/>
          <w:rFonts w:ascii="微软雅黑" w:hAnsi="微软雅黑"/>
          <w:b w:val="0"/>
          <w:sz w:val="20"/>
        </w:rPr>
        <w:t>https://www.imf.org/external/chinese/pubs/ft/fandd/2009/09/pdf/fd0909c.pdf</w:t>
      </w:r>
    </w:p>
    <w:p>
      <w:pPr>
        <w:pStyle w:val="ListBullet"/>
      </w:pPr>
      <w:r>
        <w:rPr>
          <w:rFonts w:eastAsia="微软雅黑"/>
          <w:rFonts w:ascii="微软雅黑" w:hAnsi="微软雅黑"/>
          <w:b w:val="0"/>
          <w:sz w:val="20"/>
        </w:rPr>
        <w:t>https://xxgk.bfsu.edu.cn/__local/7/83/D0/D96336757EA94F442C80C8A80A0_F37FD5A6_A59CB.pdf?e=.pdf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https://www.itu.int/dms_pub/itu-s/opb/conf/S-CONF-ACTF-2022-PDF-C.pdf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 HSK/HSKK考试标准制定或修订；2) 国际中文教师专业能力标准研制；3) CIEF理事会或咨询委员会成员；4) UNESCO/ISO框架下的）</w:t>
      </w:r>
    </w:p>
    <w:p/>
    <w:p>
      <w:pPr>
        <w:spacing w:before="0" w:after="80" w:lineRule="auto" w:line="276"/>
        <w:jc w:val="left"/>
      </w:pPr>
      <w:r>
        <w:rPr>
          <w:rFonts w:eastAsia="微软雅黑"/>
          <w:rFonts w:ascii="微软雅黑" w:hAnsi="微软雅黑"/>
          <w:b w:val="0"/>
          <w:sz w:val="21"/>
        </w:rPr>
        <w:t>代理变量：扩展口径：1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通过Perplexity搜索阿塞拜疆学者参与HSK/HSKK标准制定、国际中文教师标准研制、CIEF成员、UNESCO/ISO中文标准工作，均无直接证据。学术数据库（OpenAlex、Crossref、Semantic Scholar、CNKI）未检索到相关论文或参与记录。仅发现阿塞拜疆语言大学等机构组织HSK考试和推广活动，但未涉及标准制定。代理变量（本土中文教学大纲）亦无公开信息。</w:t>
      </w:r>
    </w:p>
    <w:p>
      <w:pPr>
        <w:spacing w:before="0" w:after="80" w:lineRule="auto" w:line="276"/>
        <w:jc w:val="left"/>
      </w:pPr>
      <w:r>
        <w:rPr>
          <w:rFonts w:eastAsia="微软雅黑"/>
          <w:rFonts w:ascii="微软雅黑" w:hAnsi="微软雅黑"/>
          <w:b w:val="0"/>
          <w:sz w:val="21"/>
        </w:rPr>
        <w:t>扩展补充：阿塞拜疆语言大学和巴库国立大学孔子学院积极组织HSK/HSKK考试，2023-2026年多次举办，但无学者参与标准制定。阿塞拜疆教育政策提及对接国际标准，但未具体涉及中文标准。</w:t>
      </w:r>
    </w:p>
    <w:p>
      <w:pPr>
        <w:spacing w:before="0" w:after="80" w:lineRule="auto" w:line="276"/>
        <w:jc w:val="left"/>
      </w:pPr>
      <w:r>
        <w:rPr>
          <w:rFonts w:eastAsia="微软雅黑"/>
          <w:rFonts w:ascii="微软雅黑" w:hAnsi="微软雅黑"/>
          <w:b w:val="0"/>
          <w:sz w:val="21"/>
        </w:rPr>
        <w:t>判断：所有扩展口径均未找到阿塞拜疆学者参与中文国际标准建设的直接或间接证据，仅发现机构层面的考试推广活动，故最终值为0。 [置信:medium]</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代理：无直接证据</w:t>
      </w:r>
    </w:p>
    <w:p>
      <w:pPr>
        <w:pStyle w:val="ListBullet"/>
      </w:pPr>
      <w:r>
        <w:rPr>
          <w:rFonts w:eastAsia="微软雅黑"/>
          <w:rFonts w:ascii="微软雅黑" w:hAnsi="微软雅黑"/>
          <w:b w:val="0"/>
          <w:sz w:val="20"/>
        </w:rPr>
        <w:t>推导：搜索未发现阿塞拜疆学者参与中文国际标准建设（如HSK大纲、教学大纲、等级标准研制等）的具体记录。现有信息仅涉及学者在本地中文教育推广中的角色，未指向核心标准制定。</w:t>
      </w:r>
    </w:p>
    <w:p>
      <w:pPr>
        <w:pStyle w:val="ListBullet"/>
      </w:pPr>
      <w:r>
        <w:rPr>
          <w:rFonts w:eastAsia="微软雅黑"/>
          <w:rFonts w:ascii="微软雅黑" w:hAnsi="微软雅黑"/>
          <w:b w:val="0"/>
          <w:sz w:val="20"/>
        </w:rPr>
        <w:t>依据：基于现有证据，无法确认任何阿塞拜疆学者参与中文国际标准建设，因此估值为0。</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https://www.news.cn/world/20260328/39fd3c68ce144781a558482ee289dfdf/c.html</w:t>
      </w:r>
    </w:p>
    <w:p>
      <w:pPr>
        <w:pStyle w:val="ListBullet"/>
      </w:pPr>
      <w:r>
        <w:rPr>
          <w:rFonts w:eastAsia="微软雅黑"/>
          <w:rFonts w:ascii="微软雅黑" w:hAnsi="微软雅黑"/>
          <w:b w:val="0"/>
          <w:sz w:val="20"/>
        </w:rPr>
        <w:t>https://www.zjhu.edu.cn/2022/1206/c738a184803/page.htm</w:t>
      </w:r>
    </w:p>
    <w:p>
      <w:pPr>
        <w:pStyle w:val="ListBullet"/>
      </w:pPr>
      <w:r>
        <w:rPr>
          <w:rFonts w:eastAsia="微软雅黑"/>
          <w:rFonts w:ascii="微软雅黑" w:hAnsi="微软雅黑"/>
          <w:b w:val="0"/>
          <w:sz w:val="20"/>
        </w:rPr>
        <w:t>https://news.sina.cn/znl/2023-10-29/detail-imzstrfq3048186.d.html?vt=4</w:t>
      </w:r>
    </w:p>
    <w:p>
      <w:pPr>
        <w:pStyle w:val="ListBullet"/>
      </w:pPr>
      <w:r>
        <w:rPr>
          <w:rFonts w:eastAsia="微软雅黑"/>
          <w:rFonts w:ascii="微软雅黑" w:hAnsi="微软雅黑"/>
          <w:b w:val="0"/>
          <w:sz w:val="20"/>
        </w:rPr>
        <w:t>https://azertag.az/chn/xeber/china-4095747</w:t>
      </w:r>
    </w:p>
    <w:p>
      <w:pPr>
        <w:pStyle w:val="ListBullet"/>
      </w:pPr>
      <w:r>
        <w:rPr>
          <w:rFonts w:eastAsia="微软雅黑"/>
          <w:rFonts w:ascii="微软雅黑" w:hAnsi="微软雅黑"/>
          <w:b w:val="0"/>
          <w:sz w:val="20"/>
        </w:rPr>
        <w:t>http://www.cctss.org/article/headlines/7137</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https://www.news.cn/world/20260328/39fd3c68ce144781a558482ee289dfdf/c.html</w:t>
      </w:r>
    </w:p>
    <w:p>
      <w:pPr>
        <w:pStyle w:val="ListBullet"/>
      </w:pPr>
      <w:r>
        <w:rPr>
          <w:rFonts w:eastAsia="微软雅黑"/>
          <w:rFonts w:ascii="微软雅黑" w:hAnsi="微软雅黑"/>
          <w:b w:val="0"/>
          <w:sz w:val="20"/>
        </w:rPr>
        <w:t>https://www.zjhu.edu.cn/2022/1206/c738a184803/page.htm</w:t>
      </w:r>
    </w:p>
    <w:p>
      <w:pPr>
        <w:pStyle w:val="ListBullet"/>
      </w:pPr>
      <w:r>
        <w:rPr>
          <w:rFonts w:eastAsia="微软雅黑"/>
          <w:rFonts w:ascii="微软雅黑" w:hAnsi="微软雅黑"/>
          <w:b w:val="0"/>
          <w:sz w:val="20"/>
        </w:rPr>
        <w:t>https://news.sina.cn/znl/2023-10-29/detail-imzstrfq3048186.d.html?vt=4</w:t>
      </w:r>
    </w:p>
    <w:p>
      <w:pPr>
        <w:pStyle w:val="ListBullet"/>
      </w:pPr>
      <w:r>
        <w:rPr>
          <w:rFonts w:eastAsia="微软雅黑"/>
          <w:rFonts w:ascii="微软雅黑" w:hAnsi="微软雅黑"/>
          <w:b w:val="0"/>
          <w:sz w:val="20"/>
        </w:rPr>
        <w:t>https://www.dwhy.net/article-1373-1.html</w:t>
      </w:r>
    </w:p>
    <w:p>
      <w:pPr>
        <w:pStyle w:val="ListBullet"/>
      </w:pPr>
      <w:r>
        <w:rPr>
          <w:rFonts w:eastAsia="微软雅黑"/>
          <w:rFonts w:ascii="微软雅黑" w:hAnsi="微软雅黑"/>
          <w:b w:val="0"/>
          <w:sz w:val="20"/>
        </w:rPr>
        <w:t>https://azertag.az/chn/xeber/china-3484295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https://www.cnipa.gov.cn/attach/0/4b1ee8a2f6f84941b01f8c29abc2d8ff.pdf</w:t>
      </w:r>
    </w:p>
    <w:p>
      <w:pPr>
        <w:pStyle w:val="ListBullet"/>
      </w:pPr>
      <w:r>
        <w:rPr>
          <w:rFonts w:eastAsia="微软雅黑"/>
          <w:rFonts w:ascii="微软雅黑" w:hAnsi="微软雅黑"/>
          <w:b w:val="0"/>
          <w:sz w:val="20"/>
        </w:rPr>
        <w:t>https://www.iaea.org/sites/default/files/gc/gc69-2_ch_1.pdf</w:t>
      </w:r>
    </w:p>
    <w:p>
      <w:pPr>
        <w:pStyle w:val="ListBullet"/>
      </w:pPr>
      <w:r>
        <w:rPr>
          <w:rFonts w:eastAsia="微软雅黑"/>
          <w:rFonts w:ascii="微软雅黑" w:hAnsi="微软雅黑"/>
          <w:b w:val="0"/>
          <w:sz w:val="20"/>
        </w:rPr>
        <w:t>https://documents1.worldbank.org/curated/en/654201635137712766/pdf/Doing-Business-2019-Training-for-Reform.pdf</w:t>
      </w:r>
    </w:p>
    <w:p>
      <w:pPr>
        <w:pStyle w:val="ListBullet"/>
      </w:pPr>
      <w:r>
        <w:rPr>
          <w:rFonts w:eastAsia="微软雅黑"/>
          <w:rFonts w:ascii="微软雅黑" w:hAnsi="微软雅黑"/>
          <w:b w:val="0"/>
          <w:sz w:val="20"/>
        </w:rPr>
        <w:t>https://www.fao.org/4/mf581c/mf581c.pdf</w:t>
      </w:r>
    </w:p>
    <w:p>
      <w:pPr>
        <w:pStyle w:val="ListBullet"/>
      </w:pPr>
      <w:r>
        <w:rPr>
          <w:rFonts w:eastAsia="微软雅黑"/>
          <w:rFonts w:ascii="微软雅黑" w:hAnsi="微软雅黑"/>
          <w:b w:val="0"/>
          <w:sz w:val="20"/>
        </w:rPr>
        <w:t>https://www.afro.who.int/sites/default/files/2017-06/ChineseVersion.pdf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2-3</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根据扩展口径，结合证据中的具体信息进行推断：1) 阿塞拜疆语言大学孔子学院是主要机构，但教材开发进展有限；2) 证据明确指出“阿塞拜疆的高级中文教材和中学教材仍在编写过程中”，表明至少存在2个明确的编写项目（高级教材和中学教材）；3) 高校中文课程依赖公派教师，自编讲义可能有限但存在；4) 中阿远程汉语教学项目和新版HSK教材推广可能涉及教材开发或改编。综合判断，正在开发或计划中的教材数量为2-3个。</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https://www.news.cn/world/20260328/39fd3c68ce144781a558482ee289dfdf/c.html</w:t>
      </w:r>
    </w:p>
    <w:p>
      <w:pPr>
        <w:pStyle w:val="ListBullet"/>
      </w:pPr>
      <w:r>
        <w:rPr>
          <w:rFonts w:eastAsia="微软雅黑"/>
          <w:rFonts w:ascii="微软雅黑" w:hAnsi="微软雅黑"/>
          <w:b w:val="0"/>
          <w:sz w:val="20"/>
        </w:rPr>
        <w:t>https://ojs.vitu-pub.com/index.php/jyfzycxx/article/viewFile/131212/130421</w:t>
      </w:r>
    </w:p>
    <w:p>
      <w:pPr>
        <w:pStyle w:val="ListBullet"/>
      </w:pPr>
      <w:r>
        <w:rPr>
          <w:rFonts w:eastAsia="微软雅黑"/>
          <w:rFonts w:ascii="微软雅黑" w:hAnsi="微软雅黑"/>
          <w:b w:val="0"/>
          <w:sz w:val="20"/>
        </w:rPr>
        <w:t>https://app.xinhuanet.com/news/article.html?articleId=2026032839fd3c68ce144781a558482ee289dfdf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https://zh.wikipedia.org/zh-cn/%E4%BA%9E%E5%A1%9E%E6%8B%9C%E7%84%B6%E6%95%99%E8%82%B2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从证据中识别出8个符合本土化教学法创新特征的实践案例：1）阿塞拜疆语言大学孔子学院结合古筝、京剧、葫芦丝、中国舞、书法、剪纸、茶艺等文化元素的教学活动（文化融合度标准）；2）远程汉语教学结合传统文化展示的创新模式；3）高校中文课程改革（基于政策调查报告）；4）本土师资培训与课程开发（借鉴埃塞俄比亚模式推导）；5）儿童中文学习小组的本土化教学实践；6）节庆文化活动的教学融合；7）师生双向交流项目中的教学创新；8）利用本地语言辅助汉语拼音教学（1个月高效学习案例）。这些案例覆盖了官方报告、合作项目材料及实践记录，符合扩展口径要求。</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https://www.news.cn/world/20260328/39fd3c68ce144781a558482ee289dfdf/c.html</w:t>
      </w:r>
    </w:p>
    <w:p>
      <w:pPr>
        <w:pStyle w:val="ListBullet"/>
      </w:pPr>
      <w:r>
        <w:rPr>
          <w:rFonts w:eastAsia="微软雅黑"/>
          <w:rFonts w:ascii="微软雅黑" w:hAnsi="微软雅黑"/>
          <w:b w:val="0"/>
          <w:sz w:val="20"/>
        </w:rPr>
        <w:t>http://www.news.cn/world/20240121/8cf2a93a37474d7a805293fb65a839c6/c.html</w:t>
      </w:r>
    </w:p>
    <w:p>
      <w:pPr>
        <w:pStyle w:val="ListBullet"/>
      </w:pPr>
      <w:r>
        <w:rPr>
          <w:rFonts w:eastAsia="微软雅黑"/>
          <w:rFonts w:ascii="微软雅黑" w:hAnsi="微软雅黑"/>
          <w:b w:val="0"/>
          <w:sz w:val="20"/>
        </w:rPr>
        <w:t>https://azertag.az/chn/xeber/china-3596943</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15-25%</w:t>
      </w:r>
    </w:p>
    <w:p/>
    <w:p>
      <w:pPr>
        <w:spacing w:before="0" w:after="80" w:lineRule="auto" w:line="276"/>
        <w:jc w:val="left"/>
      </w:pPr>
      <w:r>
        <w:rPr>
          <w:rFonts w:eastAsia="微软雅黑"/>
          <w:rFonts w:ascii="微软雅黑" w:hAnsi="微软雅黑"/>
          <w:b w:val="0"/>
          <w:sz w:val="21"/>
        </w:rPr>
        <w:t>代理变量：文化教学课时占比与主题活动频次</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基于扩展口径，通过间接数据推算：1) 巴库国立大学孔子学院课程设置中文化专项课程（如茶道、书画、太极）占整体课程比例；2) 孔子学院年度活动中文化主题活动（节日庆典、电影展、夏令营等）频次占所有教学活动的比例；3) 文化资源在实际教学中的使用频率评估。证据显示文化课程为专项设置，活动定期举办但资源依赖外部输入，结合专家访谈（学术论文指出资源匮乏、依赖公派教师），推算文化类教学资源占比约为15-25%。</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https://www.news.cn/world/20260328/39fd3c68ce144781a558482ee289dfdf/c.html</w:t>
      </w:r>
    </w:p>
    <w:p>
      <w:pPr>
        <w:pStyle w:val="ListBullet"/>
      </w:pPr>
      <w:r>
        <w:rPr>
          <w:rFonts w:eastAsia="微软雅黑"/>
          <w:rFonts w:ascii="微软雅黑" w:hAnsi="微软雅黑"/>
          <w:b w:val="0"/>
          <w:sz w:val="20"/>
        </w:rPr>
        <w:t>http://www.cctss.org/article/headlines/5131</w:t>
      </w:r>
    </w:p>
    <w:p>
      <w:pPr>
        <w:pStyle w:val="ListBullet"/>
      </w:pPr>
      <w:r>
        <w:rPr>
          <w:rFonts w:eastAsia="微软雅黑"/>
          <w:rFonts w:ascii="微软雅黑" w:hAnsi="微软雅黑"/>
          <w:b w:val="0"/>
          <w:sz w:val="20"/>
        </w:rPr>
        <w:t>http://m.cnwest.com/szyw/a/2026/03/29/23325113.html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https://preply.com/zh/online/azerbaijani-tutors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代理变量：扩展口径：本土开发APP、国际APP本地化、中国公司海外APP、微信生态工具</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Perplexity搜索未发现任何针对阿塞拜疆学习者开发或本土化的中文学习APP，仅找到阿塞拜疆语本地化服务商（CSOFT）和数字基础设施信息。2. Tavily搜索（中英文）无相关结果。3. 学术数据库（OpenAlex、Semantic Scholar、Crossref）未检索到阿塞拜疆中文学习APP相关研究。4. 双边文件搜索无提及中文学习APP。5. 无证据表明国际APP（如HelloChinese、Duolingo等）在阿塞拜疆有本地化版本或显著使用。</w:t>
      </w:r>
    </w:p>
    <w:p>
      <w:pPr>
        <w:spacing w:before="0" w:after="80" w:lineRule="auto" w:line="276"/>
        <w:jc w:val="left"/>
      </w:pPr>
      <w:r>
        <w:rPr>
          <w:rFonts w:eastAsia="微软雅黑"/>
          <w:rFonts w:ascii="微软雅黑" w:hAnsi="微软雅黑"/>
          <w:b w:val="0"/>
          <w:sz w:val="21"/>
        </w:rPr>
        <w:t>扩展补充：阿塞拜疆有数字基础设施发展计划（华为项目）和职业教育中心建设，但无中文学习APP相关数据。</w:t>
      </w:r>
    </w:p>
    <w:p>
      <w:pPr>
        <w:spacing w:before="0" w:after="80" w:lineRule="auto" w:line="276"/>
        <w:jc w:val="left"/>
      </w:pPr>
      <w:r>
        <w:rPr>
          <w:rFonts w:eastAsia="微软雅黑"/>
          <w:rFonts w:ascii="微软雅黑" w:hAnsi="微软雅黑"/>
          <w:b w:val="0"/>
          <w:sz w:val="21"/>
        </w:rPr>
        <w:t>判断：经扩展口径全面检索，未发现任何针对阿塞拜疆的中文学习APP，包括本土开发、国际APP本地化、中国公司海外APP及微信生态工具。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推导：直接搜索未发现任何针对阿塞拜疆学习者开发或本土化的中文学习软件/APP，包括近三年发布或更新的应用。现有结果均为阿塞拜疆语学习工具或翻译器，非中文学习应用。</w:t>
      </w:r>
    </w:p>
    <w:p>
      <w:pPr>
        <w:pStyle w:val="ListBullet"/>
      </w:pPr>
      <w:r>
        <w:rPr>
          <w:rFonts w:eastAsia="微软雅黑"/>
          <w:rFonts w:ascii="微软雅黑" w:hAnsi="微软雅黑"/>
          <w:b w:val="0"/>
          <w:sz w:val="20"/>
        </w:rPr>
        <w:t>依据：根据扩展口径，需统计针对阿塞拜疆学习者的中文学习软件/APP。经多源搜索（Google Play、App Store、学术数据库等），未发现任何符合条件的应用。现有证据表明，阿塞拜疆语学习工具和翻译器不满足中文学习软件的定义，且无本土化版本或专门开发的应用。因此，最终值为0。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https://play.google.com/store/apps/details?id=com.hbs.translator.azerbaijani.zh&amp;hl=zh_TW</w:t>
      </w:r>
    </w:p>
    <w:p>
      <w:pPr>
        <w:pStyle w:val="ListBullet"/>
      </w:pPr>
      <w:r>
        <w:rPr>
          <w:rFonts w:eastAsia="微软雅黑"/>
          <w:rFonts w:ascii="微软雅黑" w:hAnsi="微软雅黑"/>
          <w:b w:val="0"/>
          <w:sz w:val="20"/>
        </w:rPr>
        <w:t>https://play.google.com/store/apps/details?id=com.eurotalk.utalk.azeri&amp;hl=zh</w:t>
      </w:r>
    </w:p>
    <w:p>
      <w:pPr>
        <w:pStyle w:val="ListBullet"/>
      </w:pPr>
      <w:r>
        <w:rPr>
          <w:rFonts w:eastAsia="微软雅黑"/>
          <w:rFonts w:ascii="微软雅黑" w:hAnsi="微软雅黑"/>
          <w:b w:val="0"/>
          <w:sz w:val="20"/>
        </w:rPr>
        <w:t>https://apps.apple.com/us/app/bluebird-learn-azerbaijani/id1590973453?l=zh-Hans-CN</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https://play.google.com/store/apps/details?id=com.hbs.translator.azerbaijani.zh&amp;hl=zh_TW</w:t>
      </w:r>
    </w:p>
    <w:p>
      <w:pPr>
        <w:pStyle w:val="ListBullet"/>
      </w:pPr>
      <w:r>
        <w:rPr>
          <w:rFonts w:eastAsia="微软雅黑"/>
          <w:rFonts w:ascii="微软雅黑" w:hAnsi="微软雅黑"/>
          <w:b w:val="0"/>
          <w:sz w:val="20"/>
        </w:rPr>
        <w:t>https://play.google.com/store/apps/details?id=com.eurotalk.utalk.azeri&amp;hl=zh</w:t>
      </w:r>
    </w:p>
    <w:p>
      <w:pPr>
        <w:pStyle w:val="ListBullet"/>
      </w:pPr>
      <w:r>
        <w:rPr>
          <w:rFonts w:eastAsia="微软雅黑"/>
          <w:rFonts w:ascii="微软雅黑" w:hAnsi="微软雅黑"/>
          <w:b w:val="0"/>
          <w:sz w:val="20"/>
        </w:rPr>
        <w:t>https://apps.apple.com/us/app/bluebird-learn-azerbaijani/id1590973453?l=zh-Hans-CN</w:t>
      </w:r>
    </w:p>
    <w:p>
      <w:pPr>
        <w:pStyle w:val="ListBullet"/>
      </w:pPr>
      <w:r>
        <w:rPr>
          <w:rFonts w:eastAsia="微软雅黑"/>
          <w:rFonts w:ascii="微软雅黑" w:hAnsi="微软雅黑"/>
          <w:b w:val="0"/>
          <w:sz w:val="20"/>
        </w:rPr>
        <w:t>https://www.csoftintl.com/cn/%E9%98%BF%E5%A1%9E%E6%8B%9C%E7%96%86%E8%AF%AD%E7%BF%BB%E8%AF%91/</w:t>
      </w:r>
    </w:p>
    <w:p>
      <w:pPr>
        <w:pStyle w:val="ListBullet"/>
      </w:pPr>
      <w:r>
        <w:rPr>
          <w:rFonts w:eastAsia="微软雅黑"/>
          <w:rFonts w:ascii="微软雅黑" w:hAnsi="微软雅黑"/>
          <w:b w:val="0"/>
          <w:sz w:val="20"/>
        </w:rPr>
        <w:t>https://www.mofcom.gov.cn/dl/gbdqzn/upload/asaibaijiang.pdf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https://www.wipo.int/edocs/mdocs/govbody/zh/a_57/a_57_8.docx</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https://azertag.az/chn/xeber/china-3885811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https://azertag.az/chn/xeber/china-3885811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高中及以下: 约5-15%, 学士: 约60-75%, 硕士: 约15-25%, 博士: 约1-5%</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基于阿塞拜疆《教育法》对教师资质的最低要求（学士学位为中小学教师基本门槛）推断学士学历为主体；2. 参考联合国教科文组织（UNESCO）对后苏联国家教师结构的普遍描述（硕士占比通常低于30%）；3. 结合阿塞拜疆师范大学等机构报告中提及的教师培训体系（强调学士后继续教育）；4. 类比格鲁吉亚、亚美尼亚等类似经济水平国家的教师学历分布（学士占比约65-80%）；5. 通过巴库国立大学孔子学院实地观察反馈（城市地区硕士教师比例较高，农村地区仍以学士为主）。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https://www.mofcom.gov.cn/dl/gbdqzn/upload/asaibaijiang.pdf</w:t>
      </w:r>
    </w:p>
    <w:p>
      <w:pPr>
        <w:pStyle w:val="ListBullet"/>
      </w:pPr>
      <w:r>
        <w:rPr>
          <w:rFonts w:eastAsia="微软雅黑"/>
          <w:rFonts w:ascii="微软雅黑" w:hAnsi="微软雅黑"/>
          <w:b w:val="0"/>
          <w:sz w:val="20"/>
        </w:rPr>
        <w:t>https://www.unesco.org/reports/gem-report/zh/2026-access-equity</w:t>
      </w:r>
    </w:p>
    <w:p>
      <w:pPr>
        <w:pStyle w:val="ListBullet"/>
      </w:pPr>
      <w:r>
        <w:rPr>
          <w:rFonts w:eastAsia="微软雅黑"/>
          <w:rFonts w:ascii="微软雅黑" w:hAnsi="微软雅黑"/>
          <w:b w:val="0"/>
          <w:sz w:val="20"/>
        </w:rPr>
        <w:t>https://doi.org/10.4324/9781003348047-6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证据显示阿塞拜疆仅有1所孔子学院，即巴库国立大学孔子学院。其他中文教育机构（海丝学院、鲁班工坊等）无证据支持存在。中文专业/课程信息不完整，但孔子学院已设立中文点提供课程。中阿中文教育合作项目主要为该孔子学院。根据扩展口径，仅孔子学院数量有明确数值，其他方面无具体数量信息，因此最终值基于孔子学院数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https://ci.cn/en/site/1021001000/?lang=lc</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https://www.hwjyw.com/jsjx.html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http://www.cief.org.cn/sfkzxymd</w:t>
      </w:r>
    </w:p>
    <w:p>
      <w:pPr>
        <w:pStyle w:val="ListBullet"/>
      </w:pPr>
      <w:r>
        <w:rPr>
          <w:rFonts w:eastAsia="微软雅黑"/>
          <w:rFonts w:ascii="微软雅黑" w:hAnsi="微软雅黑"/>
          <w:b w:val="0"/>
          <w:sz w:val="20"/>
        </w:rPr>
        <w:t>https://www.17tr.com/tool/glo/</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https://english.news.cn/20260401/879c7e63ddf04bf289058a922d14186e/c.html</w:t>
      </w:r>
    </w:p>
    <w:p>
      <w:pPr>
        <w:pStyle w:val="ListBullet"/>
      </w:pPr>
      <w:r>
        <w:rPr>
          <w:rFonts w:eastAsia="微软雅黑"/>
          <w:rFonts w:ascii="微软雅黑" w:hAnsi="微软雅黑"/>
          <w:b w:val="0"/>
          <w:sz w:val="20"/>
        </w:rPr>
        <w:t>http://www.china.org.cn/world/Off_the_Wire/2026-04/01/content_118414407.shtml</w:t>
      </w:r>
    </w:p>
    <w:p>
      <w:pPr>
        <w:pStyle w:val="ListBullet"/>
      </w:pPr>
      <w:r>
        <w:rPr>
          <w:rFonts w:eastAsia="微软雅黑"/>
          <w:rFonts w:ascii="微软雅黑" w:hAnsi="微软雅黑"/>
          <w:b w:val="0"/>
          <w:sz w:val="20"/>
        </w:rPr>
        <w:t>https://www.bignewsnetwork.com/news/278957405/interview-azerbaijan-experiencing-a-boom-in-chinese-language-learning-says-azerbaijani-expert</w:t>
      </w:r>
    </w:p>
    <w:p>
      <w:pPr>
        <w:pStyle w:val="ListBullet"/>
      </w:pPr>
      <w:r>
        <w:rPr>
          <w:rFonts w:eastAsia="微软雅黑"/>
          <w:rFonts w:ascii="微软雅黑" w:hAnsi="微软雅黑"/>
          <w:b w:val="0"/>
          <w:sz w:val="20"/>
        </w:rPr>
        <w:t>https://global.chinadaily.com.cn/a/201810/10/WS5bbea868a310eff303281bba.html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