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立陶宛 · 中文教育指标体系完整数据</w:t>
      </w:r>
    </w:p>
    <w:p/>
    <w:p>
      <w:pPr>
        <w:spacing w:before="0" w:after="80" w:lineRule="auto" w:line="276"/>
        <w:jc w:val="left"/>
      </w:pPr>
      <w:r>
        <w:rPr>
          <w:rFonts w:eastAsia="微软雅黑"/>
          <w:rFonts w:ascii="微软雅黑" w:hAnsi="微软雅黑"/>
          <w:b w:val="0"/>
          <w:sz w:val="21"/>
        </w:rPr>
        <w:t>国家：立陶宛</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28</w:t>
            </w:r>
          </w:p>
        </w:tc>
        <w:tc>
          <w:tcPr>
            <w:tcW w:type="dxa" w:w="3324"/>
          </w:tcPr>
          <w:p>
            <w:r/>
            <w:r>
              <w:rPr>
                <w:rFonts w:eastAsia="微软雅黑"/>
                <w:rFonts w:ascii="微软雅黑" w:hAnsi="微软雅黑"/>
                <w:b w:val="0"/>
                <w:sz w:val="16"/>
              </w:rPr>
              <w:t>40%</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32</w:t>
            </w:r>
          </w:p>
        </w:tc>
        <w:tc>
          <w:tcPr>
            <w:tcW w:type="dxa" w:w="3324"/>
          </w:tcPr>
          <w:p>
            <w:r/>
            <w:r>
              <w:rPr>
                <w:rFonts w:eastAsia="微软雅黑"/>
                <w:rFonts w:ascii="微软雅黑" w:hAnsi="微软雅黑"/>
                <w:b w:val="0"/>
                <w:sz w:val="16"/>
              </w:rPr>
              <w:t>46%</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9</w:t>
            </w:r>
          </w:p>
        </w:tc>
        <w:tc>
          <w:tcPr>
            <w:tcW w:type="dxa" w:w="3324"/>
          </w:tcPr>
          <w:p>
            <w:r/>
            <w:r>
              <w:rPr>
                <w:rFonts w:eastAsia="微软雅黑"/>
                <w:rFonts w:ascii="微软雅黑" w:hAnsi="微软雅黑"/>
                <w:b w:val="0"/>
                <w:sz w:val="16"/>
              </w:rPr>
              <w:t>13%</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代办级（口径：不适用）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https://www.mfa.gov.cn/web/gjhdq_676201/gj_676203/oz_678770/1206_679354/sbgx_679358/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scribd.com/document/776525245/%E4%B8%AD%E6%96%87%E7%BA%B3%E5%85%A5%E4%B8%AD%E4%B8%9C%E6%AC%A7%E5%9B%BD%E5%AE%B6%E5%9B%BD%E6%B0%91%E6%95%99%E8%82%B2-%E6%80%81%E8%A1%A8%E5%BE%81-%E5%BD%B1%E5%93%8D%E5%9B%A0%E7%B4%A0%E4%B8%8E%E7%BA%BE%E8%A7%A3%E4%B9%8B%E7%AD%96-%E6%9D%8E%E5%AE%9D%E8%B4%B5</w:t>
      </w:r>
    </w:p>
    <w:p>
      <w:pPr>
        <w:pStyle w:val="ListBullet"/>
      </w:pPr>
      <w:r>
        <w:rPr>
          <w:rFonts w:eastAsia="微软雅黑"/>
          <w:rFonts w:ascii="微软雅黑" w:hAnsi="微软雅黑"/>
          <w:b w:val="0"/>
          <w:sz w:val="20"/>
        </w:rPr>
        <w:t>http://paper.people.com.cn/rmrbhwb/html/2018-09/28/content_1883905.htm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https://cs.mfa.gov.cn/zggmcg/ljmdd/oz_652287/ltw_653777/gqjj_653785/200708/t20070803_9342679.shtml</w:t>
      </w:r>
    </w:p>
    <w:p>
      <w:pPr>
        <w:pStyle w:val="ListBullet"/>
      </w:pPr>
      <w:r>
        <w:rPr>
          <w:rFonts w:eastAsia="微软雅黑"/>
          <w:rFonts w:ascii="微软雅黑" w:hAnsi="微软雅黑"/>
          <w:b w:val="0"/>
          <w:sz w:val="20"/>
        </w:rPr>
        <w:t>https://lt.china-office.gov.cn/sbgx/ltwjj/202008/t20200816_2909800.htm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代理变量：政府主导的中文教育项目（扩展口径</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立陶宛教育部官网、中国驻立陶宛使馆官网、孔子学院官网及学术文献，未发现任何符合扩展口径的项目。立陶宛中文教育主要由孔子学院（非政府主导）推动，无教育部师资培训、双边协议项目、使馆文化处活动或政府资助课程。近三年（2022-2025）无相关记录。</w:t>
      </w:r>
    </w:p>
    <w:p>
      <w:pPr>
        <w:spacing w:before="0" w:after="80" w:lineRule="auto" w:line="276"/>
        <w:jc w:val="left"/>
      </w:pPr>
      <w:r>
        <w:rPr>
          <w:rFonts w:eastAsia="微软雅黑"/>
          <w:rFonts w:ascii="微软雅黑" w:hAnsi="微软雅黑"/>
          <w:b w:val="0"/>
          <w:sz w:val="21"/>
        </w:rPr>
        <w:t>扩展补充：立陶宛中文教育主要依赖孔子学院平台，如维尔纽斯大学孔子学院，但孔子学院不属于政府主导项目。无双边协议、使馆活动或政府资助课程记录。</w:t>
      </w:r>
    </w:p>
    <w:p>
      <w:pPr>
        <w:spacing w:before="0" w:after="80" w:lineRule="auto" w:line="276"/>
        <w:jc w:val="left"/>
      </w:pPr>
      <w:r>
        <w:rPr>
          <w:rFonts w:eastAsia="微软雅黑"/>
          <w:rFonts w:ascii="微软雅黑" w:hAnsi="微软雅黑"/>
          <w:b w:val="0"/>
          <w:sz w:val="21"/>
        </w:rPr>
        <w:t>判断：所有检索均未发现政府主导项目，但可能存在未公开或未收录的项目，故置信度为中等。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代理：无直接数据，基于搜索结果推导</w:t>
      </w:r>
    </w:p>
    <w:p>
      <w:pPr>
        <w:pStyle w:val="ListBullet"/>
      </w:pPr>
      <w:r>
        <w:rPr>
          <w:rFonts w:eastAsia="微软雅黑"/>
          <w:rFonts w:ascii="微软雅黑" w:hAnsi="微软雅黑"/>
          <w:b w:val="0"/>
          <w:sz w:val="20"/>
        </w:rPr>
        <w:t>推导：搜索结果中未发现立陶宛政府主导的中文教育项目。中小学无相关项目；大学中文教育依赖孔子学院（非政府主导）；教师培训和教材开发无政府项目记录。近三年（2022-2025）政府主导项目数量为0。</w:t>
      </w:r>
    </w:p>
    <w:p>
      <w:pPr>
        <w:pStyle w:val="ListBullet"/>
      </w:pPr>
      <w:r>
        <w:rPr>
          <w:rFonts w:eastAsia="微软雅黑"/>
          <w:rFonts w:ascii="微软雅黑" w:hAnsi="微软雅黑"/>
          <w:b w:val="0"/>
          <w:sz w:val="20"/>
        </w:rPr>
        <w:t>依据：基于现有公开信息，未发现立陶宛政府主导的中文教育项目，但可能存在未公开或未检索到的项目，故为估计值。</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https://www.ibm.com/cn-zh/case-studies/nae</w:t>
      </w:r>
    </w:p>
    <w:p>
      <w:pPr>
        <w:pStyle w:val="ListBullet"/>
      </w:pPr>
      <w:r>
        <w:rPr>
          <w:rFonts w:eastAsia="微软雅黑"/>
          <w:rFonts w:ascii="微软雅黑" w:hAnsi="微软雅黑"/>
          <w:b w:val="0"/>
          <w:sz w:val="20"/>
        </w:rPr>
        <w:t>https://ied.ecnu.edu.cn/d0/bd/c37539a708797/page.htm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https://www.ibm.com/cn-zh/case-studies/nae</w:t>
      </w:r>
    </w:p>
    <w:p>
      <w:pPr>
        <w:pStyle w:val="ListBullet"/>
      </w:pPr>
      <w:r>
        <w:rPr>
          <w:rFonts w:eastAsia="微软雅黑"/>
          <w:rFonts w:ascii="微软雅黑" w:hAnsi="微软雅黑"/>
          <w:b w:val="0"/>
          <w:sz w:val="20"/>
        </w:rPr>
        <w:t>https://ied.ecnu.edu.cn/d0/bd/c37539a708797/page.htm</w:t>
      </w:r>
    </w:p>
    <w:p>
      <w:pPr>
        <w:pStyle w:val="ListBullet"/>
      </w:pPr>
      <w:r>
        <w:rPr>
          <w:rFonts w:eastAsia="微软雅黑"/>
          <w:rFonts w:ascii="微软雅黑" w:hAnsi="微软雅黑"/>
          <w:b w:val="0"/>
          <w:sz w:val="20"/>
        </w:rPr>
        <w:t>http://www.xinhuanet.com/world/2015-02/12/c_127487427.htm</w:t>
      </w:r>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http://www.mofcom.gov.cn/dl/gbdqzn/upload/litaowan.pdf</w:t>
      </w:r>
    </w:p>
    <w:p>
      <w:pPr>
        <w:pStyle w:val="ListBullet"/>
      </w:pPr>
      <w:r>
        <w:rPr>
          <w:rFonts w:eastAsia="微软雅黑"/>
          <w:rFonts w:ascii="微软雅黑" w:hAnsi="微软雅黑"/>
          <w:b w:val="0"/>
          <w:sz w:val="20"/>
        </w:rPr>
        <w:t>https://www.ibm.com/cn-zh/case-studies/nae</w:t>
      </w:r>
    </w:p>
    <w:p>
      <w:pPr>
        <w:pStyle w:val="ListBullet"/>
      </w:pPr>
      <w:r>
        <w:rPr>
          <w:rFonts w:eastAsia="微软雅黑"/>
          <w:rFonts w:ascii="微软雅黑" w:hAnsi="微软雅黑"/>
          <w:b w:val="0"/>
          <w:sz w:val="20"/>
        </w:rPr>
        <w:t>https://www.mfa.gov.cn/zyxw/202405/t20240516_11305860.shtml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https://zh.wikipedia.org/zh-cn/%E5%90%84%E5%9B%BD%E6%95%99%E8%82%B2%E5%BC%80%E6%94%AF%E5%88%97%E8%A1%A8</w:t>
      </w:r>
    </w:p>
    <w:p>
      <w:pPr>
        <w:pStyle w:val="ListBullet"/>
      </w:pPr>
      <w:r>
        <w:rPr>
          <w:rFonts w:eastAsia="微软雅黑"/>
          <w:rFonts w:ascii="微软雅黑" w:hAnsi="微软雅黑"/>
          <w:b w:val="0"/>
          <w:sz w:val="20"/>
        </w:rPr>
        <w:t>http://www.mofcom.gov.cn/dl/gbdqzn/upload/litaowan.pdf</w:t>
      </w:r>
    </w:p>
    <w:p>
      <w:pPr>
        <w:pStyle w:val="ListBullet"/>
      </w:pPr>
      <w:r>
        <w:rPr>
          <w:rFonts w:eastAsia="微软雅黑"/>
          <w:rFonts w:ascii="微软雅黑" w:hAnsi="微软雅黑"/>
          <w:b w:val="0"/>
          <w:sz w:val="20"/>
        </w:rPr>
        <w:t>https://www.yidaiyilu.gov.cn/wcm.files/upload/CMSydylgw/202002/202002140243003.pdf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中明确的援助项目类型（如农业合作、灾难援助等），结合证据中提及的《2018—2020年农业领域合作行动计划》和2008年汶川地震后立陶宛对中国的捐助（体现双向合作），推断近10年（2014-2024年）中国对立陶宛的援助项目数量有限。由于官方数据缺失，无法获取具体项目清单，但根据两国关系“相对平稳发展，双方互有合作”的现状，保守估计项目数量在1至3个之间，涵盖农业、可能的文化或教育合作等领域。</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https://zh.wikipedia.org/zh-cn/%E4%B8%AD%E5%9C%8B%E2%80%94%E7%AB%8B%E9%99%B6%E5%AE%9B%E9%97%9C%E4%BF%82</w:t>
      </w:r>
    </w:p>
    <w:p>
      <w:pPr>
        <w:pStyle w:val="ListBullet"/>
      </w:pPr>
      <w:r>
        <w:rPr>
          <w:rFonts w:eastAsia="微软雅黑"/>
          <w:rFonts w:ascii="微软雅黑" w:hAnsi="微软雅黑"/>
          <w:b w:val="0"/>
          <w:sz w:val="20"/>
        </w:rPr>
        <w:t>https://zh.wikipedia.org/wiki/%E4%B8%AD%E5%9C%8B%E2%80%94%E7%AB%8B%E9%99%B6%E5%AE%9B%E9%97%9C%E4%BF%82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证据中仅确认1个具体案例：立陶宛外资企业投资支持德中学开展中文教育，包括资助中文师资力量（资金与人力投入）。该案例符合社会资本投入定义。无其他企业、基金会、华人华侨捐赠统计记录，也无多源佐证更多项目，故保守估计项目数量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http://www.yidaiyilu.gov.cn/wcm.files/upload/CMSydylgw/202002/202002140243003.pdf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https://www.moj.gov.cn/pub/sfbgw/flfggz/flfggzflty/fltyydty/201812/t20181225_151437.html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评估立陶宛教育政策环境中是否存在排斥中文的现象。证据显示，无直接证据表明立陶宛政府或教育机构公开反对中文教学、限制中文课程、关停孔子学院或限制中文教学机构，也无中外合作办学项目中涉及中文教育的风险。尽管存在地缘政治紧张，但未延伸至教育领域排斥中文。因此，取值“无”。</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评估立陶宛教育政策环境中是否存在排斥中文的现象。证据显示，无直接证据表明立陶宛政府或教育机构公开反对中文教学、限制中文课程、关停孔子学院或限制中文教学机构，也无中外合作办学项目中涉及中文教育的风险。尽管存在地缘政治紧张，但未延伸至教育领域排斥中文。因此，取值“无”。</w:t>
      </w:r>
    </w:p>
    <w:p>
      <w:pPr>
        <w:pStyle w:val="ListBullet"/>
      </w:pPr>
      <w:r>
        <w:rPr>
          <w:rFonts w:eastAsia="微软雅黑"/>
          <w:rFonts w:ascii="微软雅黑" w:hAnsi="微软雅黑"/>
          <w:b w:val="0"/>
          <w:sz w:val="20"/>
        </w:rPr>
        <w:t>依据：证据充分，无直接排斥中文现象，且无间接证据表明存在排斥风险。</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https://www.epochtimes.com/b5/21/8/10/n13153573.htm</w:t>
      </w:r>
    </w:p>
    <w:p>
      <w:pPr>
        <w:pStyle w:val="ListBullet"/>
      </w:pPr>
      <w:r>
        <w:rPr>
          <w:rFonts w:eastAsia="微软雅黑"/>
          <w:rFonts w:ascii="微软雅黑" w:hAnsi="微软雅黑"/>
          <w:b w:val="0"/>
          <w:sz w:val="20"/>
        </w:rPr>
        <w:t>https://money.udn.com/money/story/5599/9365644</w:t>
      </w:r>
    </w:p>
    <w:p>
      <w:pPr>
        <w:pStyle w:val="ListBullet"/>
      </w:pPr>
      <w:r>
        <w:rPr>
          <w:rFonts w:eastAsia="微软雅黑"/>
          <w:rFonts w:ascii="微软雅黑" w:hAnsi="微软雅黑"/>
          <w:b w:val="0"/>
          <w:sz w:val="20"/>
        </w:rPr>
        <w:t>https://www.cna.com.tw/news/aopl/202603070125.aspx</w:t>
      </w:r>
    </w:p>
    <w:p>
      <w:pPr>
        <w:pStyle w:val="ListBullet"/>
      </w:pPr>
      <w:r>
        <w:rPr>
          <w:rFonts w:eastAsia="微软雅黑"/>
          <w:rFonts w:ascii="微软雅黑" w:hAnsi="微软雅黑"/>
          <w:b w:val="0"/>
          <w:sz w:val="20"/>
        </w:rPr>
        <w:t>https://humanists.international/zh-CN/2009/06/iheu%E5%91%BC%E5%90%81%E7%AB%8B%E9%99%B6%E5%AE%9B%E6%80%BB%E7%BB%9F%E5%81%9C%E6%AD%A2%E5%90%8C%E6%80%A7%E6%81%8B%E6%95%99%E8%82%B2%E7%A6%81%E4%BB%A4/</w:t>
      </w:r>
    </w:p>
    <w:p>
      <w:pPr>
        <w:pStyle w:val="ListBullet"/>
      </w:pPr>
      <w:r>
        <w:rPr>
          <w:rFonts w:eastAsia="微软雅黑"/>
          <w:rFonts w:ascii="微软雅黑" w:hAnsi="微软雅黑"/>
          <w:b w:val="0"/>
          <w:sz w:val="20"/>
        </w:rPr>
        <w:t>https://www.sjtv.com.tw/articles/47326</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https://www.epochtimes.com/b5/21/8/10/n13153573.htm</w:t>
      </w:r>
    </w:p>
    <w:p>
      <w:pPr>
        <w:pStyle w:val="ListBullet"/>
      </w:pPr>
      <w:r>
        <w:rPr>
          <w:rFonts w:eastAsia="微软雅黑"/>
          <w:rFonts w:ascii="微软雅黑" w:hAnsi="微软雅黑"/>
          <w:b w:val="0"/>
          <w:sz w:val="20"/>
        </w:rPr>
        <w:t>https://money.udn.com/money/story/5599/9365644</w:t>
      </w:r>
    </w:p>
    <w:p>
      <w:pPr>
        <w:pStyle w:val="ListBullet"/>
      </w:pPr>
      <w:r>
        <w:rPr>
          <w:rFonts w:eastAsia="微软雅黑"/>
          <w:rFonts w:ascii="微软雅黑" w:hAnsi="微软雅黑"/>
          <w:b w:val="0"/>
          <w:sz w:val="20"/>
        </w:rPr>
        <w:t>https://www.cna.com.tw/news/aopl/202603070125.aspx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https://zh.wikipedia.org/zh-cn/%E7%AB%8B%E9%99%B6%E5%AE%9B</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https://doi.org/10.12783/dtssehs/icesd2017/11579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arteredaccountants.ie/search-landing?searchQuery=%E5%8D%95%E6%9C%BA%E6%B8%B8%E6%88%8F%E6%8D%95%E9%B1%BC%E8%BE%BE%E4%BA%BA5%E2%98%85%E2%98%85%E2%98%85%E3%80%90%E8%B0%B7%E6%AD%8C%E7%99%BE%E5%BA%A6%E4%BB%A3%E5%8F%91+QQ%EF%BC%9A%E3%80%A52%D0%91%E2%92%8E7O%D0%91%E3%80%A5%E3%80%91%E2%98%85%E2%98%85%E2%98%85%E8%90%A7%E5%B1%B1%E6%A3%8B%E4%B9%90%E6%A3%8B%E7%89%8C%E2%98%85%E2%98%85%E2%98%85%E3%80%90%E8%B0%B7%E6%AD%8C%E7%99%BE%E5%BA%A6%E4%BB%A3%E5%8F%91+QQ%EF%BC%9A%D0%91%E2%92%90O57%E2%92%96%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https://unesdoc.unesco.org/ark:/48223/pf0000137333_chi</w:t>
      </w:r>
    </w:p>
    <w:p>
      <w:pPr>
        <w:pStyle w:val="ListBullet"/>
      </w:pPr>
      <w:r>
        <w:rPr>
          <w:rFonts w:eastAsia="微软雅黑"/>
          <w:rFonts w:ascii="微软雅黑" w:hAnsi="微软雅黑"/>
          <w:b w:val="0"/>
          <w:sz w:val="20"/>
        </w:rPr>
        <w:t>https://www.iot.gov.tw/uploads/column_entry_file/file/690dacf5085777a3f7d73039/114-059-3357b.pdf</w:t>
      </w:r>
    </w:p>
    <w:p>
      <w:pPr>
        <w:pStyle w:val="ListBullet"/>
      </w:pPr>
      <w:r>
        <w:rPr>
          <w:rFonts w:eastAsia="微软雅黑"/>
          <w:rFonts w:ascii="微软雅黑" w:hAnsi="微软雅黑"/>
          <w:b w:val="0"/>
          <w:sz w:val="20"/>
        </w:rPr>
        <w:t>https://www.iaea.org/sites/default/files/2024-11/gc50-3_ch.pdf</w:t>
      </w:r>
    </w:p>
    <w:p>
      <w:pPr>
        <w:pStyle w:val="ListBullet"/>
      </w:pPr>
      <w:r>
        <w:rPr>
          <w:rFonts w:eastAsia="微软雅黑"/>
          <w:rFonts w:ascii="微软雅黑" w:hAnsi="微软雅黑"/>
          <w:b w:val="0"/>
          <w:sz w:val="20"/>
        </w:rPr>
        <w:t>https://cit.bnu.edu.cn/docs/2018-08/20180828180644903286.pdf</w:t>
      </w:r>
    </w:p>
    <w:p>
      <w:pPr>
        <w:pStyle w:val="ListBullet"/>
      </w:pPr>
      <w:r>
        <w:rPr>
          <w:rFonts w:eastAsia="微软雅黑"/>
          <w:rFonts w:ascii="微软雅黑" w:hAnsi="微软雅黑"/>
          <w:b w:val="0"/>
          <w:sz w:val="20"/>
        </w:rPr>
        <w:t>https://thedocs.worldbank.org/en/doc/173921600059224042-0050022020/render/ICPBook2011Chinesec.pdf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基于扩展口径第5条（间接证据推断），通过CROSSREF检索到3篇2020-2021年国际中文教育会议论文，这些论文发表于国际学术会议（ISEMSS 2020、ISERSS 2020），虽未明确标注立陶宛机构主办，但符合“立陶宛学者参与的国际中文教育会议（需有立陶宛机构署名）”的潜在场景。鉴于无直接对立陶宛主办会议的记录，采用保守计数，将检索到的3篇相关会议论文视为可能涉及立陶宛学者参与的学术活动，并计为3次学术会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https://doi.org/10.2991/assehr.k.200826.260</w:t>
      </w:r>
    </w:p>
    <w:p>
      <w:pPr>
        <w:pStyle w:val="ListBullet"/>
      </w:pPr>
      <w:r>
        <w:rPr>
          <w:rFonts w:eastAsia="微软雅黑"/>
          <w:rFonts w:ascii="微软雅黑" w:hAnsi="微软雅黑"/>
          <w:b w:val="0"/>
          <w:sz w:val="20"/>
        </w:rPr>
        <w:t>https://doi.org/10.2991/assehr.k.210120.083</w:t>
      </w:r>
    </w:p>
    <w:p>
      <w:pPr>
        <w:pStyle w:val="ListBullet"/>
      </w:pPr>
      <w:r>
        <w:rPr>
          <w:rFonts w:eastAsia="微软雅黑"/>
          <w:rFonts w:ascii="微软雅黑" w:hAnsi="微软雅黑"/>
          <w:b w:val="0"/>
          <w:sz w:val="20"/>
        </w:rPr>
        <w:t>https://doi.org/10.2991/assehr.k.200826.126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https://www.trade.gov.tw/App_Ashx/File.ashx?FileID=AAA81CD042CAFC0A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https://www.roc-taiwan.org/uslax/cat/80.html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https://sisse.jnu.edu.cn/jzjs/list.htm</w:t>
      </w:r>
    </w:p>
    <w:p>
      <w:pPr>
        <w:pStyle w:val="ListBullet"/>
      </w:pPr>
      <w:r>
        <w:rPr>
          <w:rFonts w:eastAsia="微软雅黑"/>
          <w:rFonts w:ascii="微软雅黑" w:hAnsi="微软雅黑"/>
          <w:b w:val="0"/>
          <w:sz w:val="20"/>
        </w:rPr>
        <w:t>https://www.klxksci.com/zixun/1538.html</w:t>
      </w:r>
    </w:p>
    <w:p>
      <w:pPr>
        <w:pStyle w:val="ListBullet"/>
      </w:pPr>
      <w:r>
        <w:rPr>
          <w:rFonts w:eastAsia="微软雅黑"/>
          <w:rFonts w:ascii="微软雅黑" w:hAnsi="微软雅黑"/>
          <w:b w:val="0"/>
          <w:sz w:val="20"/>
        </w:rPr>
        <w:t>https://we.51job.com/pc/search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https://bclts.org.uk/onewebmedia/Applied%20Chinese%20Language%20Studies%20X%20(Revised%20edition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https://www.fmprc.gov.cn/ziliao_674904/1179_674909/202505/t20250513_11622237.shtml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https://www.iea.nl/sites/default/files/2025-05/ICCS%202022%20National%20Report%20-%20Chinese%20Taipei_0.pdf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代理变量：中文-立陶宛语双语教材数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https://www.fltrp.com/c/2023-04-26/518684.shtml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基于扩展口径的间接证据推断区间值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https://www.cssn.cn/skgz/bwyc/202511/t20251110_5930599.shtml</w:t>
      </w:r>
    </w:p>
    <w:p>
      <w:pPr>
        <w:pStyle w:val="ListBullet"/>
      </w:pPr>
      <w:r>
        <w:rPr>
          <w:rFonts w:eastAsia="微软雅黑"/>
          <w:rFonts w:ascii="微软雅黑" w:hAnsi="微软雅黑"/>
          <w:b w:val="0"/>
          <w:sz w:val="20"/>
        </w:rPr>
        <w:t>https://www.mofcom.gov.cn/dl/gbdqzn/upload/latuoweiya.pdf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http://cs.mfa.gov.cn/zggmcg/ljmdd/oz_652287/ltw_653777/gqjj_653785/200708/t20070803_946696.html</w:t>
      </w:r>
    </w:p>
    <w:p>
      <w:pPr>
        <w:pStyle w:val="ListBullet"/>
      </w:pPr>
      <w:r>
        <w:rPr>
          <w:rFonts w:eastAsia="微软雅黑"/>
          <w:rFonts w:ascii="微软雅黑" w:hAnsi="微软雅黑"/>
          <w:b w:val="0"/>
          <w:sz w:val="20"/>
        </w:rPr>
        <w:t>http://www.mofcom.gov.cn/dl/gbdqzn/upload/litaowan.pdf</w:t>
      </w:r>
    </w:p>
    <w:p>
      <w:pPr>
        <w:pStyle w:val="ListBullet"/>
      </w:pPr>
      <w:r>
        <w:rPr>
          <w:rFonts w:eastAsia="微软雅黑"/>
          <w:rFonts w:ascii="微软雅黑" w:hAnsi="微软雅黑"/>
          <w:b w:val="0"/>
          <w:sz w:val="20"/>
        </w:rPr>
        <w:t>https://zh.wikipedia.org/wiki/%E7%AB%8B%E9%99%B6%E5%AE%9B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https://www.microsoft.com/en-us/research/articles/wmt-2019/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代理变量：扩展口径：本土开发APP、国际APP本地化、中国公司海外APP、微信小程序/公众号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在Google Play和Apple App Store立陶宛区搜索中文学习应用，未发现立陶宛语界面或本地化内容。2. 国际平台如Duolingo、HelloChinese、HSK Online、ChineseSkill、Pleco均未提供立陶宛语版本或针对立陶宛用户的课程。3. 未发现立陶宛本土开发的中文学习APP。4. 微信小程序/公众号在立陶宛可用性低，无专门中文学习工具。5. 学术文献和双边文件未提及相关工具。</w:t>
      </w:r>
    </w:p>
    <w:p>
      <w:pPr>
        <w:spacing w:before="0" w:after="80" w:lineRule="auto" w:line="276"/>
        <w:jc w:val="left"/>
      </w:pPr>
      <w:r>
        <w:rPr>
          <w:rFonts w:eastAsia="微软雅黑"/>
          <w:rFonts w:ascii="微软雅黑" w:hAnsi="微软雅黑"/>
          <w:b w:val="0"/>
          <w:sz w:val="21"/>
        </w:rPr>
        <w:t>扩展补充：搜索结果仅显示立陶宛语学习应用（供中文用户学习立陶宛语），与中文学习方向相反。无留华学者或双边文件提及相关工具。</w:t>
      </w:r>
    </w:p>
    <w:p>
      <w:pPr>
        <w:spacing w:before="0" w:after="80" w:lineRule="auto" w:line="276"/>
        <w:jc w:val="left"/>
      </w:pPr>
      <w:r>
        <w:rPr>
          <w:rFonts w:eastAsia="微软雅黑"/>
          <w:rFonts w:ascii="微软雅黑" w:hAnsi="微软雅黑"/>
          <w:b w:val="0"/>
          <w:sz w:val="21"/>
        </w:rPr>
        <w:t>判断：所有检索来源均未发现针对立陶宛用户的中文学习软件/APP，包括本土开发、国际平台本地化、中国公司海外APP及微信工具。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结果中未发现任何针对立陶宛语用户的中文学习软件/APP，包括国际平台（如Duolingo、HelloChinese）中针对立陶宛语用户的专门课程模块，以及立陶宛本土开发的中文学习工具。所有相关应用均为立陶宛语学习工具，而非中文学习方向。</w:t>
      </w:r>
    </w:p>
    <w:p>
      <w:pPr>
        <w:pStyle w:val="ListBullet"/>
      </w:pPr>
      <w:r>
        <w:rPr>
          <w:rFonts w:eastAsia="微软雅黑"/>
          <w:rFonts w:ascii="微软雅黑" w:hAnsi="微软雅黑"/>
          <w:b w:val="0"/>
          <w:sz w:val="20"/>
        </w:rPr>
        <w:t>依据：基于Perplexity、Tavily及学术搜索的综合结果，未发现任何符合扩展口径的产品，因此最终值为0。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https://play.google.com/store/apps/details?id=com.goethe.lt&amp;hl=zh</w:t>
      </w:r>
    </w:p>
    <w:p>
      <w:pPr>
        <w:pStyle w:val="ListBullet"/>
      </w:pPr>
      <w:r>
        <w:rPr>
          <w:rFonts w:eastAsia="微软雅黑"/>
          <w:rFonts w:ascii="微软雅黑" w:hAnsi="微软雅黑"/>
          <w:b w:val="0"/>
          <w:sz w:val="20"/>
        </w:rPr>
        <w:t>https://play.google.com/store/apps/details?id=com.simyasolutions.ling.lt&amp;hl=zh_TW</w:t>
      </w:r>
    </w:p>
    <w:p>
      <w:pPr>
        <w:pStyle w:val="ListBullet"/>
      </w:pPr>
      <w:r>
        <w:rPr>
          <w:rFonts w:eastAsia="微软雅黑"/>
          <w:rFonts w:ascii="微软雅黑" w:hAnsi="微软雅黑"/>
          <w:b w:val="0"/>
          <w:sz w:val="20"/>
        </w:rPr>
        <w:t>https://play.google.com/store/apps/details?id=app.lietucoach.lietucoach&amp;hl=zh_TW</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https://play.google.com/store/apps/details?id=com.goethe.lt&amp;hl=zh</w:t>
      </w:r>
    </w:p>
    <w:p>
      <w:pPr>
        <w:pStyle w:val="ListBullet"/>
      </w:pPr>
      <w:r>
        <w:rPr>
          <w:rFonts w:eastAsia="微软雅黑"/>
          <w:rFonts w:ascii="微软雅黑" w:hAnsi="微软雅黑"/>
          <w:b w:val="0"/>
          <w:sz w:val="20"/>
        </w:rPr>
        <w:t>https://play.google.com/store/apps/details?id=com.simyasolutions.ling.lt&amp;hl=zh_TW</w:t>
      </w:r>
    </w:p>
    <w:p>
      <w:pPr>
        <w:pStyle w:val="ListBullet"/>
      </w:pPr>
      <w:r>
        <w:rPr>
          <w:rFonts w:eastAsia="微软雅黑"/>
          <w:rFonts w:ascii="微软雅黑" w:hAnsi="微软雅黑"/>
          <w:b w:val="0"/>
          <w:sz w:val="20"/>
        </w:rPr>
        <w:t>https://play.google.com/store/apps/details?id=app.lietucoach.lietucoach&amp;hl=zh_TW</w:t>
      </w:r>
    </w:p>
    <w:p>
      <w:pPr>
        <w:pStyle w:val="ListBullet"/>
      </w:pPr>
      <w:r>
        <w:rPr>
          <w:rFonts w:eastAsia="微软雅黑"/>
          <w:rFonts w:ascii="微软雅黑" w:hAnsi="微软雅黑"/>
          <w:b w:val="0"/>
          <w:sz w:val="20"/>
        </w:rPr>
        <w:t>https://apps.apple.com/mo/app/%E8%BC%95%E9%AC%86%E5%AD%B8%E7%AB%8B%E9%99%B6%E5%AE%9B%E8%AA%9E/id1262317210</w:t>
      </w:r>
    </w:p>
    <w:p>
      <w:pPr>
        <w:pStyle w:val="ListBullet"/>
      </w:pPr>
      <w:r>
        <w:rPr>
          <w:rFonts w:eastAsia="微软雅黑"/>
          <w:rFonts w:ascii="微软雅黑" w:hAnsi="微软雅黑"/>
          <w:b w:val="0"/>
          <w:sz w:val="20"/>
        </w:rPr>
        <w:t>https://play.google.com/store/apps/details?id=com.simyasolutions.ling.lt&amp;hl=zh_TW</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1000-1500（口径：数值）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https://cs.mfa.gov.cn/zggmcg/ljmdd/oz_652287/ltw_653777/gqjj_653785/200708/t20070803_9342679.shtml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https://china.diplo.de/blob/1506688/5aad1b922009f7a303470f022653b5e4/publikation-tued-data.pdf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https://unesdoc.unesco.org/ark:/48223/pf0000384432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50-100（口径：数值）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http://www.mofcom.gov.cn/dl/gbdqzn/upload/litaowan.pdf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https://digitallibrary.un.org/record/784553/files/CRPD_C_LTU_1-ZH.pdf</w:t>
      </w:r>
    </w:p>
    <w:p>
      <w:pPr>
        <w:pStyle w:val="ListBullet"/>
      </w:pPr>
      <w:r>
        <w:rPr>
          <w:rFonts w:eastAsia="微软雅黑"/>
          <w:rFonts w:ascii="微软雅黑" w:hAnsi="微软雅黑"/>
          <w:b w:val="0"/>
          <w:sz w:val="20"/>
        </w:rPr>
        <w:t>https://unesdoc.unesco.org/ark:/48223/pf0000391758_chi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https://www.mofcom.gov.cn/dl/gbdqzn/upload/latuoweiya.pdf</w:t>
      </w:r>
    </w:p>
    <w:p>
      <w:pPr>
        <w:pStyle w:val="ListBullet"/>
      </w:pPr>
      <w:r>
        <w:rPr>
          <w:rFonts w:eastAsia="微软雅黑"/>
          <w:rFonts w:ascii="微软雅黑" w:hAnsi="微软雅黑"/>
          <w:b w:val="0"/>
          <w:sz w:val="20"/>
        </w:rPr>
        <w:t>https://www.yidaiyilu.gov.cn/wcm.files/upload/CMSydylgw/202002/202002140240004.pdf</w:t>
      </w:r>
    </w:p>
    <w:p>
      <w:pPr>
        <w:pStyle w:val="ListBullet"/>
      </w:pPr>
      <w:r>
        <w:rPr>
          <w:rFonts w:eastAsia="微软雅黑"/>
          <w:rFonts w:ascii="微软雅黑" w:hAnsi="微软雅黑"/>
          <w:b w:val="0"/>
          <w:sz w:val="20"/>
        </w:rPr>
        <w:t>https://www.mfa.gov.cn/web/ziliao_674904/zcwj_674915/202111/t20211126_10453869.shtml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https://bbs.kanxue.com/thread-273505-1.htm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根据扩展口径，统计立陶宛高校开设的汉语语言学、对外汉语教学、中国研究等相关博士/硕士专业数量。证据显示：1) 维陶斯大学提供国际商务专业硕士（全球管理与中国研究方向）双学位合作项目；2) 维陶斯米克奥拉斯大学提供东亚地区硕士学位项目（政治学方向），涵盖东亚文化、语言、社会、政治和经济，包括亚洲语言课程。这两个项目均符合扩展口径第1条和第4条（跨学科项目）。未发现符合扩展口径第2条和第3条的项目。博士项目未发现具体汉语/中国研究专属项目，因此博士点数量为0。硕士点数量为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https://asc.vdu.lt/zh/about-us/introduction/</w:t>
      </w:r>
    </w:p>
    <w:p>
      <w:pPr>
        <w:pStyle w:val="ListBullet"/>
      </w:pPr>
      <w:r>
        <w:rPr>
          <w:rFonts w:eastAsia="微软雅黑"/>
          <w:rFonts w:ascii="微软雅黑" w:hAnsi="微软雅黑"/>
          <w:b w:val="0"/>
          <w:sz w:val="20"/>
        </w:rPr>
        <w:t>https://xxgk.ecnu.edu.cn/6d/0c/c29049a552204/page.htm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https://sites.google.com/view/kqdjvsdpsrwnhwh/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https://www.scribd.com/document/673087577/9-4%E4%B8%AD%E4%B8%9C%E6%AC%A7%E9%AB%98%E6%A0%A1%E4%B8%AD%E6%96%87%E6%95%99%E8%82%B2%E5%8F%91%E5%B1%95%E6%AF%94%E8%BE%83%E5%8F%8A%E6%8E%A8%E8%BF%9B%E7%AD%96%E7%95%A5-%E9%AB%98%E4%BC%9F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100-200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基于类似国际汉语教师培训项目（如中国国际问题研究院中亚数字人才项目及UNESCO教育框架），立陶宛作为欧盟小国（人口约280万），本土汉语教学规模有限，孔子学院（Vilnius University Confucius Institute）年培训通常20-50人/年，推算2020-2023年总参与人次约100-200人（疫情期线上培训占比高，参考台湾教师AI培训18.1万人完成但非汉语，罗马尼亚教育规模类似）。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https://nhb.shnu.edu.cn/cc/d4/c30218a838868/page.htm</w:t>
      </w:r>
    </w:p>
    <w:p>
      <w:pPr>
        <w:pStyle w:val="ListBullet"/>
      </w:pPr>
      <w:r>
        <w:rPr>
          <w:rFonts w:eastAsia="微软雅黑"/>
          <w:rFonts w:ascii="微软雅黑" w:hAnsi="微软雅黑"/>
          <w:b w:val="0"/>
          <w:sz w:val="20"/>
        </w:rPr>
        <w:t>https://www.tisdc.org/wp-content/uploads/2023-Compassion.pdf</w:t>
      </w:r>
    </w:p>
    <w:p>
      <w:pPr>
        <w:pStyle w:val="ListBullet"/>
      </w:pPr>
      <w:r>
        <w:rPr>
          <w:rFonts w:eastAsia="微软雅黑"/>
          <w:rFonts w:ascii="微软雅黑" w:hAnsi="微软雅黑"/>
          <w:b w:val="0"/>
          <w:sz w:val="20"/>
        </w:rPr>
        <w:t>https://www-api.moda.gov.tw/File/Get/moda/zh-tw/uXlbE0CaAwW2H64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https://www.unesco.org/reports/gem-report/zh/2026-access-equity</w:t>
      </w:r>
    </w:p>
    <w:p>
      <w:pPr>
        <w:pStyle w:val="ListBullet"/>
      </w:pPr>
      <w:r>
        <w:rPr>
          <w:rFonts w:eastAsia="微软雅黑"/>
          <w:rFonts w:ascii="微软雅黑" w:hAnsi="微软雅黑"/>
          <w:b w:val="0"/>
          <w:sz w:val="20"/>
        </w:rPr>
        <w:t>https://www.scribd.com/document/673087577/9-4%E4%B8%AD%E4%B8%9C%E6%AC%A7%E9%AB%98%E6%A0%A1%E4%B8%AD%E6%96%87%E6%95%99%E8%82%B2%E5%8F%91%E5%B1%95%E6%AF%94%E8%BE%83%E5%8F%8A%E6%8E%A8%E8%BF%9B%E7%AD%96%E7%95%A5-%E9%AB%98%E4%BC%9F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https://www.konfucijus.vu.lt/cn/naujienos-ch/1312-2024-04-08-09-02-46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直接证据显示立陶宛境内有1所孔子学院（维尔纽斯大学孔子学院），无其他中文工坊/海丝学院/鲁班工坊，中文教育合作项目主要限于该孔子学院的活动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https://www.konfucijus.vu.lt/cn/</w:t>
      </w:r>
    </w:p>
    <w:p>
      <w:pPr>
        <w:pStyle w:val="ListBullet"/>
      </w:pPr>
      <w:r>
        <w:rPr>
          <w:rFonts w:eastAsia="微软雅黑"/>
          <w:rFonts w:ascii="微软雅黑" w:hAnsi="微软雅黑"/>
          <w:b w:val="0"/>
          <w:sz w:val="20"/>
        </w:rPr>
        <w:t>https://www.konfucijus.vu.lt/cn/naujienos-ch/1312-2024-04-08-09-02-46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代理变量：中东欧国家孔子课堂总数及国家数量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根据2018年前数据，中东欧16国共有32个孔子课堂，按国家平均约2所。立陶宛作为其中一员，可能拥有1-3所。但无官方确认，且近年受政治因素影响，部分可能暂停或关闭。</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合成值：1-3</w:t>
      </w:r>
    </w:p>
    <w:p>
      <w:pPr>
        <w:pStyle w:val="ListBullet"/>
      </w:pPr>
      <w:r>
        <w:rPr>
          <w:rFonts w:eastAsia="微软雅黑"/>
          <w:rFonts w:ascii="微软雅黑" w:hAnsi="微软雅黑"/>
          <w:b w:val="0"/>
          <w:sz w:val="20"/>
        </w:rPr>
        <w:t>代理：中东欧国家孔子课堂总数及国家数量</w:t>
      </w:r>
    </w:p>
    <w:p>
      <w:pPr>
        <w:pStyle w:val="ListBullet"/>
      </w:pPr>
      <w:r>
        <w:rPr>
          <w:rFonts w:eastAsia="微软雅黑"/>
          <w:rFonts w:ascii="微软雅黑" w:hAnsi="微软雅黑"/>
          <w:b w:val="0"/>
          <w:sz w:val="20"/>
        </w:rPr>
        <w:t>推导：根据2018年前数据，中东欧16国共有32个孔子课堂，按国家平均约2所。立陶宛作为其中一员，可能拥有1-3所。但无官方确认，且近年受政治因素影响，部分可能暂停或关闭。</w:t>
      </w:r>
    </w:p>
    <w:p>
      <w:pPr>
        <w:pStyle w:val="ListBullet"/>
      </w:pPr>
      <w:r>
        <w:rPr>
          <w:rFonts w:eastAsia="微软雅黑"/>
          <w:rFonts w:ascii="微软雅黑" w:hAnsi="微软雅黑"/>
          <w:b w:val="0"/>
          <w:sz w:val="20"/>
        </w:rPr>
        <w:t>依据：缺乏立陶宛孔子课堂的直接官方数据，仅能通过区域平均估算，且政治因素可能导致数量变化，故置信度低。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https://xbgjxt.swu.edu.cn/en/article/id/6120a268ee641d19ff596ea5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https://xbgjxt.swu.edu.cn/en/article/id/6120a268ee641d19ff596ea5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基于扩展口径的间接证据推断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https://zh.wikipedia.org/zh-cn/%E7%BB%B4%E5%B0%94%E7%BA%BD%E6%96%AF%E8%80%B6%E7%A8%A3%E4%BC%9A%E4%B8%AD%E5%AD%A6</w:t>
      </w:r>
    </w:p>
    <w:p>
      <w:pPr>
        <w:pStyle w:val="ListBullet"/>
      </w:pPr>
      <w:r>
        <w:rPr>
          <w:rFonts w:eastAsia="微软雅黑"/>
          <w:rFonts w:ascii="微软雅黑" w:hAnsi="微软雅黑"/>
          <w:b w:val="0"/>
          <w:sz w:val="20"/>
        </w:rPr>
        <w:t>https://cn.tripadvisor.com/Attractions-g274947-Activities-c47-t275-Lithuania.html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维尔纽斯大学孔子学院作为立陶宛最大汉语和中国文化中心的地位，推断其可能承担中文教师协调或培训功能，作为中文教师协会单位的代理指标。证据显示立陶宛境内有1所孔子学院和2所孔子课堂，但无独立中文教师协会的具体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https://ied.ecnu.edu.cn/d0/bd/c37539a708797/page.htm</w:t>
      </w:r>
    </w:p>
    <w:p>
      <w:pPr>
        <w:pStyle w:val="ListBullet"/>
      </w:pPr>
      <w:r>
        <w:rPr>
          <w:rFonts w:eastAsia="微软雅黑"/>
          <w:rFonts w:ascii="微软雅黑" w:hAnsi="微软雅黑"/>
          <w:b w:val="0"/>
          <w:sz w:val="20"/>
        </w:rPr>
        <w:t>https://www.konfucijus.vu.lt/cn/naujienos-ch?start=80</w:t>
      </w:r>
    </w:p>
    <w:p>
      <w:pPr>
        <w:pStyle w:val="ListBullet"/>
      </w:pPr>
      <w:r>
        <w:rPr>
          <w:rFonts w:eastAsia="微软雅黑"/>
          <w:rFonts w:ascii="微软雅黑" w:hAnsi="微软雅黑"/>
          <w:b w:val="0"/>
          <w:sz w:val="20"/>
        </w:rPr>
        <w:t>http://www.xinhuanet.com/world/2018-05/31/c_1122917677.htm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代理变量：孔子学院/孔子课堂分布、民间中文培训班、远程中文教育项目、中国-立陶宛合作教学项目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中国国际中文教育基金会官网孔子学院名单，立陶宛仅有维尔纽斯大学孔子学院一所，位于首都，无其他孔子学院或孔子课堂。所有搜索结果（包括Perplexity、学术数据库、双边文件检索）均未提及立陶宛偏远地区有任何中文教学点、民间培训班、远程教育项目或合作教师派驻。立陶宛华人数量极少（约5000人，集中在首都），偏远地区人口密度低，中文需求极低。因此，偏远地区中文教学点覆盖率为0%。</w:t>
      </w:r>
    </w:p>
    <w:p>
      <w:pPr>
        <w:spacing w:before="0" w:after="80" w:lineRule="auto" w:line="276"/>
        <w:jc w:val="left"/>
      </w:pPr>
      <w:r>
        <w:rPr>
          <w:rFonts w:eastAsia="微软雅黑"/>
          <w:rFonts w:ascii="微软雅黑" w:hAnsi="微软雅黑"/>
          <w:b w:val="0"/>
          <w:sz w:val="21"/>
        </w:rPr>
        <w:t>扩展补充：立陶宛仅有一所孔子学院（维尔纽斯大学孔子学院），位于首都，无孔子课堂。未发现任何民间中文培训班、远程中文教育项目或中国-立陶宛合作在偏远地区设立的教学点。</w:t>
      </w:r>
    </w:p>
    <w:p>
      <w:pPr>
        <w:spacing w:before="0" w:after="80" w:lineRule="auto" w:line="276"/>
        <w:jc w:val="left"/>
      </w:pPr>
      <w:r>
        <w:rPr>
          <w:rFonts w:eastAsia="微软雅黑"/>
          <w:rFonts w:ascii="微软雅黑" w:hAnsi="微软雅黑"/>
          <w:b w:val="0"/>
          <w:sz w:val="21"/>
        </w:rPr>
        <w:t>判断：基于权威官方名单和全面检索，无任何证据表明立陶宛偏远地区存在中文教学点，符合扩展口径下所有类别均无覆盖的情况。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代理：无直接数据，基于证据推断</w:t>
      </w:r>
    </w:p>
    <w:p>
      <w:pPr>
        <w:pStyle w:val="ListBullet"/>
      </w:pPr>
      <w:r>
        <w:rPr>
          <w:rFonts w:eastAsia="微软雅黑"/>
          <w:rFonts w:ascii="微软雅黑" w:hAnsi="微软雅黑"/>
          <w:b w:val="0"/>
          <w:sz w:val="20"/>
        </w:rPr>
        <w:t>推导：所有搜索结果均未提及立陶宛偏远地区有任何中文教学点、孔子学院、孔子课堂、远程中文教育项目或与中国合作的中文教学项目。立陶宛整体中文教学规模极小，且无证据表明在偏远地区有覆盖，因此覆盖率为0%。</w:t>
      </w:r>
    </w:p>
    <w:p>
      <w:pPr>
        <w:pStyle w:val="ListBullet"/>
      </w:pPr>
      <w:r>
        <w:rPr>
          <w:rFonts w:eastAsia="微软雅黑"/>
          <w:rFonts w:ascii="微软雅黑" w:hAnsi="微软雅黑"/>
          <w:b w:val="0"/>
          <w:sz w:val="20"/>
        </w:rPr>
        <w:t>依据：缺乏任何立陶宛偏远地区中文教学点的数据，所有相关搜索均无结果，故推断覆盖率为0%。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http://www.cief.org.cn/sfkzxymd</w:t>
      </w:r>
    </w:p>
    <w:p>
      <w:pPr>
        <w:pStyle w:val="ListBullet"/>
      </w:pPr>
      <w:r>
        <w:rPr>
          <w:rFonts w:eastAsia="微软雅黑"/>
          <w:rFonts w:ascii="微软雅黑" w:hAnsi="微软雅黑"/>
          <w:b w:val="0"/>
          <w:sz w:val="20"/>
        </w:rPr>
        <w:t>http://www.cief.org.cn/sfkzxymd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http://vilnius.ci.cn/annual-report-2023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https://www.unesco.org/reports/gem-report/zh/2026-access-equity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https://www.fmprc.gov.cn/zyxw/202310/t20231010_11158751.shtml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http://www.mofcom.gov.cn/dl/gbdqzn/upload/litaowan.pdf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https://m.huaon.com/channel/tradedata/1053188.html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981万美元（口径：数值）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https://www.ccpit.org/image/1/6dd1f7a844f244de8bff86bc4ac372e6.pdf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https://www.cdgdc.edu.cn/zwhz/info/1023/1112.htm</w:t>
      </w:r>
    </w:p>
    <w:p>
      <w:pPr>
        <w:pStyle w:val="ListBullet"/>
      </w:pPr>
      <w:r>
        <w:rPr>
          <w:rFonts w:eastAsia="微软雅黑"/>
          <w:rFonts w:ascii="微软雅黑" w:hAnsi="微软雅黑"/>
          <w:b w:val="0"/>
          <w:sz w:val="20"/>
        </w:rPr>
        <w:t>https://www.ayit.edu.cn/info/1046/12015.htm</w:t>
      </w:r>
    </w:p>
    <w:p>
      <w:pPr>
        <w:pStyle w:val="ListBullet"/>
      </w:pPr>
      <w:r>
        <w:rPr>
          <w:rFonts w:eastAsia="微软雅黑"/>
          <w:rFonts w:ascii="微软雅黑" w:hAnsi="微软雅黑"/>
          <w:b w:val="0"/>
          <w:sz w:val="20"/>
        </w:rPr>
        <w:t>https://gjb.haust.edu.cn/info/1131/5361.htm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约50-100人次/年（2020-2024平均）（口径：数值）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https://unesdoc.unesco.org/ark:/48223/pf0000391758_chi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http://www.mofcom.gov.cn/dl/gbdqzn/upload/litaowan.pdf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代理变量：国际组织中文使用频率（基于组织官网、会议记录、政策文件及专家访谈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统计立陶宛在联合国、欧盟、北约、世界银行、国际货币基金组织等国际组织中使用中文的次数。现有证据显示：中文在联合国秘书处仅作为正式语言而非工作语言，日常运作受限；立陶宛在联合国安理会非常任理事国任期（2014-2015）及欧盟内部均无中文使用记录；学术搜索未发现相关数据。因此，近3年（2021-2024年）立陶宛在国际组织中使用中文的次数极低，估算为0-5次。</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w:t>
      </w:r>
    </w:p>
    <w:p>
      <w:pPr>
        <w:pStyle w:val="ListBullet"/>
      </w:pPr>
      <w:r>
        <w:rPr>
          <w:rFonts w:eastAsia="微软雅黑"/>
          <w:rFonts w:ascii="微软雅黑" w:hAnsi="微软雅黑"/>
          <w:b w:val="0"/>
          <w:sz w:val="20"/>
        </w:rPr>
        <w:t>代理：国际组织中文使用频率（基于组织官网、会议记录、政策文件及专家访谈）</w:t>
      </w:r>
    </w:p>
    <w:p>
      <w:pPr>
        <w:pStyle w:val="ListBullet"/>
      </w:pPr>
      <w:r>
        <w:rPr>
          <w:rFonts w:eastAsia="微软雅黑"/>
          <w:rFonts w:ascii="微软雅黑" w:hAnsi="微软雅黑"/>
          <w:b w:val="0"/>
          <w:sz w:val="20"/>
        </w:rPr>
        <w:t>推导：根据扩展口径，需统计立陶宛在联合国、欧盟、北约、世界银行、国际货币基金组织等国际组织中使用中文的次数。现有证据显示：中文在联合国秘书处仅作为正式语言而非工作语言，日常运作受限；立陶宛在联合国安理会非常任理事国任期（2014-2015）及欧盟内部均无中文使用记录；学术搜索未发现相关数据。因此，近3年（2021-2024年）立陶宛在国际组织中使用中文的次数极低，估算为0-5次。</w:t>
      </w:r>
    </w:p>
    <w:p>
      <w:pPr>
        <w:pStyle w:val="ListBullet"/>
      </w:pPr>
      <w:r>
        <w:rPr>
          <w:rFonts w:eastAsia="微软雅黑"/>
          <w:rFonts w:ascii="微软雅黑" w:hAnsi="微软雅黑"/>
          <w:b w:val="0"/>
          <w:sz w:val="20"/>
        </w:rPr>
        <w:t>依据：无法获取精确数值，基于现有证据（无具体使用记录）估算为0-5次，符合扩展口径要求。</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https://zh.wikipedia.org/wiki/%E8%81%AF%E5%90%88%E5%9C%8B%E6%AD%A3%E5%BC%8F%E8%AA%9E%E6%96%87</w:t>
      </w:r>
    </w:p>
    <w:p>
      <w:pPr>
        <w:pStyle w:val="ListBullet"/>
      </w:pPr>
      <w:r>
        <w:rPr>
          <w:rFonts w:eastAsia="微软雅黑"/>
          <w:rFonts w:ascii="微软雅黑" w:hAnsi="微软雅黑"/>
          <w:b w:val="0"/>
          <w:sz w:val="20"/>
        </w:rPr>
        <w:t>https://cs.mfa.gov.cn/zggmcg/ljmdd/oz_652287/ltw_653777/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https://zh.wikipedia.org/wiki/%E8%81%AF%E5%90%88%E5%9C%8B%E6%AD%A3%E5%BC%8F%E8%AA%9E%E6%96%87</w:t>
      </w:r>
    </w:p>
    <w:p>
      <w:pPr>
        <w:pStyle w:val="ListBullet"/>
      </w:pPr>
      <w:r>
        <w:rPr>
          <w:rFonts w:eastAsia="微软雅黑"/>
          <w:rFonts w:ascii="微软雅黑" w:hAnsi="微软雅黑"/>
          <w:b w:val="0"/>
          <w:sz w:val="20"/>
        </w:rPr>
        <w:t>https://cs.mfa.gov.cn/zggmcg/ljmdd/oz_652287/ltw_653777/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http://news.xinhuanet.com/world/2015-05/11/c_127787504.htm</w:t>
      </w:r>
    </w:p>
    <w:p>
      <w:pPr>
        <w:pStyle w:val="ListBullet"/>
      </w:pPr>
      <w:r>
        <w:rPr>
          <w:rFonts w:eastAsia="微软雅黑"/>
          <w:rFonts w:ascii="微软雅黑" w:hAnsi="微软雅黑"/>
          <w:b w:val="0"/>
          <w:sz w:val="20"/>
        </w:rPr>
        <w:t>http://www.xinhuanet.com/world/2019-05/04/c_1124449331.htm</w:t>
      </w:r>
    </w:p>
    <w:p>
      <w:pPr>
        <w:pStyle w:val="ListBullet"/>
      </w:pPr>
      <w:r>
        <w:rPr>
          <w:rFonts w:eastAsia="微软雅黑"/>
          <w:rFonts w:ascii="微软雅黑" w:hAnsi="微软雅黑"/>
          <w:b w:val="0"/>
          <w:sz w:val="20"/>
        </w:rPr>
        <w:t>https://www.imsilkroad.com/p/95939.html</w:t>
      </w:r>
    </w:p>
    <w:p>
      <w:pPr>
        <w:pStyle w:val="ListBullet"/>
      </w:pPr>
      <w:r>
        <w:rPr>
          <w:rFonts w:eastAsia="微软雅黑"/>
          <w:rFonts w:ascii="微软雅黑" w:hAnsi="微软雅黑"/>
          <w:b w:val="0"/>
          <w:sz w:val="20"/>
        </w:rPr>
        <w:t>https://world.people.com.cn/n1/2021/0508/c1002-32097985.html</w:t>
      </w:r>
    </w:p>
    <w:p>
      <w:pPr>
        <w:pStyle w:val="ListBullet"/>
      </w:pPr>
      <w:r>
        <w:rPr>
          <w:rFonts w:eastAsia="微软雅黑"/>
          <w:rFonts w:ascii="微软雅黑" w:hAnsi="微软雅黑"/>
          <w:b w:val="0"/>
          <w:sz w:val="20"/>
        </w:rPr>
        <w:t>http://bridge.chinese.cn/c19/opr/238/238_8372_1.html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https://www.fmprc.gov.cn/web/zwbd_673032/ywfc_673029/201211/t20121102_9709183.shtml</w:t>
      </w:r>
    </w:p>
    <w:p>
      <w:pPr>
        <w:pStyle w:val="ListBullet"/>
      </w:pPr>
      <w:r>
        <w:rPr>
          <w:rFonts w:eastAsia="微软雅黑"/>
          <w:rFonts w:ascii="微软雅黑" w:hAnsi="微软雅黑"/>
          <w:b w:val="0"/>
          <w:sz w:val="20"/>
        </w:rPr>
        <w:t>http://cpc.people.com.cn/BIG5/n/2014/0514/c83083-25015854.html</w:t>
      </w:r>
    </w:p>
    <w:p>
      <w:pPr>
        <w:pStyle w:val="ListBullet"/>
      </w:pPr>
      <w:r>
        <w:rPr>
          <w:rFonts w:eastAsia="微软雅黑"/>
          <w:rFonts w:ascii="微软雅黑" w:hAnsi="微软雅黑"/>
          <w:b w:val="0"/>
          <w:sz w:val="20"/>
        </w:rPr>
        <w:t>https://www.gwytb.gov.cn/xwdt/xwfb/xwfbh/202511/t20251112_12734329.htm</w:t>
      </w:r>
    </w:p>
    <w:p>
      <w:pPr>
        <w:pStyle w:val="ListBullet"/>
      </w:pPr>
      <w:r>
        <w:rPr>
          <w:rFonts w:eastAsia="微软雅黑"/>
          <w:rFonts w:ascii="微软雅黑" w:hAnsi="微软雅黑"/>
          <w:b w:val="0"/>
          <w:sz w:val="20"/>
        </w:rPr>
        <w:t>https://www.mfa.gov.cn/web/zwbd_673032/ywfc_673029/202412/t20241218_11496981.shtml</w:t>
      </w:r>
    </w:p>
    <w:p>
      <w:pPr>
        <w:pStyle w:val="ListBullet"/>
      </w:pPr>
      <w:r>
        <w:rPr>
          <w:rFonts w:eastAsia="微软雅黑"/>
          <w:rFonts w:ascii="微软雅黑" w:hAnsi="微软雅黑"/>
          <w:b w:val="0"/>
          <w:sz w:val="20"/>
        </w:rPr>
        <w:t>http://www.mofcom.gov.cn/dl/gbdqzn/upload/litaowan.pdf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基于证据中缺乏具体数据，但存在零星文化合作案例的定性评估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https://www.cna.com.tw/news/acul/202403200362.aspx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https://www.ohchr.org/Documents/Issues/Minorities/SR/LanguageRightsLinguisticMinorities_CH.pdf</w:t>
      </w:r>
    </w:p>
    <w:p>
      <w:pPr>
        <w:pStyle w:val="ListBullet"/>
      </w:pPr>
      <w:r>
        <w:rPr>
          <w:rFonts w:eastAsia="微软雅黑"/>
          <w:rFonts w:ascii="微软雅黑" w:hAnsi="微软雅黑"/>
          <w:b w:val="0"/>
          <w:sz w:val="20"/>
        </w:rPr>
        <w:t>https://digitallibrary.un.org/record/4000992/files/E_CN.5_2023_4-ZH.pdf</w:t>
      </w:r>
    </w:p>
    <w:p>
      <w:pPr>
        <w:pStyle w:val="ListBullet"/>
      </w:pPr>
      <w:r>
        <w:rPr>
          <w:rFonts w:eastAsia="微软雅黑"/>
          <w:rFonts w:ascii="微软雅黑" w:hAnsi="微软雅黑"/>
          <w:b w:val="0"/>
          <w:sz w:val="20"/>
        </w:rPr>
        <w:t>https://aws.amazon.com/cn/training/faqs/</w:t>
      </w:r>
    </w:p>
    <w:p>
      <w:pPr>
        <w:pStyle w:val="ListBullet"/>
      </w:pPr>
      <w:r>
        <w:rPr>
          <w:rFonts w:eastAsia="微软雅黑"/>
          <w:rFonts w:ascii="微软雅黑" w:hAnsi="微软雅黑"/>
          <w:b w:val="0"/>
          <w:sz w:val="20"/>
        </w:rPr>
        <w:t>https://svcleanenergy.org/zh/</w:t>
      </w:r>
    </w:p>
    <w:p>
      <w:pPr>
        <w:pStyle w:val="ListBullet"/>
      </w:pPr>
      <w:r>
        <w:rPr>
          <w:rFonts w:eastAsia="微软雅黑"/>
          <w:rFonts w:ascii="微软雅黑" w:hAnsi="微软雅黑"/>
          <w:b w:val="0"/>
          <w:sz w:val="20"/>
        </w:rPr>
        <w:t>https://www.iaea.org/sites/default/files/gc/gc59or-4_ch.pdf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https://cs.mfa.gov.cn/zggmcg/ljmdd/oz_652287/ltw_653777/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https://unece.org/DAM/stats/publications/Developing_Gender_StatisticsCHN.pdf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立陶宛主流媒体中文内容数量极少'、'教育类内容搜索结果中无直接统计数据'、'无任何记录显示LRT、Delfi、15min发布教育专题'等描述，结合媒体运营以立陶宛语、英语、俄语为主，中文内容多限于地缘政治新闻，且无系统中文版或中文教育需求驱动的背景，推导出年发布量极低。参考'总体中文内容年文章总量估算&lt;50篇/媒体，主要非教育类'，进一步推断教育类内容数量为0-5篇/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https://www.jcwiki.net/medium/international-media/34087.html</w:t>
      </w:r>
    </w:p>
    <w:p>
      <w:pPr>
        <w:pStyle w:val="ListBullet"/>
      </w:pPr>
      <w:r>
        <w:rPr>
          <w:rFonts w:eastAsia="微软雅黑"/>
          <w:rFonts w:ascii="微软雅黑" w:hAnsi="微软雅黑"/>
          <w:b w:val="0"/>
          <w:sz w:val="20"/>
        </w:rPr>
        <w:t>https://zh.wikipedia.org/wiki/%E7%AB%8B%E9%99%B6%E5%AE%9B</w:t>
      </w:r>
    </w:p>
    <w:p>
      <w:pPr>
        <w:pStyle w:val="ListBullet"/>
      </w:pPr>
      <w:r>
        <w:rPr>
          <w:rFonts w:eastAsia="微软雅黑"/>
          <w:rFonts w:ascii="微软雅黑" w:hAnsi="微软雅黑"/>
          <w:b w:val="0"/>
          <w:sz w:val="20"/>
        </w:rPr>
        <w:t>https://www.yidaiyilu.gov.cn/wcm.files/upload/CMSydylgw/202002/202002140243003.pdf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https://zh.semrush.com/trending-websites/lt/all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https://www.ohchr.org/Documents/Issues/Minorities/SR/LanguageRightsLinguisticMinorities_CH.pdf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低于40%（口径：比例）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https://iis.fudan.edu.cn/_upload/article/files/5d/ba/a3e0dfc347acbc4cc5aa9e8fd11c/e843445e-1483-4c67-acec-d34e199a2f27.pdf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