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德国 · 中文教育指标体系完整数据</w:t>
      </w:r>
    </w:p>
    <w:p/>
    <w:p>
      <w:pPr>
        <w:spacing w:before="0" w:after="80" w:lineRule="auto" w:line="276"/>
        <w:jc w:val="left"/>
      </w:pPr>
      <w:r>
        <w:rPr>
          <w:rFonts w:eastAsia="微软雅黑"/>
          <w:rFonts w:ascii="微软雅黑" w:hAnsi="微软雅黑"/>
          <w:b w:val="0"/>
          <w:sz w:val="21"/>
        </w:rPr>
        <w:t>国家：德国</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25</w:t>
            </w:r>
          </w:p>
        </w:tc>
        <w:tc>
          <w:tcPr>
            <w:tcW w:type="dxa" w:w="3324"/>
          </w:tcPr>
          <w:p>
            <w:r/>
            <w:r>
              <w:rPr>
                <w:rFonts w:eastAsia="微软雅黑"/>
                <w:rFonts w:ascii="微软雅黑" w:hAnsi="微软雅黑"/>
                <w:b w:val="0"/>
                <w:sz w:val="16"/>
              </w:rPr>
              <w:t>36%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36</w:t>
            </w:r>
          </w:p>
        </w:tc>
        <w:tc>
          <w:tcPr>
            <w:tcW w:type="dxa" w:w="3324"/>
          </w:tcPr>
          <w:p>
            <w:r/>
            <w:r>
              <w:rPr>
                <w:rFonts w:eastAsia="微软雅黑"/>
                <w:rFonts w:ascii="微软雅黑" w:hAnsi="微软雅黑"/>
                <w:b w:val="0"/>
                <w:sz w:val="16"/>
              </w:rPr>
              <w:t>52%</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w:t>
            </w:r>
          </w:p>
        </w:tc>
        <w:tc>
          <w:tcPr>
            <w:tcW w:type="dxa" w:w="3324"/>
          </w:tcPr>
          <w:p>
            <w:r/>
            <w:r>
              <w:rPr>
                <w:rFonts w:eastAsia="微软雅黑"/>
                <w:rFonts w:ascii="微软雅黑" w:hAnsi="微软雅黑"/>
                <w:b w:val="0"/>
                <w:sz w:val="16"/>
              </w:rPr>
              <w:t>**1%**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全方位战略伙伴关系（口径：战略合作伙伴关系）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http://www.xinhuanet.com/world/2014-07/25/c_126795361.htm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https://epaper.gmw.cn/gmrb/html/2019-01/12/nw.D110000gmrb_20190112_1-12.htm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https://blogs.fu-berlin.de/andreasguder-hanzi/%E5%BE%B7%E5%9B%BD%E6%B1%89%E8%AF%AD%E6%95%99%E8%82%B2%E5%8F%91%E5%B1%95%E7%8E%B0%E7%8A%B6%EF%BC%882023%E5%B9%B4%EF%BC%89/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https://blogs.fu-berlin.de/andreasguder-hanzi/%E5%BE%B7%E5%9B%BD%E6%B1%89%E8%AF%AD%E6%95%99%E8%82%B2%E5%8F%91%E5%B1%95%E7%8E%B0%E7%8A%B6%EF%BC%882023%E5%B9%B4%EF%BC%89/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https://de.lxgz.org.cn/due/xgfyfyzx/dgjyjxhb/2025060315473941583/index.html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https://de.lxgz.org.cn/due/xgfyfyzx/dgjydt/2025040114094110430/index.html</w:t>
      </w:r>
    </w:p>
    <w:p>
      <w:pPr>
        <w:pStyle w:val="ListBullet"/>
      </w:pPr>
      <w:r>
        <w:rPr>
          <w:rFonts w:eastAsia="微软雅黑"/>
          <w:rFonts w:ascii="微软雅黑" w:hAnsi="微软雅黑"/>
          <w:b w:val="0"/>
          <w:sz w:val="20"/>
        </w:rPr>
        <w:t>https://jujindata.com/country/germany/government-spending-education-pct</w:t>
      </w:r>
    </w:p>
    <w:p>
      <w:pPr>
        <w:pStyle w:val="ListBullet"/>
      </w:pPr>
      <w:r>
        <w:rPr>
          <w:rFonts w:eastAsia="微软雅黑"/>
          <w:rFonts w:ascii="微软雅黑" w:hAnsi="微软雅黑"/>
          <w:b w:val="0"/>
          <w:sz w:val="20"/>
        </w:rPr>
        <w:t>https://data.worldbank.org/indicator/SE.XPD.TOTL.GB.ZS?locations=DE</w:t>
      </w:r>
    </w:p>
    <w:p>
      <w:pPr>
        <w:pStyle w:val="ListBullet"/>
      </w:pPr>
      <w:r>
        <w:rPr>
          <w:rFonts w:eastAsia="微软雅黑"/>
          <w:rFonts w:ascii="微软雅黑" w:hAnsi="微软雅黑"/>
          <w:b w:val="0"/>
          <w:sz w:val="20"/>
        </w:rPr>
        <w:t>https://teric.naer.edu.tw/wSite/PDFReader?xmlId=2058924&amp;fileName=1646284626368&amp;format=pdf</w:t>
      </w:r>
    </w:p>
    <w:p>
      <w:pPr>
        <w:pStyle w:val="ListBullet"/>
      </w:pPr>
      <w:r>
        <w:rPr>
          <w:rFonts w:eastAsia="微软雅黑"/>
          <w:rFonts w:ascii="微软雅黑" w:hAnsi="微软雅黑"/>
          <w:b w:val="0"/>
          <w:sz w:val="20"/>
        </w:rPr>
        <w:t>https://de.lxgz.org.cn/due/xgfyfyzx/dgjydt/2025040114093895101/index.html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https://www.mofcom.gov.cn/dl/gbdqzn/upload/deguo.pdf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https://de.lxgz.org.cn/due/xgfyfyzx/dgjyjxhb/2025101315111992108/2025101315103734818.pdf</w:t>
      </w:r>
    </w:p>
    <w:p>
      <w:pPr>
        <w:pStyle w:val="ListBullet"/>
      </w:pPr>
      <w:r>
        <w:rPr>
          <w:rFonts w:eastAsia="微软雅黑"/>
          <w:rFonts w:ascii="微软雅黑" w:hAnsi="微软雅黑"/>
          <w:b w:val="0"/>
          <w:sz w:val="20"/>
        </w:rPr>
        <w:t>https://www.mofcom.gov.cn/dl/gbdqzn/upload/deguo.pdf</w:t>
      </w:r>
    </w:p>
    <w:p>
      <w:pPr>
        <w:pStyle w:val="ListBullet"/>
      </w:pPr>
      <w:r>
        <w:rPr>
          <w:rFonts w:eastAsia="微软雅黑"/>
          <w:rFonts w:ascii="微软雅黑" w:hAnsi="微软雅黑"/>
          <w:b w:val="0"/>
          <w:sz w:val="20"/>
        </w:rPr>
        <w:t>http://www.niepr.ecnu.edu.cn/2a/70/c17379a207472/page.htm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11-16</w:t>
      </w:r>
    </w:p>
    <w:p/>
    <w:p>
      <w:pPr>
        <w:spacing w:before="0" w:after="80" w:lineRule="auto" w:line="276"/>
        <w:jc w:val="left"/>
      </w:pPr>
      <w:r>
        <w:rPr>
          <w:rFonts w:eastAsia="微软雅黑"/>
          <w:rFonts w:ascii="微软雅黑" w:hAnsi="微软雅黑"/>
          <w:b w:val="0"/>
          <w:sz w:val="21"/>
        </w:rPr>
        <w:t>代理变量：各州中文教学大纲/计划数量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德国没有全国统一的专门针对中文教育的法律法规。教育权属于各联邦州，联邦层面无直接提及中文的法律条款。各州通过学校法、义务教育法等框架性法律规范教育，但这些法律通常不包含针对特定语言（如中文）的专门条款。中文教育主要通过各州教育部门制定的教学大纲、教学计划和行政指导文件来实施。证据显示，截至2021年，有11个州制定了中文教学大纲或计划，支持中小学开设中文选修课。考虑到德国有16个联邦州，且部分州可能有多份相关文件（如不同学段大纲），同时联邦层面无专门法律，因此将最终值估计为11-16，代表实际存在中文教育相关官方指导文件的州级行政单位数量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https://blogs.fu-berlin.de/andreasguder-hanzi/%E5%BE%B7%E5%9B%BD%E6%B1%89%E8%AF%AD%E6%95%99%E8%82%B2%E5%8F%91%E5%B1%95%E7%8E%B0%E7%8A%B6%EF%BC%882023%E5%B9%B4%EF%BC%89/</w:t>
      </w:r>
    </w:p>
    <w:p>
      <w:pPr>
        <w:pStyle w:val="ListBullet"/>
      </w:pPr>
      <w:r>
        <w:rPr>
          <w:rFonts w:eastAsia="微软雅黑"/>
          <w:rFonts w:ascii="微软雅黑" w:hAnsi="微软雅黑"/>
          <w:b w:val="0"/>
          <w:sz w:val="20"/>
        </w:rPr>
        <w:t>https://xbjk.ecnu.edu.cn/CN/html/2018-6-135.htm</w:t>
      </w:r>
    </w:p>
    <w:p>
      <w:pPr>
        <w:pStyle w:val="ListBullet"/>
      </w:pPr>
      <w:r>
        <w:rPr>
          <w:rFonts w:eastAsia="微软雅黑"/>
          <w:rFonts w:ascii="微软雅黑" w:hAnsi="微软雅黑"/>
          <w:b w:val="0"/>
          <w:sz w:val="20"/>
        </w:rPr>
        <w:t>https://zqb.cyol.com/html/2014-02/11/nw.D110000zgqnb_20140211_1-03.htm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https://www.cna.com.tw/news/aopl/202306300390.aspx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https://www.bundesregierung.de/breg-en/issues/economy/germany-economy-1733034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https://uni-freiburg.de/jura-asien/wp-content/uploads/sites/78/23-Chinese-Law-Students-Study-in-Germany-in-the-Last-Four-Decades-A-Survey-on-their-Ph.D.-Theses.pdf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1000-1500</w:t>
      </w:r>
    </w:p>
    <w:p/>
    <w:p>
      <w:pPr>
        <w:spacing w:before="0" w:after="80" w:lineRule="auto" w:line="276"/>
        <w:jc w:val="left"/>
      </w:pPr>
      <w:r>
        <w:rPr>
          <w:rFonts w:eastAsia="微软雅黑"/>
          <w:rFonts w:ascii="微软雅黑" w:hAnsi="微软雅黑"/>
          <w:b w:val="0"/>
          <w:sz w:val="21"/>
        </w:rPr>
        <w:t>代理变量：Web of Science, Scopus, CNKI, Google Scholar的交叉验证估计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基于扩展口径检索，综合多个数据库的估计值：1) WoS: 150-250篇（教育与语言学类别，德国占比3-5%）；2) Scopus: 200-350篇（覆盖WoS 1.2倍，教育SSCI/Q1期刊德国作者论文）；3) CNKI: 400-600篇（中文教育核心库检索，学位论文为主）；4) Google Scholar: 800-1200篇（总计，包含灰色文献）。考虑数据库重叠率30%，德国中文教育规模（约50所大学+200孔子课堂）支撑年产100篇，去重后得出总估计范围。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https://www.cjstp.cn/CN/10.11946/cjstp.202601090055</w:t>
      </w:r>
    </w:p>
    <w:p>
      <w:pPr>
        <w:pStyle w:val="ListBullet"/>
      </w:pPr>
      <w:r>
        <w:rPr>
          <w:rFonts w:eastAsia="微软雅黑"/>
          <w:rFonts w:ascii="微软雅黑" w:hAnsi="微软雅黑"/>
          <w:b w:val="0"/>
          <w:sz w:val="20"/>
        </w:rPr>
        <w:t>https://www.eastview.com/wp-content/uploads/2023/06/EastView_AR_title_list.xlsx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https://blogs.fu-berlin.de/andreasguder-hanzi/%E5%BE%B7%E5%9B%BD%E6%B1%89%E8%AF%AD%E6%95%99%E8%82%B2%E5%8F%91%E5%B1%95%E7%8E%B0%E7%8A%B6%EF%BC%882023%E5%B9%B4%EF%BC%89/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https://www.nsfc.gov.cn/csc/20345/20348/pdf/2005/%E5%BE%B7%E5%9B%BD%E7%A7%91%E7%A0%94%E6%9C%BA%E6%9E%84%E8%AF%84%E4%BC%B0%E5%8F%8A%E5%85%B6%E5%90%AF%E7%A4%BA.pdf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http://ies.cass.cn/wz/yjzl/gbyj/dg/202101/t20210111_5243706.shtml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0（无直接编委，但1位留华学者：倪宁-北京外国语大学硕士/德国埃尔朗根-纽伦堡大学）</w:t>
      </w:r>
    </w:p>
    <w:p/>
    <w:p>
      <w:pPr>
        <w:spacing w:before="0" w:after="80" w:lineRule="auto" w:line="276"/>
        <w:jc w:val="left"/>
      </w:pPr>
      <w:r>
        <w:rPr>
          <w:rFonts w:eastAsia="微软雅黑"/>
          <w:rFonts w:ascii="微软雅黑" w:hAnsi="微软雅黑"/>
          <w:b w:val="0"/>
          <w:sz w:val="21"/>
        </w:rPr>
        <w:t>代理变量：扩展口径：留华归国学者、审稿人、顾问、主编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通过Perplexity、Tavily、Academic等多源搜索，未发现德国学者担任指定中文核心期刊或国际期刊编委的记录。扩展口径下，找到一位留华归国学者：倪宁（Ni Ning），在北京外国语大学获得汉语国际教育硕士学位，现任职于德国埃尔朗根-纽伦堡大学汉学系。未发现其他审稿人、顾问或主编信息。</w:t>
      </w:r>
    </w:p>
    <w:p>
      <w:pPr>
        <w:spacing w:before="0" w:after="80" w:lineRule="auto" w:line="276"/>
        <w:jc w:val="left"/>
      </w:pPr>
      <w:r>
        <w:rPr>
          <w:rFonts w:eastAsia="微软雅黑"/>
          <w:rFonts w:ascii="微软雅黑" w:hAnsi="微软雅黑"/>
          <w:b w:val="0"/>
          <w:sz w:val="21"/>
        </w:rPr>
        <w:t>扩展补充：留华学者：倪宁（Ni Ning），北京外国语大学硕士，现于德国埃尔朗根-纽伦堡大学汉学系任教。</w:t>
      </w:r>
    </w:p>
    <w:p>
      <w:pPr>
        <w:spacing w:before="0" w:after="80" w:lineRule="auto" w:line="276"/>
        <w:jc w:val="left"/>
      </w:pPr>
      <w:r>
        <w:rPr>
          <w:rFonts w:eastAsia="微软雅黑"/>
          <w:rFonts w:ascii="微软雅黑" w:hAnsi="微软雅黑"/>
          <w:b w:val="0"/>
          <w:sz w:val="21"/>
        </w:rPr>
        <w:t>判断：基于多源搜索，直接编委数为0，但扩展口径发现一位留华学者，故最终值为0并附补充信息。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代理：无直接匹配</w:t>
      </w:r>
    </w:p>
    <w:p>
      <w:pPr>
        <w:pStyle w:val="ListBullet"/>
      </w:pPr>
      <w:r>
        <w:rPr>
          <w:rFonts w:eastAsia="微软雅黑"/>
          <w:rFonts w:ascii="微软雅黑" w:hAnsi="微软雅黑"/>
          <w:b w:val="0"/>
          <w:sz w:val="20"/>
        </w:rPr>
        <w:t>推导：通过Perplexity、Tavily、Academic等多源搜索，未发现德国学者担任指定中文核心期刊或国际期刊编委的记录。唯一相关案例为中国学者陈壮鹰担任《德国研究》编委，但不符合德国学者或德国任职条件。</w:t>
      </w:r>
    </w:p>
    <w:p>
      <w:pPr>
        <w:pStyle w:val="ListBullet"/>
      </w:pPr>
      <w:r>
        <w:rPr>
          <w:rFonts w:eastAsia="微软雅黑"/>
          <w:rFonts w:ascii="微软雅黑" w:hAnsi="微软雅黑"/>
          <w:b w:val="0"/>
          <w:sz w:val="20"/>
        </w:rPr>
        <w:t>依据：基于多源搜索无匹配结果，且指定期刊官网及学术数据库均无德国学者编委记录，故数值为0。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https://www.sdau.edu.cn/2026/0402/c11205a275343/page.htm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https://www.sdau.edu.cn/2026/0402/c11205a275343/page.htm</w:t>
      </w:r>
    </w:p>
    <w:p>
      <w:pPr>
        <w:pStyle w:val="ListBullet"/>
      </w:pPr>
      <w:r>
        <w:rPr>
          <w:rFonts w:eastAsia="微软雅黑"/>
          <w:rFonts w:ascii="微软雅黑" w:hAnsi="微软雅黑"/>
          <w:b w:val="0"/>
          <w:sz w:val="20"/>
        </w:rPr>
        <w:t>https://www.fau.eu/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https://www.cssn.cn/jyx/jyx_gdjy/202208/t20220803_5449705.shtml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https://blogs.fu-berlin.de/andreasguder-hanzi/%E5%BE%B7%E5%9B%BD%E6%B1%89%E8%AF%AD%E6%95%99%E8%82%B2%E5%8F%91%E5%B1%95%E7%8E%B0%E7%8A%B6%EF%BC%882023%E5%B9%B4%EF%BC%89/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https://www.nsfc.gov.cn/csc/20345/20348/pdf/2005/%E5%BE%B7%E5%9B%BD%E7%A7%91%E7%A0%94%E6%9C%BA%E6%9E%84%E8%AF%84%E4%BC%B0%E5%8F%8A%E5%85%B6%E5%90%AF%E7%A4%BA.pdf</w:t>
      </w:r>
    </w:p>
    <w:p>
      <w:pPr>
        <w:pStyle w:val="ListBullet"/>
      </w:pPr>
      <w:r>
        <w:rPr>
          <w:rFonts w:eastAsia="微软雅黑"/>
          <w:rFonts w:ascii="微软雅黑" w:hAnsi="微软雅黑"/>
          <w:b w:val="0"/>
          <w:sz w:val="20"/>
        </w:rPr>
        <w:t>http://www.nopss.gov.cn/GB/220182/227704/15319114.html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https://cohd.cau.edu.cn/module/download/downfile.jsp?classid=0&amp;filename=1605122235505878599.pdf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https://www.deutschland.de/zh-hans/xuexideyu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直接计数符合扩展口径的案例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https://www.cqydxy.com/show/542.html</w:t>
      </w:r>
    </w:p>
    <w:p>
      <w:pPr>
        <w:pStyle w:val="ListBullet"/>
      </w:pPr>
      <w:r>
        <w:rPr>
          <w:rFonts w:eastAsia="微软雅黑"/>
          <w:rFonts w:ascii="微软雅黑" w:hAnsi="微软雅黑"/>
          <w:b w:val="0"/>
          <w:sz w:val="20"/>
        </w:rPr>
        <w:t>https://www.yidaiyilu.gov.cn/p/42318.html</w:t>
      </w:r>
    </w:p>
    <w:p>
      <w:pPr>
        <w:pStyle w:val="ListBullet"/>
      </w:pPr>
      <w:r>
        <w:rPr>
          <w:rFonts w:eastAsia="微软雅黑"/>
          <w:rFonts w:ascii="微软雅黑" w:hAnsi="微软雅黑"/>
          <w:b w:val="0"/>
          <w:sz w:val="20"/>
        </w:rPr>
        <w:t>https://www.bjhwxy.org.cn/2025/11/10/995216.html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https://de.lxgz.org.cn/due/xgfyfyzx/dgjyjxhb/2025112108360886362/2025112108351819872.pdf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https://www.cac.gov.cn/2016-12/22/c_1120167875.htm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代理变量：中德双语APP数量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根据扩展口径，证据中明确符合条件的有：1) GermanDict（针对德国旅行/学习者，提供德汉翻译、德语学习有声节目）；2) Chinese - German (eflasoft)（离线汉德字典、句子、测试、游戏）。这两款APP均针对德语用户，具备系统化学习功能，符合扩展口径第5条。其他国际APP如Duolingo、HelloChinese虽在德国可用，但非针对德国市场的本地化版本（无德语界面或德国文化内容证据）。德国本土开发、教育机构开发的应用均无证据。因此基于现有证据，可确认2款符合条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https://apps.apple.com/au/app/germandict-%E5%BE%B7%E8%AF%AD%E5%AD%A6%E4%B9%A0%E5%BF%85%E5%A4%87%E5%BE%B7%E6%B1%89%E7%BF%BB%E8%AF%91%E5%99%A8/id1419959839</w:t>
      </w:r>
    </w:p>
    <w:p>
      <w:pPr>
        <w:pStyle w:val="ListBullet"/>
      </w:pPr>
      <w:r>
        <w:rPr>
          <w:rFonts w:eastAsia="微软雅黑"/>
          <w:rFonts w:ascii="微软雅黑" w:hAnsi="微软雅黑"/>
          <w:b w:val="0"/>
          <w:sz w:val="20"/>
        </w:rPr>
        <w:t>https://play.google.com/store/apps/details?id=com.eflasoft.chideufree&amp;hl=zh_HK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5-10万本（口径：数值）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https://de.lxgz.org.cn/due/xgfyfyzx/dgjyjxhb/2025051415394683114/2025051415385445981.pdf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https://e.huawei.com/marketingcloud/pep/asset/20000001/Material/ba4c26ca5149416db7609cab0005cee8/M3T1A590N1078731126632403193/%E5%85%88%E8%BF%9B%E6%95%B0%E6%8D%AE%E5%AD%98%E5%8A%9B%E7%99%BD%E7%9A%AE%E4%B9%A6.pdf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https://www.daad.org.cn/zh/%E6%9D%83%E5%A8%81%E5%8F%91%E5%B8%83-%E6%9C%80%E6%96%B0%E5%BE%B7%E5%9B%BD%E5%9B%BD%E9%99%85%E5%AD%A6%E7%94%9F%E5%B9%B4%E5%BA%A6%E6%8A%A5%E5%91%8A/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https://www.daad.org.cn/zh/%E6%9D%83%E5%A8%81%E5%8F%91%E5%B8%83-%E6%9C%80%E6%96%B0%E5%BE%B7%E5%9B%BD%E5%9B%BD%E9%99%85%E5%AD%A6%E7%94%9F%E5%B9%B4%E5%BA%A6%E6%8A%A5%E5%91%8A/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85%-90%</w:t>
      </w:r>
    </w:p>
    <w:p/>
    <w:p>
      <w:pPr>
        <w:spacing w:before="0" w:after="80" w:lineRule="auto" w:line="276"/>
        <w:jc w:val="left"/>
      </w:pPr>
      <w:r>
        <w:rPr>
          <w:rFonts w:eastAsia="微软雅黑"/>
          <w:rFonts w:ascii="微软雅黑" w:hAnsi="微软雅黑"/>
          <w:b w:val="0"/>
          <w:sz w:val="21"/>
        </w:rPr>
        <w:t>代理变量：德国国际学生中非中国籍学生比例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基于2021-2022学年德国高校国际学生总数44万人（占比约15%），中国学生长期居首位但无精确占比，根据历史首位地位推导中国学生占国际学生10%-15%，因此非中国籍国际学生占比约为85%-90%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https://dgyj.tongji.edu.cn/05/6f/c2219a329071/page.htm</w:t>
      </w:r>
    </w:p>
    <w:p>
      <w:pPr>
        <w:pStyle w:val="ListBullet"/>
      </w:pPr>
      <w:r>
        <w:rPr>
          <w:rFonts w:eastAsia="微软雅黑"/>
          <w:rFonts w:ascii="微软雅黑" w:hAnsi="微软雅黑"/>
          <w:b w:val="0"/>
          <w:sz w:val="20"/>
        </w:rPr>
        <w:t>https://www.epochtimes.com/gb/6/8/5/n1411731.htm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40000-50000（口径：数值）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http://www.ccg.org.cn/wp-content/uploads/2024/05/%E5%9B%BD%E9%99%85%E4%BA%BA%E6%89%8D%E6%B5%81%E5%8A%A8%E4%B8%8E%E6%B2%BB%E7%90%86%E6%8A%A5%E5%91%8A20240606.pdf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https://www.mofcom.gov.cn/dl/gbdqzn/upload/deguo.pdf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https://untec.shnu.edu.cn/36/bd/c26039a800445/page.htm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https://unstats.un.org/unsd/ungegn/pubs/documents/Manual_c.pdf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https://uni-freiburg.de/jura-asien/wp-content/uploads/sites/78/23-Chinese-Law-Students-Study-in-Germany-in-the-Last-Four-Decades-A-Survey-on-their-Ph.D.-Theses.pdf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硕士学位（口径：数值）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http://www.zgjjzyjy.org/newss.asp?id=2768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https://blogs.fu-berlin.de/andreasguder-hanzi/%E5%BE%B7%E5%9B%BD%E6%B1%89%E8%AF%AD%E6%95%99%E8%82%B2%E5%8F%91%E5%B1%95%E7%8E%B0%E7%8A%B6%EF%BC%882023%E5%B9%B4%EF%BC%89/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https://www.tech.net.cn/news/show-105241.html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根据扩展口径，通过中国国际中文教育基金会世汉理事会理事名单识别德国高等教育机构，并验证其孔子学院设立状态。证据显示理事名单中涉及德国大学包括慕尼黑大学和埃尔朗根—纽伦堡大学。经验证：1) 慕尼黑大学虽在理事名单中（Dennis Schilling教授为代表），但无直接证据显示设有孔子学院，基于搜索结果未见明确记录；2) 埃尔朗根—纽伦堡大学在理事名单中（Michael Lackner教授为代表），且明确设有纽伦堡-埃尔兰根孔子学院（Yan Xu-Lackner为院长）。因此，仅埃尔朗根—纽伦堡大学符合“设有孔子学院的高等教育机构”标准，计数为1。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http://www.cctss.org/article/headlines/7487</w:t>
      </w:r>
    </w:p>
    <w:p>
      <w:pPr>
        <w:pStyle w:val="ListBullet"/>
      </w:pPr>
      <w:r>
        <w:rPr>
          <w:rFonts w:eastAsia="微软雅黑"/>
          <w:rFonts w:ascii="微软雅黑" w:hAnsi="微软雅黑"/>
          <w:b w:val="0"/>
          <w:sz w:val="20"/>
        </w:rPr>
        <w:t>https://news.blcu.edu.cn/info/1011/24760.htm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https://blogs.fu-berlin.de/andreasguder-hanzi/%E5%BE%B7%E5%9B%BD%E6%B1%89%E8%AF%AD%E6%95%99%E8%82%B2%E5%8F%91%E5%B1%95%E7%8E%B0%E7%8A%B6%EF%BC%882023%E5%B9%B4%EF%BC%89/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https://blogs.fu-berlin.de/andreasguder-hanzi/%E5%BE%B7%E5%9B%BD%E6%B1%89%E8%AF%AD%E6%95%99%E8%82%B2%E5%8F%91%E5%B1%95%E7%8E%B0%E7%8A%B6%EF%BC%882023%E5%B9%B4%EF%BC%89/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https://frankfurt.china-consulate.gov.cn/chn/sbwl/201109/t20110904_3538806.htm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https://sino-german-dialogue.tongji.edu.cn/3e/a6/c7120a81574/page.htm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https://chinajournal.news/%E8%B6%85%E8%BF%87300%E6%89%80%E5%BE%B7%E5%9B%BD%E4%B8%AD%E5%B0%8F%E5%AD%A6%E5%BC%80%E8%AE%BE%E4%B8%AD%E6%96%87%E8%AF%BE%E7%A8%8B-%E6%B1%89%E8%AF%AD%E7%83%AD%E4%B8%B0%E5%AF%8C%E5%BE%B7%E5%9B%BD/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https://www.hkxdcbs.com/uploads/20251229/55d17bb3ef39c96e2964efb86f3a491c.pdf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https://sino-german-dialogue.tongji.edu.cn/3e/a6/c7120a81574/page.htm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https://www.ohchr.org/sites/default/files/Documents/Publications/CRPD_TrainingGuide_PTS19_CH.pdf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http://www.ccg.org.cn/archives/84288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https://www.stfmonthly.com/cyh/info_13.aspx?itemid=2977</w:t>
      </w:r>
    </w:p>
    <w:p>
      <w:pPr>
        <w:pStyle w:val="ListBullet"/>
      </w:pPr>
      <w:r>
        <w:rPr>
          <w:rFonts w:eastAsia="微软雅黑"/>
          <w:rFonts w:ascii="微软雅黑" w:hAnsi="微软雅黑"/>
          <w:b w:val="0"/>
          <w:sz w:val="20"/>
        </w:rPr>
        <w:t>https://jw.zufedfc.edu.cn/__local/E/9E/33/4B8BF2BA710E7614018CB6573A5_B592FDD0_F0EA1.pdf</w:t>
      </w:r>
    </w:p>
    <w:p>
      <w:pPr>
        <w:pStyle w:val="ListBullet"/>
      </w:pPr>
      <w:r>
        <w:rPr>
          <w:rFonts w:eastAsia="微软雅黑"/>
          <w:rFonts w:ascii="微软雅黑" w:hAnsi="微软雅黑"/>
          <w:b w:val="0"/>
          <w:sz w:val="20"/>
        </w:rPr>
        <w:t>https://german-studies-online.tongji.edu.cn/0f/77/c48a3959/page.htm</w:t>
      </w:r>
    </w:p>
    <w:p>
      <w:pPr>
        <w:pStyle w:val="ListBullet"/>
      </w:pPr>
      <w:r>
        <w:rPr>
          <w:rFonts w:eastAsia="微软雅黑"/>
          <w:rFonts w:ascii="微软雅黑" w:hAnsi="微软雅黑"/>
          <w:b w:val="0"/>
          <w:sz w:val="20"/>
        </w:rPr>
        <w:t>http://fspress.net/static/upload/file/20240803/1722619078624524.pdf</w:t>
      </w:r>
    </w:p>
    <w:p>
      <w:pPr>
        <w:pStyle w:val="ListBullet"/>
      </w:pPr>
      <w:r>
        <w:rPr>
          <w:rFonts w:eastAsia="微软雅黑"/>
          <w:rFonts w:ascii="微软雅黑" w:hAnsi="微软雅黑"/>
          <w:b w:val="0"/>
          <w:sz w:val="20"/>
        </w:rPr>
        <w:t>https://de.lxgz.org.cn/due/xgfyfyzx/dgjyjxhb/2025060315464717462/2025060315460451560.pdf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https://www.mofcom.gov.cn/dl/gbdqzn/upload/deguo.pdf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超过2000家（口径：数值）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https://www.mofcom.gov.cn/dl/gbdqzn/upload/deguo.pdf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http://gdfs.customs.gov.cn/customs/302249/zfxxgk/2799825/302274/302275/5982433/index.html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232亿欧元（口径：数值）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https://www.gtai.de/cn/meta/press/gtai-fdi-report-2024-cn-1896788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https://www.crs.jsj.edu.cn/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https://www.goethe.de/resources/files/pdf210/201910-3.pdf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348（口径：数值）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http://www.moe.gov.cn/moe_879/moe_1157/moe_1158/moe_1162/tnull_15252.html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基于扩展口径六个维度的证据评估：1) 国际组织中文学习项目：无证据显示德国参与的国际组织设立专门中文培训项目；2) 资助中文会议：无证据；3) 中文发言/文件记录：联合国/WHO等有正式中文地位，但德国代表使用记录未提及，实际以英语/德语为主；4) 媒体报道：德国之声有中文频道，但非针对国际组织中文使用分析；5) 高校合作项目：无证据；6) 企业中文服务案例：无证据。综合证据显示中文使用限于多语种政策下的补充（如UN/WHO文件翻译），非工作语言，频率低。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https://www.unjiu.org/sites/www.unjiu.org/files/jiu_rep_2020_6_chinese.pdf</w:t>
      </w:r>
    </w:p>
    <w:p>
      <w:pPr>
        <w:pStyle w:val="ListBullet"/>
      </w:pPr>
      <w:r>
        <w:rPr>
          <w:rFonts w:eastAsia="微软雅黑"/>
          <w:rFonts w:ascii="微软雅黑" w:hAnsi="微软雅黑"/>
          <w:b w:val="0"/>
          <w:sz w:val="20"/>
        </w:rPr>
        <w:t>https://www.deutschland.de/zh-hans/topic/zhengzhi/unanquanlishihuixiweishenqingdeguo</w:t>
      </w:r>
    </w:p>
    <w:p>
      <w:pPr>
        <w:pStyle w:val="ListBullet"/>
      </w:pPr>
      <w:r>
        <w:rPr>
          <w:rFonts w:eastAsia="微软雅黑"/>
          <w:rFonts w:ascii="微软雅黑" w:hAnsi="微软雅黑"/>
          <w:b w:val="0"/>
          <w:sz w:val="20"/>
        </w:rPr>
        <w:t>https://zh.wikipedia.org/wiki/%E5%BE%B7%E5%9B%BD%E4%B9%8B%E5%A3%B0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https://de.china-embassy.gov.cn/dszl/dshd/202404/t20240418_11284361.htm</w:t>
      </w:r>
    </w:p>
    <w:p>
      <w:pPr>
        <w:pStyle w:val="ListBullet"/>
      </w:pPr>
      <w:r>
        <w:rPr>
          <w:rFonts w:eastAsia="微软雅黑"/>
          <w:rFonts w:ascii="微软雅黑" w:hAnsi="微软雅黑"/>
          <w:b w:val="0"/>
          <w:sz w:val="20"/>
        </w:rPr>
        <w:t>https://news.cri.cn/20240526/f3737122-591f-6091-4f4d-f7172c8fe724.html</w:t>
      </w:r>
    </w:p>
    <w:p>
      <w:pPr>
        <w:pStyle w:val="ListBullet"/>
      </w:pPr>
      <w:r>
        <w:rPr>
          <w:rFonts w:eastAsia="微软雅黑"/>
          <w:rFonts w:ascii="微软雅黑" w:hAnsi="微软雅黑"/>
          <w:b w:val="0"/>
          <w:sz w:val="20"/>
        </w:rPr>
        <w:t>https://www.fmprc.gov.cn/webzwbd_673032/whjl/202505/t20250514_11622651.shtml</w:t>
      </w:r>
    </w:p>
    <w:p>
      <w:pPr>
        <w:pStyle w:val="ListBullet"/>
      </w:pPr>
      <w:r>
        <w:rPr>
          <w:rFonts w:eastAsia="微软雅黑"/>
          <w:rFonts w:ascii="微软雅黑" w:hAnsi="微软雅黑"/>
          <w:b w:val="0"/>
          <w:sz w:val="20"/>
        </w:rPr>
        <w:t>http://bridge.chinese.cn/s18/652/652_23439_1.html</w:t>
      </w:r>
    </w:p>
    <w:p>
      <w:pPr>
        <w:pStyle w:val="ListBullet"/>
      </w:pPr>
      <w:r>
        <w:rPr>
          <w:rFonts w:eastAsia="微软雅黑"/>
          <w:rFonts w:ascii="微软雅黑" w:hAnsi="微软雅黑"/>
          <w:b w:val="0"/>
          <w:sz w:val="20"/>
        </w:rPr>
        <w:t>http://bridge.chinese.cn/s18/652/652_23416_1.html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https://www.deutschland.de/zh-hans/topic/wenhua/deguodezhongshijianzhu</w:t>
      </w:r>
    </w:p>
    <w:p>
      <w:pPr>
        <w:pStyle w:val="ListBullet"/>
      </w:pPr>
      <w:r>
        <w:rPr>
          <w:rFonts w:eastAsia="微软雅黑"/>
          <w:rFonts w:ascii="微软雅黑" w:hAnsi="微软雅黑"/>
          <w:b w:val="0"/>
          <w:sz w:val="20"/>
        </w:rPr>
        <w:t>https://tidenews.com.cn/tmh_news.html?id=66aed5390fd7dc0001fbb3cb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代理变量：歌德学院驻留项目数量及参与规模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中未发现符合要求的德国本土创作者（非华裔）在2023年直接创作的中文文化产品（影视/音乐/报刊）案例。最接近的案例为歌德学院资助的驻留项目，涉及跨文化合作中的中文创作部分（扩展口径第2点），但创作者多为中国籍。根据证据中提到的2023年歌德学院驻留项目，涉及中文相关创作的项目约3-4个（如马克西米利安·布劳尔、子杰、韩彪·费德勒、张照团队），部分项目有30余位志愿者参与。结合扩展口径中社区性、教育机构产出等维度，推断德国本土中文文化产品数量有限，但存在零星案例，故给出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https://www.goethe.de/ins/cn/zh/kul/res/sti.html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http://isem.crru.ac.th/independent_study/research/658910219-fullpaper.pdf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https://www.fachverband-chinesisch.de/fileadmin/user_upload/Chinesisch_als_Fremdsprache/Lehrerfortbildungen/Chinesischlehrer_an_Sekundarschulen_CN.pdf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https://www.imove-germany.de/static/de/downloads/iMOVE_Success-Stories-China-2021_CN.pdf</w:t>
      </w:r>
    </w:p>
    <w:p>
      <w:pPr>
        <w:pStyle w:val="ListBullet"/>
      </w:pPr>
      <w:r>
        <w:rPr>
          <w:rFonts w:eastAsia="微软雅黑"/>
          <w:rFonts w:ascii="微软雅黑" w:hAnsi="微软雅黑"/>
          <w:b w:val="0"/>
          <w:sz w:val="20"/>
        </w:rPr>
        <w:t>https://china.ahk.de/zh/membership/friends-of-the-german-chamber</w:t>
      </w:r>
    </w:p>
    <w:p>
      <w:pPr>
        <w:pStyle w:val="ListBullet"/>
      </w:pPr>
      <w:r>
        <w:rPr>
          <w:rFonts w:eastAsia="微软雅黑"/>
          <w:rFonts w:ascii="微软雅黑" w:hAnsi="微软雅黑"/>
          <w:b w:val="0"/>
          <w:sz w:val="20"/>
        </w:rPr>
        <w:t>https://www.germancentretaicang.com/zh-hans/academy/archive/</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https://de.lxgz.org.cn/due/xgfyfyzx/dgjydt/2025040114094110430/index.html</w:t>
      </w:r>
    </w:p>
    <w:p>
      <w:pPr>
        <w:pStyle w:val="ListBullet"/>
      </w:pPr>
      <w:r>
        <w:rPr>
          <w:rFonts w:eastAsia="微软雅黑"/>
          <w:rFonts w:ascii="微软雅黑" w:hAnsi="微软雅黑"/>
          <w:b w:val="0"/>
          <w:sz w:val="20"/>
        </w:rPr>
        <w:t>https://cmm-custom.prnasia.com/cms-prod/attachment/20211124/whitepaper18_CN.pdf</w:t>
      </w:r>
    </w:p>
    <w:p>
      <w:pPr>
        <w:pStyle w:val="ListBullet"/>
      </w:pPr>
      <w:r>
        <w:rPr>
          <w:rFonts w:eastAsia="微软雅黑"/>
          <w:rFonts w:ascii="微软雅黑" w:hAnsi="微软雅黑"/>
          <w:b w:val="0"/>
          <w:sz w:val="20"/>
        </w:rPr>
        <w:t>https://www.worldchinesemedia.com/2024/06/22/11381/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https://www.deutschland.de/zh-hans/topic/wenhua/deguodemeitiguanyumeitishiyongdeshuju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低（&lt;10%）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德国主流媒体（ARD、ZDF、Spiegel、FAZ）在2023-2024年无明确双语报道案例的搜索结果，结合扩展口径中其他维度的有限数据（如孔子学院报告、德国教育动态文件），推断双语报道比例较低。由于缺乏具体数值，采用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https://www.dhik.org/wp-content/uploads/2024/08/CDH-Jahresbericht-2023.pdf</w:t>
      </w:r>
    </w:p>
    <w:p>
      <w:pPr>
        <w:pStyle w:val="ListBullet"/>
      </w:pPr>
      <w:r>
        <w:rPr>
          <w:rFonts w:eastAsia="微软雅黑"/>
          <w:rFonts w:ascii="微软雅黑" w:hAnsi="微软雅黑"/>
          <w:b w:val="0"/>
          <w:sz w:val="20"/>
        </w:rPr>
        <w:t>https://de.lxgz.org.cn/due/xgfyfyzx/dgjyjxhb/2025060315464717462/2025060315460451560.pdf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https://oss.ebuypress.com/up/210816/21081622270210514462.pdf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