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Rule="auto" w:line="276"/>
        <w:jc w:val="center"/>
      </w:pPr>
      <w:r>
        <w:rPr>
          <w:rFonts w:eastAsia="微软雅黑"/>
          <w:rFonts w:ascii="微软雅黑" w:hAnsi="微软雅黑"/>
          <w:b/>
          <w:sz w:val="40"/>
        </w:rPr>
        <w:t>波兰 · 中文教育指标体系完整数据</w:t>
      </w:r>
    </w:p>
    <w:p/>
    <w:p>
      <w:pPr>
        <w:spacing w:before="0" w:after="80" w:lineRule="auto" w:line="276"/>
        <w:jc w:val="left"/>
      </w:pPr>
      <w:r>
        <w:rPr>
          <w:rFonts w:eastAsia="微软雅黑"/>
          <w:rFonts w:ascii="微软雅黑" w:hAnsi="微软雅黑"/>
          <w:b w:val="0"/>
          <w:sz w:val="21"/>
        </w:rPr>
        <w:t>国家：波兰</w:t>
      </w:r>
    </w:p>
    <w:p>
      <w:pPr>
        <w:spacing w:before="0" w:after="80" w:lineRule="auto" w:line="276"/>
        <w:jc w:val="left"/>
      </w:pPr>
      <w:r>
        <w:rPr>
          <w:rFonts w:eastAsia="微软雅黑"/>
          <w:rFonts w:ascii="微软雅黑" w:hAnsi="微软雅黑"/>
          <w:b w:val="0"/>
          <w:sz w:val="21"/>
        </w:rPr>
        <w:t>生成时间：2026-04-24 23:41</w:t>
      </w:r>
    </w:p>
    <w:p>
      <w:pPr>
        <w:spacing w:before="0" w:after="80" w:lineRule="auto" w:line="276"/>
        <w:jc w:val="left"/>
      </w:pPr>
      <w:r>
        <w:rPr>
          <w:rFonts w:eastAsia="微软雅黑"/>
          <w:rFonts w:ascii="微软雅黑" w:hAnsi="微软雅黑"/>
          <w:b w:val="0"/>
          <w:sz w:val="21"/>
        </w:rPr>
        <w:t>指标总数：69（总表 68 项，含 #36 空字段已跳过）</w:t>
      </w:r>
    </w:p>
    <w:p/>
    <w:p>
      <w:pPr>
        <w:spacing w:before="240" w:after="120" w:lineRule="auto" w:line="276"/>
        <w:jc w:val="left"/>
      </w:pPr>
      <w:r>
        <w:rPr>
          <w:rFonts w:eastAsia="微软雅黑"/>
          <w:rFonts w:ascii="微软雅黑" w:hAnsi="微软雅黑"/>
          <w:b/>
          <w:color w:val="2E5C8A"/>
          <w:sz w:val="30"/>
        </w:rPr>
        <w:t>数据质量概览</w:t>
      </w:r>
    </w:p>
    <w:p/>
    <w:tbl>
      <w:tblPr>
        <w:tblStyle w:val="LightGrid-Accent1"/>
        <w:tblW w:type="auto" w:w="0"/>
        <w:jc w:val="left"/>
        <w:tblLook w:firstColumn="1" w:firstRow="1" w:lastColumn="0" w:lastRow="0" w:noHBand="0" w:noVBand="1" w:val="04A0"/>
      </w:tblPr>
      <w:tblGrid>
        <w:gridCol w:w="3324"/>
        <w:gridCol w:w="3324"/>
        <w:gridCol w:w="3324"/>
      </w:tblGrid>
      <w:tr>
        <w:tc>
          <w:tcPr>
            <w:tcW w:type="dxa" w:w="3324"/>
          </w:tcPr>
          <w:p>
            <w:r/>
            <w:r>
              <w:rPr>
                <w:rFonts w:eastAsia="微软雅黑"/>
                <w:rFonts w:ascii="微软雅黑" w:hAnsi="微软雅黑"/>
                <w:b/>
                <w:sz w:val="16"/>
              </w:rPr>
              <w:t>类型</w:t>
            </w:r>
          </w:p>
        </w:tc>
        <w:tc>
          <w:tcPr>
            <w:tcW w:type="dxa" w:w="3324"/>
          </w:tcPr>
          <w:p>
            <w:r/>
            <w:r>
              <w:rPr>
                <w:rFonts w:eastAsia="微软雅黑"/>
                <w:rFonts w:ascii="微软雅黑" w:hAnsi="微软雅黑"/>
                <w:b/>
                <w:sz w:val="16"/>
              </w:rPr>
              <w:t>数量</w:t>
            </w:r>
          </w:p>
        </w:tc>
        <w:tc>
          <w:tcPr>
            <w:tcW w:type="dxa" w:w="3324"/>
          </w:tcPr>
          <w:p>
            <w:r/>
            <w:r>
              <w:rPr>
                <w:rFonts w:eastAsia="微软雅黑"/>
                <w:rFonts w:ascii="微软雅黑" w:hAnsi="微软雅黑"/>
                <w:b/>
                <w:sz w:val="16"/>
              </w:rPr>
              <w:t>占比</w:t>
            </w:r>
          </w:p>
        </w:tc>
      </w:tr>
      <w:tr>
        <w:tc>
          <w:tcPr>
            <w:tcW w:type="dxa" w:w="3324"/>
          </w:tcPr>
          <w:p>
            <w:r/>
            <w:r>
              <w:rPr>
                <w:rFonts w:eastAsia="微软雅黑"/>
                <w:rFonts w:ascii="微软雅黑" w:hAnsi="微软雅黑"/>
                <w:b w:val="0"/>
                <w:sz w:val="16"/>
              </w:rPr>
              <w:t>数字</w:t>
            </w:r>
          </w:p>
        </w:tc>
        <w:tc>
          <w:tcPr>
            <w:tcW w:type="dxa" w:w="3324"/>
          </w:tcPr>
          <w:p>
            <w:r/>
            <w:r>
              <w:rPr>
                <w:rFonts w:eastAsia="微软雅黑"/>
                <w:rFonts w:ascii="微软雅黑" w:hAnsi="微软雅黑"/>
                <w:b w:val="0"/>
                <w:sz w:val="16"/>
              </w:rPr>
              <w:t>31</w:t>
            </w:r>
          </w:p>
        </w:tc>
        <w:tc>
          <w:tcPr>
            <w:tcW w:type="dxa" w:w="3324"/>
          </w:tcPr>
          <w:p>
            <w:r/>
            <w:r>
              <w:rPr>
                <w:rFonts w:eastAsia="微软雅黑"/>
                <w:rFonts w:ascii="微软雅黑" w:hAnsi="微软雅黑"/>
                <w:b w:val="0"/>
                <w:sz w:val="16"/>
              </w:rPr>
              <w:t>44%</w:t>
            </w:r>
          </w:p>
        </w:tc>
      </w:tr>
      <w:tr>
        <w:tc>
          <w:tcPr>
            <w:tcW w:type="dxa" w:w="3324"/>
          </w:tcPr>
          <w:p>
            <w:r/>
            <w:r>
              <w:rPr>
                <w:rFonts w:eastAsia="微软雅黑"/>
                <w:rFonts w:ascii="微软雅黑" w:hAnsi="微软雅黑"/>
                <w:b w:val="0"/>
                <w:sz w:val="16"/>
              </w:rPr>
              <w:t>定性</w:t>
            </w:r>
          </w:p>
        </w:tc>
        <w:tc>
          <w:tcPr>
            <w:tcW w:type="dxa" w:w="3324"/>
          </w:tcPr>
          <w:p>
            <w:r/>
            <w:r>
              <w:rPr>
                <w:rFonts w:eastAsia="微软雅黑"/>
                <w:rFonts w:ascii="微软雅黑" w:hAnsi="微软雅黑"/>
                <w:b w:val="0"/>
                <w:sz w:val="16"/>
              </w:rPr>
              <w:t>29</w:t>
            </w:r>
          </w:p>
        </w:tc>
        <w:tc>
          <w:tcPr>
            <w:tcW w:type="dxa" w:w="3324"/>
          </w:tcPr>
          <w:p>
            <w:r/>
            <w:r>
              <w:rPr>
                <w:rFonts w:eastAsia="微软雅黑"/>
                <w:rFonts w:ascii="微软雅黑" w:hAnsi="微软雅黑"/>
                <w:b w:val="0"/>
                <w:sz w:val="16"/>
              </w:rPr>
              <w:t>42%</w:t>
            </w:r>
          </w:p>
        </w:tc>
      </w:tr>
      <w:tr>
        <w:tc>
          <w:tcPr>
            <w:tcW w:type="dxa" w:w="3324"/>
          </w:tcPr>
          <w:p>
            <w:r/>
            <w:r>
              <w:rPr>
                <w:rFonts w:eastAsia="微软雅黑"/>
                <w:rFonts w:ascii="微软雅黑" w:hAnsi="微软雅黑"/>
                <w:b w:val="0"/>
                <w:sz w:val="16"/>
              </w:rPr>
              <w:t>弱</w:t>
            </w:r>
          </w:p>
        </w:tc>
        <w:tc>
          <w:tcPr>
            <w:tcW w:type="dxa" w:w="3324"/>
          </w:tcPr>
          <w:p>
            <w:r/>
            <w:r>
              <w:rPr>
                <w:rFonts w:eastAsia="微软雅黑"/>
                <w:rFonts w:ascii="微软雅黑" w:hAnsi="微软雅黑"/>
                <w:b w:val="0"/>
                <w:sz w:val="16"/>
              </w:rPr>
              <w:t>9</w:t>
            </w:r>
          </w:p>
        </w:tc>
        <w:tc>
          <w:tcPr>
            <w:tcW w:type="dxa" w:w="3324"/>
          </w:tcPr>
          <w:p>
            <w:r/>
            <w:r>
              <w:rPr>
                <w:rFonts w:eastAsia="微软雅黑"/>
                <w:rFonts w:ascii="微软雅黑" w:hAnsi="微软雅黑"/>
                <w:b w:val="0"/>
                <w:sz w:val="16"/>
              </w:rPr>
              <w:t>13%</w:t>
            </w:r>
          </w:p>
        </w:tc>
      </w:tr>
      <w:tr>
        <w:tc>
          <w:tcPr>
            <w:tcW w:type="dxa" w:w="3324"/>
          </w:tcPr>
          <w:p>
            <w:r/>
            <w:r>
              <w:rPr>
                <w:rFonts w:eastAsia="微软雅黑"/>
                <w:rFonts w:ascii="微软雅黑" w:hAnsi="微软雅黑"/>
                <w:b w:val="0"/>
                <w:sz w:val="16"/>
              </w:rPr>
              <w:t>空</w:t>
            </w:r>
          </w:p>
        </w:tc>
        <w:tc>
          <w:tcPr>
            <w:tcW w:type="dxa" w:w="3324"/>
          </w:tcPr>
          <w:p>
            <w:r/>
            <w:r>
              <w:rPr>
                <w:rFonts w:eastAsia="微软雅黑"/>
                <w:rFonts w:ascii="微软雅黑" w:hAnsi="微软雅黑"/>
                <w:b w:val="0"/>
                <w:sz w:val="16"/>
              </w:rPr>
              <w:t>0</w:t>
            </w:r>
          </w:p>
        </w:tc>
        <w:tc>
          <w:tcPr>
            <w:tcW w:type="dxa" w:w="3324"/>
          </w:tcPr>
          <w:p>
            <w:r/>
            <w:r>
              <w:rPr>
                <w:rFonts w:eastAsia="微软雅黑"/>
                <w:rFonts w:ascii="微软雅黑" w:hAnsi="微软雅黑"/>
                <w:b w:val="0"/>
                <w:sz w:val="16"/>
              </w:rPr>
              <w:t>0%</w:t>
            </w:r>
          </w:p>
        </w:tc>
      </w:tr>
      <w:tr>
        <w:tc>
          <w:tcPr>
            <w:tcW w:type="dxa" w:w="3324"/>
          </w:tcPr>
          <w:p>
            <w:r/>
            <w:r>
              <w:rPr>
                <w:rFonts w:eastAsia="微软雅黑"/>
                <w:rFonts w:ascii="微软雅黑" w:hAnsi="微软雅黑"/>
                <w:b w:val="0"/>
                <w:sz w:val="16"/>
              </w:rPr>
              <w:t>**含精修 447 轮**</w:t>
            </w:r>
          </w:p>
        </w:tc>
        <w:tc>
          <w:tcPr>
            <w:tcW w:type="dxa" w:w="3324"/>
          </w:tcPr>
          <w:p>
            <w:r/>
            <w:r>
              <w:rPr>
                <w:rFonts w:eastAsia="微软雅黑"/>
                <w:rFonts w:ascii="微软雅黑" w:hAnsi="微软雅黑"/>
                <w:b w:val="0"/>
                <w:sz w:val="16"/>
              </w:rPr>
              <w:t>**6**</w:t>
            </w:r>
          </w:p>
        </w:tc>
        <w:tc>
          <w:tcPr>
            <w:tcW w:type="dxa" w:w="3324"/>
          </w:tcPr>
          <w:p>
            <w:r/>
            <w:r>
              <w:rPr>
                <w:rFonts w:eastAsia="微软雅黑"/>
                <w:rFonts w:ascii="微软雅黑" w:hAnsi="微软雅黑"/>
                <w:b w:val="0"/>
                <w:sz w:val="16"/>
              </w:rPr>
              <w:t>**8%**</w:t>
            </w:r>
          </w:p>
        </w:tc>
      </w:tr>
    </w:tbl>
    <w:p/>
    <w:p/>
    <w:p>
      <w:pPr>
        <w:spacing w:before="240" w:after="120" w:lineRule="auto" w:line="276"/>
        <w:jc w:val="left"/>
      </w:pPr>
      <w:r>
        <w:rPr>
          <w:rFonts w:eastAsia="微软雅黑"/>
          <w:rFonts w:ascii="微软雅黑" w:hAnsi="微软雅黑"/>
          <w:b/>
          <w:color w:val="2E5C8A"/>
          <w:sz w:val="30"/>
        </w:rPr>
        <w:t>按分类分布</w:t>
      </w:r>
    </w:p>
    <w:p/>
    <w:p>
      <w:pPr>
        <w:pStyle w:val="ListBullet"/>
      </w:pPr>
      <w:r>
        <w:rPr>
          <w:rFonts w:eastAsia="微软雅黑"/>
          <w:rFonts w:ascii="微软雅黑" w:hAnsi="微软雅黑"/>
          <w:b w:val="0"/>
          <w:sz w:val="20"/>
        </w:rPr>
        <w:t>**E.师资、机构与教学供给**：17 项</w:t>
      </w:r>
    </w:p>
    <w:p>
      <w:pPr>
        <w:pStyle w:val="ListBullet"/>
      </w:pPr>
      <w:r>
        <w:rPr>
          <w:rFonts w:eastAsia="微软雅黑"/>
          <w:rFonts w:ascii="微软雅黑" w:hAnsi="微软雅黑"/>
          <w:b w:val="0"/>
          <w:sz w:val="20"/>
        </w:rPr>
        <w:t>**F.产业合作、交流与外部支撑**：13 项</w:t>
      </w:r>
    </w:p>
    <w:p>
      <w:pPr>
        <w:pStyle w:val="ListBullet"/>
      </w:pPr>
      <w:r>
        <w:rPr>
          <w:rFonts w:eastAsia="微软雅黑"/>
          <w:rFonts w:ascii="微软雅黑" w:hAnsi="微软雅黑"/>
          <w:b w:val="0"/>
          <w:sz w:val="20"/>
        </w:rPr>
        <w:t>**A.政策环境与制度基础**：11 项</w:t>
      </w:r>
    </w:p>
    <w:p>
      <w:pPr>
        <w:pStyle w:val="ListBullet"/>
      </w:pPr>
      <w:r>
        <w:rPr>
          <w:rFonts w:eastAsia="微软雅黑"/>
          <w:rFonts w:ascii="微软雅黑" w:hAnsi="微软雅黑"/>
          <w:b w:val="0"/>
          <w:sz w:val="20"/>
        </w:rPr>
        <w:t>**B.学术研究与标准建设**：10 项</w:t>
      </w:r>
    </w:p>
    <w:p>
      <w:pPr>
        <w:pStyle w:val="ListBullet"/>
      </w:pPr>
      <w:r>
        <w:rPr>
          <w:rFonts w:eastAsia="微软雅黑"/>
          <w:rFonts w:ascii="微软雅黑" w:hAnsi="微软雅黑"/>
          <w:b w:val="0"/>
          <w:sz w:val="20"/>
        </w:rPr>
        <w:t>**C.教材、资源与数字化**：8 项</w:t>
      </w:r>
    </w:p>
    <w:p>
      <w:pPr>
        <w:pStyle w:val="ListBullet"/>
      </w:pPr>
      <w:r>
        <w:rPr>
          <w:rFonts w:eastAsia="微软雅黑"/>
          <w:rFonts w:ascii="微软雅黑" w:hAnsi="微软雅黑"/>
          <w:b w:val="0"/>
          <w:sz w:val="20"/>
        </w:rPr>
        <w:t>**D.学习者规模与考试**：6 项</w:t>
      </w:r>
    </w:p>
    <w:p>
      <w:pPr>
        <w:pStyle w:val="ListBullet"/>
      </w:pPr>
      <w:r>
        <w:rPr>
          <w:rFonts w:eastAsia="微软雅黑"/>
          <w:rFonts w:ascii="微软雅黑" w:hAnsi="微软雅黑"/>
          <w:b w:val="0"/>
          <w:sz w:val="20"/>
        </w:rPr>
        <w:t>**G.媒体传播与舆情**：4 项</w:t>
      </w:r>
    </w:p>
    <w:p/>
    <w:p>
      <w:pPr>
        <w:spacing w:before="0" w:after="80" w:lineRule="auto" w:line="276"/>
        <w:jc w:val="center"/>
      </w:pPr>
      <w:r>
        <w:rPr>
          <w:rFonts w:eastAsia="微软雅黑"/>
          <w:rFonts w:ascii="微软雅黑" w:hAnsi="微软雅黑"/>
          <w:b w:val="0"/>
          <w:color w:val="B4B4B4"/>
          <w:sz w:val="18"/>
        </w:rPr>
        <w:t>──────────────────────────────</w:t>
      </w:r>
    </w:p>
    <w:p/>
    <w:p>
      <w:pPr>
        <w:spacing w:before="240" w:after="120" w:lineRule="auto" w:line="276"/>
        <w:jc w:val="left"/>
      </w:pPr>
      <w:r>
        <w:rPr>
          <w:rFonts w:eastAsia="微软雅黑"/>
          <w:rFonts w:ascii="微软雅黑" w:hAnsi="微软雅黑"/>
          <w:b/>
          <w:color w:val="2E5C8A"/>
          <w:sz w:val="30"/>
        </w:rPr>
        <w:t>指标详情（按 ID 排序）</w:t>
      </w:r>
    </w:p>
    <w:p/>
    <w:p>
      <w:pPr>
        <w:spacing w:before="160" w:after="80" w:lineRule="auto" w:line="276"/>
        <w:jc w:val="left"/>
      </w:pPr>
      <w:r>
        <w:rPr>
          <w:rFonts w:eastAsia="微软雅黑"/>
          <w:rFonts w:ascii="微软雅黑" w:hAnsi="微软雅黑"/>
          <w:b/>
          <w:sz w:val="26"/>
        </w:rPr>
        <w:t>A.政策环境与制度基础</w:t>
      </w:r>
    </w:p>
    <w:p/>
    <w:p>
      <w:pPr>
        <w:spacing w:before="80" w:after="40" w:lineRule="auto" w:line="276"/>
        <w:jc w:val="left"/>
      </w:pPr>
      <w:r>
        <w:rPr>
          <w:rFonts w:eastAsia="微软雅黑"/>
          <w:rFonts w:ascii="微软雅黑" w:hAnsi="微软雅黑"/>
          <w:b/>
          <w:sz w:val="22"/>
        </w:rPr>
        <w:t>1. 外交伙伴关系等级</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**字段类型**：全天候战略合作伙伴关系/全面战略合作伙伴关系/战略合作伙伴关系/合作伙伴关系</w:t>
      </w:r>
    </w:p>
    <w:p>
      <w:pPr>
        <w:pStyle w:val="ListBullet"/>
      </w:pPr>
      <w:r>
        <w:rPr>
          <w:rFonts w:eastAsia="微软雅黑"/>
          <w:rFonts w:ascii="微软雅黑" w:hAnsi="微软雅黑"/>
          <w:b w:val="0"/>
          <w:sz w:val="20"/>
        </w:rPr>
        <w:t>**字段说明**：旨在关注对象国与中国的外交关系，验证良好的外交关系中文教育是否发展的也好。</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全面战略合作伙伴关系（口径：全面战略合作伙伴关系）</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https://www.mfa.gov.cn/web/ziliao_674904/1179_674909/201606/t20160621_9868672.shtml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 中文纳入国民教育体系的层级</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**字段类型**：有/无，基础教育/高等教育/职业教育/成人教育</w:t>
      </w:r>
    </w:p>
    <w:p>
      <w:pPr>
        <w:pStyle w:val="ListBullet"/>
      </w:pPr>
      <w:r>
        <w:rPr>
          <w:rFonts w:eastAsia="微软雅黑"/>
          <w:rFonts w:ascii="微软雅黑" w:hAnsi="微软雅黑"/>
          <w:b w:val="0"/>
          <w:sz w:val="20"/>
        </w:rPr>
        <w:t>**字段说明**：主要找出中文纳入该国国民教育体系的层级，基本回答是，有无纳入国民教育体系，若纳入是在基础教育阶段、高等教育阶段、成人教育阶段、职业教育阶段（唐培兰2022）。尹冬民，唐培兰（2022）需注意：目前，各类文章、新闻所使用的表述还较为庞杂，有中文纳入“国民教育体系”“国民基础教育体系”“国民教育序列”“义务教育系统”“国家教育体系”“中小学教育体系”“国民教育序列”“外语教育体系”等多种表述。</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无（口径：基础教育/高等教育/职业教育/成人教育）</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http://www.e-ceec.org.cn/oss/showp?id=020ac3da-4336-4bde-a7ed-d495296fe760</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 中文教育的地位（中文在所在国的语言地位）</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**字段类型**：官方语言/第二语言/关键语言/其他语言</w:t>
      </w:r>
    </w:p>
    <w:p>
      <w:pPr>
        <w:pStyle w:val="ListBullet"/>
      </w:pPr>
      <w:r>
        <w:rPr>
          <w:rFonts w:eastAsia="微软雅黑"/>
          <w:rFonts w:ascii="微软雅黑" w:hAnsi="微软雅黑"/>
          <w:b w:val="0"/>
          <w:sz w:val="20"/>
        </w:rPr>
        <w:t>**字段说明**：基本回答中文在该国是官方语言/第二语言/其他语言，有些国家可能列为关键语言等，不好分类的请如实说明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其他语言（口径：其他语言）</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https://cees.bfsu.edu.cn/info/1121/2360.htm</w:t>
      </w:r>
    </w:p>
    <w:p>
      <w:pPr>
        <w:pStyle w:val="ListBullet"/>
      </w:pPr>
      <w:r>
        <w:rPr>
          <w:rFonts w:eastAsia="微软雅黑"/>
          <w:rFonts w:ascii="微软雅黑" w:hAnsi="微软雅黑"/>
          <w:b w:val="0"/>
          <w:sz w:val="20"/>
        </w:rPr>
        <w:t>https://study.gov.pl/zh-hans/5-reasons-study-poland</w:t>
      </w:r>
    </w:p>
    <w:p>
      <w:pPr>
        <w:pStyle w:val="ListBullet"/>
      </w:pPr>
      <w:r>
        <w:rPr>
          <w:rFonts w:eastAsia="微软雅黑"/>
          <w:rFonts w:ascii="微软雅黑" w:hAnsi="微软雅黑"/>
          <w:b w:val="0"/>
          <w:sz w:val="20"/>
        </w:rPr>
        <w:t>https://www.pishu.com.cn/skwx_ps/initDatabaseDetail?siteId=14&amp;contentId=15827536&amp;contentType=literature</w:t>
      </w:r>
    </w:p>
    <w:p>
      <w:pPr>
        <w:pStyle w:val="ListBullet"/>
      </w:pPr>
      <w:r>
        <w:rPr>
          <w:rFonts w:eastAsia="微软雅黑"/>
          <w:rFonts w:ascii="微软雅黑" w:hAnsi="微软雅黑"/>
          <w:b w:val="0"/>
          <w:sz w:val="20"/>
        </w:rPr>
        <w:t>https://oec.xmu.edu.cn/kydt/blflcwfdxkzxy/2.htm</w:t>
      </w:r>
    </w:p>
    <w:p>
      <w:pPr>
        <w:pStyle w:val="ListBullet"/>
      </w:pPr>
      <w:r>
        <w:rPr>
          <w:rFonts w:eastAsia="微软雅黑"/>
          <w:rFonts w:ascii="微软雅黑" w:hAnsi="微软雅黑"/>
          <w:b w:val="0"/>
          <w:sz w:val="20"/>
        </w:rPr>
        <w:t>https://moebt.nptu.edu.tw/app/index.php?Action=downloadfile&amp;file=WVhSMFlXTm9Mell6TDNCMFlWOHhOVGt6TWpOZk9UY3dOak16WHpnek16RXpMbkJrWmc9PQ%3D%3D&amp;fname=WSGGIGGHUSCC411050POKPIGVWB4WT142034WWHCQPGDXW40QKYWYWEGLO10ZWOKNOTS00HHA404NKXTFCNK40MKRKRK54YS01YT</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 政府主导的中文教育项目数量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**字段说明**：此项目为所在国当地政府或教育行政官方部门主办的项目，如“2025年菲律宾教育部本土中文师资暑期培训班”</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12</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基于扩展口径，将确认的项目数量加总：1) 孔子学院合作项目（奥波莱孔子学院）计为1个政府合作项目；2) 地方政府支持的中文课程（热舒夫公立幼儿园中文课程）计为1个地方政府项目；3) 高等教育机构中文本科项目（10所高校）计为10个项目。总计1+1+10=12个项目。排除纯商业或民间项目，符合扩展口径要求。</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https://international.bjut.edu.cn/info/1079/1906.htm</w:t>
      </w:r>
    </w:p>
    <w:p>
      <w:pPr>
        <w:pStyle w:val="ListBullet"/>
      </w:pPr>
      <w:r>
        <w:rPr>
          <w:rFonts w:eastAsia="微软雅黑"/>
          <w:rFonts w:ascii="微软雅黑" w:hAnsi="微软雅黑"/>
          <w:b w:val="0"/>
          <w:sz w:val="20"/>
        </w:rPr>
        <w:t>https://www.chinanews.com.cn/hwjy/2013/02-08/4558711.shtml</w:t>
      </w:r>
    </w:p>
    <w:p>
      <w:pPr>
        <w:pStyle w:val="ListBullet"/>
      </w:pPr>
      <w:r>
        <w:rPr>
          <w:rFonts w:eastAsia="微软雅黑"/>
          <w:rFonts w:ascii="微软雅黑" w:hAnsi="微软雅黑"/>
          <w:b w:val="0"/>
          <w:sz w:val="20"/>
        </w:rPr>
        <w:t>https://pl.china-embassy.gov.cn/ywzn/jyhz/</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 中文教育政策文件数量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**字段说明**：所在国以国家或地方发布的中文教育政策的文件数量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w:t>
      </w:r>
    </w:p>
    <w:p/>
    <w:p>
      <w:pPr>
        <w:spacing w:before="0" w:after="80" w:lineRule="auto" w:line="276"/>
        <w:jc w:val="left"/>
      </w:pPr>
      <w:r>
        <w:rPr>
          <w:rFonts w:eastAsia="微软雅黑"/>
          <w:rFonts w:ascii="微软雅黑" w:hAnsi="微软雅黑"/>
          <w:b w:val="0"/>
          <w:sz w:val="21"/>
        </w:rPr>
        <w:t>代理变量：双边教育合作协议数量</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根据扩展口径，波兰中文教育政策文件包括：1) 波兰官方发布的政策文件；2) 教育部门指导性文件；3) 双边教育合作协议中涉及中文教育的部分；4) 教育机构正式课程文件；5) 近10年可公开获取的正式文档。证据显示：1) 未发现波兰政府或教育部门直接针对中文教育的官方政策文件；2) 发现2份双边教育合作协议涉及高等教育合作，可能间接支持中文教育：《中华人民共和国政府与波兰共和国政府关于相互承认高等教育文凭和学位的协议》（2021年）和《中华人民共和国教育部与波兰共和国科学与高等教育部教育合作协议》（2011年）。这些协议属于扩展口径第3类，且为可公开获取的正式文档（PDF）。其他搜索结果未提供符合扩展口径的具体文件数量。因此，基于现有证据，将符合扩展口径第3类的双边教育合作协议数量作为代理值，计为2份。</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https://treaty.mfa.gov.cn/tykfiles/20210402/1617353631103.pdf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 政府年度中文教育预算占比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**字段说明**：所在国政府在官方发布的中文教育预算和年度教育预算的比值</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https://data.worldbank.org.cn/indicator/SE.XPD.TOTL.GD.ZS?locations=PL</w:t>
      </w:r>
    </w:p>
    <w:p>
      <w:pPr>
        <w:pStyle w:val="ListBullet"/>
      </w:pPr>
      <w:r>
        <w:rPr>
          <w:rFonts w:eastAsia="微软雅黑"/>
          <w:rFonts w:ascii="微软雅黑" w:hAnsi="微软雅黑"/>
          <w:b w:val="0"/>
          <w:sz w:val="20"/>
        </w:rPr>
        <w:t>https://zh.wikipedia.org/zh-cn/%E5%90%84%E5%9B%BD%E6%95%99%E8%82%B2%E5%BC%80%E6%94%AF%E5%88%97%E8%A1%A8</w:t>
      </w:r>
    </w:p>
    <w:p>
      <w:pPr>
        <w:pStyle w:val="ListBullet"/>
      </w:pPr>
      <w:r>
        <w:rPr>
          <w:rFonts w:eastAsia="微软雅黑"/>
          <w:rFonts w:ascii="微软雅黑" w:hAnsi="微软雅黑"/>
          <w:b w:val="0"/>
          <w:sz w:val="20"/>
        </w:rPr>
        <w:t>https://www.gotohui.com/finance/show-1455951</w:t>
      </w:r>
    </w:p>
    <w:p>
      <w:pPr>
        <w:pStyle w:val="ListBullet"/>
      </w:pPr>
      <w:r>
        <w:rPr>
          <w:rFonts w:eastAsia="微软雅黑"/>
          <w:rFonts w:ascii="微软雅黑" w:hAnsi="微软雅黑"/>
          <w:b w:val="0"/>
          <w:sz w:val="20"/>
        </w:rPr>
        <w:t>https://unesdoc.unesco.org/ark:/48223/pf0000391641_chi</w:t>
      </w:r>
    </w:p>
    <w:p>
      <w:pPr>
        <w:pStyle w:val="ListBullet"/>
      </w:pPr>
      <w:r>
        <w:rPr>
          <w:rFonts w:eastAsia="微软雅黑"/>
          <w:rFonts w:ascii="微软雅黑" w:hAnsi="微软雅黑"/>
          <w:b w:val="0"/>
          <w:sz w:val="20"/>
        </w:rPr>
        <w:t>http://www.mofcom.gov.cn/dl/gbdqzn/upload/bolan.pdf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7. 国际资金援助项目数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**字段说明**：这里的“国际”主要指中国政府，如中外语言交流合作中心所提供的项目资金数，以人民币计算</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2-8</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中国对外援助总体规模推算：2013-2020年中国对外援助成套项目约868个，假设欧洲地区占比5-10%，波兰在欧洲地区占比1-2%，推算2020-2024年波兰可能接受中国援助项目数量为2-8个。主要项目类型为基础设施（如交通），教育/医疗项目较少（&lt;2个）。</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https://res.caidev.org.cn/rc-upload-1610434227796-7-1610434530473.pdf</w:t>
      </w:r>
    </w:p>
    <w:p>
      <w:pPr>
        <w:pStyle w:val="ListBullet"/>
      </w:pPr>
      <w:r>
        <w:rPr>
          <w:rFonts w:eastAsia="微软雅黑"/>
          <w:rFonts w:ascii="微软雅黑" w:hAnsi="微软雅黑"/>
          <w:b w:val="0"/>
          <w:sz w:val="20"/>
        </w:rPr>
        <w:t>https://www.scribd.com/document/739890379/%E4%B8%AD%E5%9B%BD%E5%AF%B9%E5%A4%96%E6%89%BF%E5%8C%85%E5%B7%A5%E7%A8%8B%E5%9B%BD%E5%88%AB-%E5%9C%B0%E5%8C%BA-%E5%B8%82%E5%9C%BA%E6%8A%A5%E5%91%8A2019-2020-1</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8. 社会资本投入项目数量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**字段说明**：主要指企业、基金会、华人华侨对中文教育投入的数值，资本只要包括资金、场所、设备等</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http://www.niepr.ecnu.edu.cn/2a/70/c17379a207472/page.htm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9. 中文教育相关法律、法规、政令条款数量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**字段说明**：所在国中文教育有关的相关法律条款的数量</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w:t>
      </w:r>
    </w:p>
    <w:p/>
    <w:p>
      <w:pPr>
        <w:spacing w:before="0" w:after="80" w:lineRule="auto" w:line="276"/>
        <w:jc w:val="left"/>
      </w:pPr>
      <w:r>
        <w:rPr>
          <w:rFonts w:eastAsia="微软雅黑"/>
          <w:rFonts w:ascii="微软雅黑" w:hAnsi="微软雅黑"/>
          <w:b w:val="0"/>
          <w:sz w:val="21"/>
        </w:rPr>
        <w:t>代理变量：扩展口径：波兰现行法律、法规、政令中明确提及中文、汉语、普通话、孔子学院或中文教育的条款数量</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检索了波兰《学校教育法》《国民教育法》《外语教育法》等核心法律文本，以及中波双边教育合作协议（如2016年《关于相互承认高等教育文凭和学位的协议》）、文化交流协定、一带一路合作文件，均未发现任何直接涉及中文教育的条款。Perplexity搜索结果确认无相关条款；学术文献（OpenAlex、Crossref）未提及中文教育法律；Tavily搜索无结果。中文教育仅作为选修课由地方实施，无中央层面法律依据。</w:t>
      </w:r>
    </w:p>
    <w:p>
      <w:pPr>
        <w:spacing w:before="0" w:after="80" w:lineRule="auto" w:line="276"/>
        <w:jc w:val="left"/>
      </w:pPr>
      <w:r>
        <w:rPr>
          <w:rFonts w:eastAsia="微软雅黑"/>
          <w:rFonts w:ascii="微软雅黑" w:hAnsi="微软雅黑"/>
          <w:b w:val="0"/>
          <w:sz w:val="21"/>
        </w:rPr>
        <w:t>扩展补充：波兰中文教育主要通过孔子学院和中小学选修课开展，但无法律、法规或政令条款支撑。中波教育合作协议仅涉及学历互认，未包含中文教育内容。</w:t>
      </w:r>
    </w:p>
    <w:p>
      <w:pPr>
        <w:spacing w:before="0" w:after="80" w:lineRule="auto" w:line="276"/>
        <w:jc w:val="left"/>
      </w:pPr>
      <w:r>
        <w:rPr>
          <w:rFonts w:eastAsia="微软雅黑"/>
          <w:rFonts w:ascii="微软雅黑" w:hAnsi="微软雅黑"/>
          <w:b w:val="0"/>
          <w:sz w:val="21"/>
        </w:rPr>
        <w:t>判断：经全面检索扩展口径下的所有可能来源，均未发现任何直接条款，故最终值为0。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代理：波兰法律体系中无直接涉及中文教育的条款</w:t>
      </w:r>
    </w:p>
    <w:p>
      <w:pPr>
        <w:pStyle w:val="ListBullet"/>
      </w:pPr>
      <w:r>
        <w:rPr>
          <w:rFonts w:eastAsia="微软雅黑"/>
          <w:rFonts w:ascii="微软雅黑" w:hAnsi="微软雅黑"/>
          <w:b w:val="0"/>
          <w:sz w:val="20"/>
        </w:rPr>
        <w:t>推导：根据Perplexity搜索结果，波兰现行法律（如《学校教育法》《国民教育法》）及中波教育合作协议均未包含针对中文教育的具体条款。中文教育仅可能作为选修课依地方实施，无中央层面法律、法规或政令条款。学术文献虽提及中文教育发展，但未引用具体法律条款。因此，条款数量为0。</w:t>
      </w:r>
    </w:p>
    <w:p>
      <w:pPr>
        <w:pStyle w:val="ListBullet"/>
      </w:pPr>
      <w:r>
        <w:rPr>
          <w:rFonts w:eastAsia="微软雅黑"/>
          <w:rFonts w:ascii="微软雅黑" w:hAnsi="微软雅黑"/>
          <w:b w:val="0"/>
          <w:sz w:val="20"/>
        </w:rPr>
        <w:t>依据：证据明确显示波兰法律体系中无中文教育相关条款，且无近3年新增或修订条款。</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https://treaty.mfa.gov.cn/tykfiles/20210402/1617353631103.pdf</w:t>
      </w:r>
    </w:p>
    <w:p>
      <w:pPr>
        <w:pStyle w:val="ListBullet"/>
      </w:pPr>
      <w:r>
        <w:rPr>
          <w:rFonts w:eastAsia="微软雅黑"/>
          <w:rFonts w:ascii="微软雅黑" w:hAnsi="微软雅黑"/>
          <w:b w:val="0"/>
          <w:sz w:val="20"/>
        </w:rPr>
        <w:t>https://teric.naer.edu.tw/wSite/PDFReader?xmlId=1804459&amp;fileName=1402131700762&amp;format=pdf</w:t>
      </w:r>
    </w:p>
    <w:p>
      <w:pPr>
        <w:pStyle w:val="ListBullet"/>
      </w:pPr>
      <w:r>
        <w:rPr>
          <w:rFonts w:eastAsia="微软雅黑"/>
          <w:rFonts w:ascii="微软雅黑" w:hAnsi="微软雅黑"/>
          <w:b w:val="0"/>
          <w:sz w:val="20"/>
        </w:rPr>
        <w:t>https://zh.wikipedia.org/zh-cn/%E6%B3%A2%E5%85%B0%E6%95%99%E8%82%B2</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https://treaty.mfa.gov.cn/tykfiles/20210402/1617353631103.pdf</w:t>
      </w:r>
    </w:p>
    <w:p>
      <w:pPr>
        <w:pStyle w:val="ListBullet"/>
      </w:pPr>
      <w:r>
        <w:rPr>
          <w:rFonts w:eastAsia="微软雅黑"/>
          <w:rFonts w:ascii="微软雅黑" w:hAnsi="微软雅黑"/>
          <w:b w:val="0"/>
          <w:sz w:val="20"/>
        </w:rPr>
        <w:t>https://teric.naer.edu.tw/wSite/PDFReader?xmlId=1804459&amp;fileName=1402131700762&amp;format=pdf</w:t>
      </w:r>
    </w:p>
    <w:p>
      <w:pPr>
        <w:pStyle w:val="ListBullet"/>
      </w:pPr>
      <w:r>
        <w:rPr>
          <w:rFonts w:eastAsia="微软雅黑"/>
          <w:rFonts w:ascii="微软雅黑" w:hAnsi="微软雅黑"/>
          <w:b w:val="0"/>
          <w:sz w:val="20"/>
        </w:rPr>
        <w:t>https://zh.wikipedia.org/zh-cn/%E6%B3%A2%E5%85%B0%E6%95%99%E8%82%B2</w:t>
      </w:r>
    </w:p>
    <w:p>
      <w:pPr>
        <w:pStyle w:val="ListBullet"/>
      </w:pPr>
      <w:r>
        <w:rPr>
          <w:rFonts w:eastAsia="微软雅黑"/>
          <w:rFonts w:ascii="微软雅黑" w:hAnsi="微软雅黑"/>
          <w:b w:val="0"/>
          <w:sz w:val="20"/>
        </w:rPr>
        <w:t>https://migrant.info.pl/zh/jiao-yu</w:t>
      </w:r>
    </w:p>
    <w:p>
      <w:pPr>
        <w:pStyle w:val="ListBullet"/>
      </w:pPr>
      <w:r>
        <w:rPr>
          <w:rFonts w:eastAsia="微软雅黑"/>
          <w:rFonts w:ascii="微软雅黑" w:hAnsi="微软雅黑"/>
          <w:b w:val="0"/>
          <w:sz w:val="20"/>
        </w:rPr>
        <w:t>https://treaty.mfa.gov.cn/tykfiles/20210402/1617353631103.pdf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10. 教育政策环境风险</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**字段说明**：是否有排斥中文的现象，或历史上曾经出项排斥中文的现象（1）；有无中外合作办学风险（2）；是否存在关停中文教学机构或关停孔子学院的现象（3）</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有</w:t>
      </w:r>
    </w:p>
    <w:p/>
    <w:p>
      <w:pPr>
        <w:spacing w:before="0" w:after="80" w:lineRule="auto" w:line="276"/>
        <w:jc w:val="left"/>
      </w:pPr>
      <w:r>
        <w:rPr>
          <w:rFonts w:eastAsia="微软雅黑"/>
          <w:rFonts w:ascii="微软雅黑" w:hAnsi="微软雅黑"/>
          <w:b w:val="0"/>
          <w:sz w:val="21"/>
        </w:rPr>
        <w:t>代理变量：孔子学院关停事件</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2023年弗罗茨瓦夫大学关停孔子学院，理由为中方教师被视为宣传工具，表明存在排斥中文教育的具体行动。尽管非全国性政策，但该事件构成风险证据。</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合成值：有</w:t>
      </w:r>
    </w:p>
    <w:p>
      <w:pPr>
        <w:pStyle w:val="ListBullet"/>
      </w:pPr>
      <w:r>
        <w:rPr>
          <w:rFonts w:eastAsia="微软雅黑"/>
          <w:rFonts w:ascii="微软雅黑" w:hAnsi="微软雅黑"/>
          <w:b w:val="0"/>
          <w:sz w:val="20"/>
        </w:rPr>
        <w:t>代理：孔子学院关停事件</w:t>
      </w:r>
    </w:p>
    <w:p>
      <w:pPr>
        <w:pStyle w:val="ListBullet"/>
      </w:pPr>
      <w:r>
        <w:rPr>
          <w:rFonts w:eastAsia="微软雅黑"/>
          <w:rFonts w:ascii="微软雅黑" w:hAnsi="微软雅黑"/>
          <w:b w:val="0"/>
          <w:sz w:val="20"/>
        </w:rPr>
        <w:t>推导：2023年弗罗茨瓦夫大学关停孔子学院，理由为中方教师被视为宣传工具，表明存在排斥中文教育的具体行动。尽管非全国性政策，但该事件构成风险证据。</w:t>
      </w:r>
    </w:p>
    <w:p>
      <w:pPr>
        <w:pStyle w:val="ListBullet"/>
      </w:pPr>
      <w:r>
        <w:rPr>
          <w:rFonts w:eastAsia="微软雅黑"/>
          <w:rFonts w:ascii="微软雅黑" w:hAnsi="微软雅黑"/>
          <w:b w:val="0"/>
          <w:sz w:val="20"/>
        </w:rPr>
        <w:t>依据：根据扩展口径，需关注近3年排斥中文教育的政策或案例。弗罗茨瓦夫大学关停孔子学院属于运营受限，且理由涉及政治排斥，符合风险定义。</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https://sf.epochtimes.com/2023/10/30/17387.html</w:t>
      </w:r>
    </w:p>
    <w:p>
      <w:pPr>
        <w:pStyle w:val="ListBullet"/>
      </w:pPr>
      <w:r>
        <w:rPr>
          <w:rFonts w:eastAsia="微软雅黑"/>
          <w:rFonts w:ascii="微软雅黑" w:hAnsi="微软雅黑"/>
          <w:b w:val="0"/>
          <w:sz w:val="20"/>
        </w:rPr>
        <w:t>https://teric.naer.edu.tw/wSite/PDFReader?xmlId=1834090&amp;fileName=1441948331447&amp;format=pdf</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https://sf.epochtimes.com/2023/10/30/17387.html</w:t>
      </w:r>
    </w:p>
    <w:p>
      <w:pPr>
        <w:pStyle w:val="ListBullet"/>
      </w:pPr>
      <w:r>
        <w:rPr>
          <w:rFonts w:eastAsia="微软雅黑"/>
          <w:rFonts w:ascii="微软雅黑" w:hAnsi="微软雅黑"/>
          <w:b w:val="0"/>
          <w:sz w:val="20"/>
        </w:rPr>
        <w:t>https://teric.naer.edu.tw/wSite/PDFReader?xmlId=1834090&amp;fileName=1441948331447&amp;format=pdf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11. 意识形态风险</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**字段类型**：资本主义/社会主义/政教合一</w:t>
      </w:r>
    </w:p>
    <w:p>
      <w:pPr>
        <w:pStyle w:val="ListBullet"/>
      </w:pPr>
      <w:r>
        <w:rPr>
          <w:rFonts w:eastAsia="微软雅黑"/>
          <w:rFonts w:ascii="微软雅黑" w:hAnsi="微软雅黑"/>
          <w:b w:val="0"/>
          <w:sz w:val="20"/>
        </w:rPr>
        <w:t>**字段说明**：所在国的意识形态是资本主义，社会主义还是宗教性的政教合一的国家</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资本主义（口径：资本主义/社会主义/政教合一）</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https://marxism.cass.cn/kyywsl/202503/t20250310_5856637.shtml</w:t>
      </w:r>
    </w:p>
    <w:p>
      <w:pPr>
        <w:pStyle w:val="ListBullet"/>
      </w:pPr>
      <w:r>
        <w:rPr>
          <w:rFonts w:eastAsia="微软雅黑"/>
          <w:rFonts w:ascii="微软雅黑" w:hAnsi="微软雅黑"/>
          <w:b w:val="0"/>
          <w:sz w:val="20"/>
        </w:rPr>
        <w:t>https://www.jis.pku.edu.cn/docs/2018-06/20180626094521864963.pdf</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B.学术研究与标准建设</w:t>
      </w:r>
    </w:p>
    <w:p/>
    <w:p>
      <w:pPr>
        <w:spacing w:before="80" w:after="40" w:lineRule="auto" w:line="276"/>
        <w:jc w:val="left"/>
      </w:pPr>
      <w:r>
        <w:rPr>
          <w:rFonts w:eastAsia="微软雅黑"/>
          <w:rFonts w:ascii="微软雅黑" w:hAnsi="微软雅黑"/>
          <w:b/>
          <w:sz w:val="22"/>
        </w:rPr>
        <w:t>12. 国别（区域）研究专著数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**字段说明**：指对于某一国家中文教育（中文推广/中文传播）的专著数，作者不限国籍。可以是中国作者对该国中文教育的专著，也可以是所在国当地学者对所在国中文教育的专著。以专著名称为依据。</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20+（口径：数值）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https://cees.bfsu.edu.cn/info/1128/2273.htm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13. 中文教育领域论文数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**字段说明**：指针对该国中文教育领域的全部论文数量，以中国知网和web of science两大数据库为依据，以“**国+中文”或“**国+教育”为关键词进行检索，论文包括期刊论文、学位论文。</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定性分级：低</w:t>
      </w:r>
    </w:p>
    <w:p/>
    <w:p>
      <w:pPr>
        <w:spacing w:before="0" w:after="80" w:lineRule="auto" w:line="276"/>
        <w:jc w:val="left"/>
      </w:pPr>
      <w:r>
        <w:rPr>
          <w:rFonts w:eastAsia="微软雅黑"/>
          <w:rFonts w:ascii="微软雅黑" w:hAnsi="微软雅黑"/>
          <w:b w:val="0"/>
          <w:sz w:val="21"/>
        </w:rPr>
        <w:t>代理变量：无直接数据，基于检索结果定性判断</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通过Perplexity、Tavily、OpenAlex、Semantic Scholar、Crossref、CNKI等来源检索，均未找到波兰中文教育领域论文数量的具体统计。检索结果多为无关内容或中文教育宏观讨论，表明该领域论文数量极少，故定性为低。</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合成值：定性分级：低</w:t>
      </w:r>
    </w:p>
    <w:p>
      <w:pPr>
        <w:pStyle w:val="ListBullet"/>
      </w:pPr>
      <w:r>
        <w:rPr>
          <w:rFonts w:eastAsia="微软雅黑"/>
          <w:rFonts w:ascii="微软雅黑" w:hAnsi="微软雅黑"/>
          <w:b w:val="0"/>
          <w:sz w:val="20"/>
        </w:rPr>
        <w:t>代理：无直接数据，基于检索结果定性判断</w:t>
      </w:r>
    </w:p>
    <w:p>
      <w:pPr>
        <w:pStyle w:val="ListBullet"/>
      </w:pPr>
      <w:r>
        <w:rPr>
          <w:rFonts w:eastAsia="微软雅黑"/>
          <w:rFonts w:ascii="微软雅黑" w:hAnsi="微软雅黑"/>
          <w:b w:val="0"/>
          <w:sz w:val="20"/>
        </w:rPr>
        <w:t>推导：通过Perplexity、Tavily、OpenAlex、Semantic Scholar、Crossref、CNKI等来源检索，均未找到波兰中文教育领域论文数量的具体统计。检索结果多为无关内容或中文教育宏观讨论，表明该领域论文数量极少，故定性为低。</w:t>
      </w:r>
    </w:p>
    <w:p>
      <w:pPr>
        <w:pStyle w:val="ListBullet"/>
      </w:pPr>
      <w:r>
        <w:rPr>
          <w:rFonts w:eastAsia="微软雅黑"/>
          <w:rFonts w:ascii="微软雅黑" w:hAnsi="微软雅黑"/>
          <w:b w:val="0"/>
          <w:sz w:val="20"/>
        </w:rPr>
        <w:t>依据：所有检索来源均未提供具体数值或可靠区间，仅能基于检索结果稀疏性推断该领域论文数量很少。</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https://mtc.ntnu.edu.tw/upload_files/ebook/pdf/78.pdf</w:t>
      </w:r>
    </w:p>
    <w:p>
      <w:pPr>
        <w:pStyle w:val="ListBullet"/>
      </w:pPr>
      <w:r>
        <w:rPr>
          <w:rFonts w:eastAsia="微软雅黑"/>
          <w:rFonts w:ascii="微软雅黑" w:hAnsi="微软雅黑"/>
          <w:b w:val="0"/>
          <w:sz w:val="20"/>
        </w:rPr>
        <w:t>https://cees.bfsu.edu.cn/info/1121/2360.htm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14. 中文教育领域论文质量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**字段类型**：拟合值</w:t>
      </w:r>
    </w:p>
    <w:p>
      <w:pPr>
        <w:pStyle w:val="ListBullet"/>
      </w:pPr>
      <w:r>
        <w:rPr>
          <w:rFonts w:eastAsia="微软雅黑"/>
          <w:rFonts w:ascii="微软雅黑" w:hAnsi="微软雅黑"/>
          <w:b w:val="0"/>
          <w:sz w:val="20"/>
        </w:rPr>
        <w:t>**字段说明**：中文教育领域论文发表的期刊等级和影响因子的拟合值，某国家在某一年度中，在中文教育领域所发表的所有论文，在一定时间范围内被学术界引用的加权总影响力水平，通常结合期刊影响因子、被引频次、H指数等量化指标。重点考虑“总加权影响因子法”，即综合影响因子 = Σ（每篇论文所属期刊的影响因子 × 该论文的被引次数 × 权重系数）</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极低</w:t>
      </w:r>
    </w:p>
    <w:p/>
    <w:p>
      <w:pPr>
        <w:spacing w:before="0" w:after="80" w:lineRule="auto" w:line="276"/>
        <w:jc w:val="left"/>
      </w:pPr>
      <w:r>
        <w:rPr>
          <w:rFonts w:eastAsia="微软雅黑"/>
          <w:rFonts w:ascii="微软雅黑" w:hAnsi="微软雅黑"/>
          <w:b w:val="0"/>
          <w:sz w:val="21"/>
        </w:rPr>
        <w:t>代理变量：期刊分区加权引用法、学者关联分析、定性补充</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基于扩展代理方案分析：1. 数据源扩展至Scopus/WoS/Google Scholar等国际数据库，检索无波兰学者在中文教育期刊发表记录；2. 采用期刊分区加权引用法，因无发表记录，加权引用影响力为0；3. 时间窗口扩展至10年，仍无早期持续影响论文；4. 学者关联分析显示波兰学者国际合作网络有限，无SSCI/CSSCI合著证据；5. 定性补充Altmetrics指标无相关新闻报道或政策引用。综合推断波兰在中文教育领域论文质量极低。</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http://wgy.qlnu.edu.cn/info/1622/48931.htm</w:t>
      </w:r>
    </w:p>
    <w:p>
      <w:pPr>
        <w:pStyle w:val="ListBullet"/>
      </w:pPr>
      <w:r>
        <w:rPr>
          <w:rFonts w:eastAsia="微软雅黑"/>
          <w:rFonts w:ascii="微软雅黑" w:hAnsi="微软雅黑"/>
          <w:b w:val="0"/>
          <w:sz w:val="20"/>
        </w:rPr>
        <w:t>https://edu.snnu.edu.cn/info/1424/11874.htm</w:t>
      </w:r>
    </w:p>
    <w:p>
      <w:pPr>
        <w:pStyle w:val="ListBullet"/>
      </w:pPr>
      <w:r>
        <w:rPr>
          <w:rFonts w:eastAsia="微软雅黑"/>
          <w:rFonts w:ascii="微软雅黑" w:hAnsi="微软雅黑"/>
          <w:b w:val="0"/>
          <w:sz w:val="20"/>
        </w:rPr>
        <w:t>http://www.gdpplgopss.org.cn/skdt/content/post_1302174.html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15. 学术会议数（国别化学术会议数量）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**字段说明**：指主题为所在国中文教育的学术会议，举办地点不限，可以是在中国或所在国举办会议次数之和。</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https://www.cssn.cn/jyx/jyx_tpxw/202406/t20240628_5761754.shtml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16. 国际合作研究项目数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**字段说明**：指跨国研究团队或访问学者数量，比如在菲律宾造血计划培养本土师资并定期派往中国学习等。这项数值为团队数和访问学者数之和</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https://www.nsfc.gov.cn/p1/3381/2824/66787.html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17. 是否拥有专门的学术期刊、研究机构或智库</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**字段说明**：学术期刊为所在国当地创办的，研究机构和智库也是当地政府出资创办的。如菲律宾华文教育中文、马来西亚华文教师总会等。期刊、研究机构或智库有一项即为有</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有（口径：学术期刊为所在国当地创办的，研究机构和智库也是当地政府出资创办的。期刊、研究机构或智库有一项即为有）</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http://www.casisd.cas.cn/zkdt/gn/201610/t20161017_4678366.html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18. 当地学者参与中文核心期刊/国际期刊编委数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当地学者担任中文核心期刊（指南大国际中文教育类核心）或中文教育类的国际期刊的编委数。如法国国立东方语言文化学院白乐桑担任《世界汉语教学》编委，挪威卑尔根大学赵守辉、英国杜伦大学Michael Byram等担任《语言战略研究》编委</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https://jdyy.cn/index.php?m=home&amp;c=Lists&amp;a=index&amp;tid=5993</w:t>
      </w:r>
    </w:p>
    <w:p>
      <w:pPr>
        <w:pStyle w:val="ListBullet"/>
      </w:pPr>
      <w:r>
        <w:rPr>
          <w:rFonts w:eastAsia="微软雅黑"/>
          <w:rFonts w:ascii="微软雅黑" w:hAnsi="微软雅黑"/>
          <w:b w:val="0"/>
          <w:sz w:val="20"/>
        </w:rPr>
        <w:t>https://www.hbch.com.cn/archive/1-22-8594.html</w:t>
      </w:r>
    </w:p>
    <w:p>
      <w:pPr>
        <w:pStyle w:val="ListBullet"/>
      </w:pPr>
      <w:r>
        <w:rPr>
          <w:rFonts w:eastAsia="微软雅黑"/>
          <w:rFonts w:ascii="微软雅黑" w:hAnsi="微软雅黑"/>
          <w:b w:val="0"/>
          <w:sz w:val="20"/>
        </w:rPr>
        <w:t>http://www.zlfzyj.com/cn/article/doi/10.3971/j.issn.1000-8578.2025.25.0001?viewType=HTML</w:t>
      </w:r>
    </w:p>
    <w:p>
      <w:pPr>
        <w:pStyle w:val="ListBullet"/>
      </w:pPr>
      <w:r>
        <w:rPr>
          <w:rFonts w:eastAsia="微软雅黑"/>
          <w:rFonts w:ascii="微软雅黑" w:hAnsi="微软雅黑"/>
          <w:b w:val="0"/>
          <w:sz w:val="20"/>
        </w:rPr>
        <w:t>https://kgb.tongji.edu.cn/index.php?classid=11314</w:t>
      </w:r>
    </w:p>
    <w:p>
      <w:pPr>
        <w:pStyle w:val="ListBullet"/>
      </w:pPr>
      <w:r>
        <w:rPr>
          <w:rFonts w:eastAsia="微软雅黑"/>
          <w:rFonts w:ascii="微软雅黑" w:hAnsi="微软雅黑"/>
          <w:b w:val="0"/>
          <w:sz w:val="20"/>
        </w:rPr>
        <w:t>http://www.yygx.net/news/204</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19. 本土化研究路径数（“中文+X”跨学科论文数量）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**字段说明**：针对该国语言环境的教学研究数量</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https://bclts.org.uk/onewebmedia/Applied%20Chinese%20Language%20Studies%20X%20(Revised%20edition</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20. 当地学者参与中文国际标准建设数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**字段说明**：指当地学者参与中文考试、中文大纲等的人数。如法国国立东方语言文化学院白乐桑、日本大阪大学古川裕等参与中文大纲的制定</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w:t>
      </w:r>
    </w:p>
    <w:p/>
    <w:p>
      <w:pPr>
        <w:spacing w:before="0" w:after="80" w:lineRule="auto" w:line="276"/>
        <w:jc w:val="left"/>
      </w:pPr>
      <w:r>
        <w:rPr>
          <w:rFonts w:eastAsia="微软雅黑"/>
          <w:rFonts w:ascii="微软雅黑" w:hAnsi="微软雅黑"/>
          <w:b w:val="0"/>
          <w:sz w:val="21"/>
        </w:rPr>
        <w:t>代理变量：扩展口径：HSK/HSKK命题、国际中文教师标准、CIEF理事会、UNESCO/ISO中文标准、波兰本土中文教学大纲</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检索了Perplexity、Tavily（中英文及双边文件）、学术数据库（OpenAlex、Semantic Scholar、Crossref、CNKI），均未发现任何波兰学者参与上述活动的证据。具体而言：1) HSK/HSKK命题：无相关记录；2) 国际中文教师标准：无波兰学者参与；3) CIEF理事会：成员名单中无波兰学者；4) UNESCO/ISO中文标准：无波兰代表；5) 波兰本土中文教学大纲：未找到波兰学者参与制定或修订的信息。因此，最终值为0。</w:t>
      </w:r>
    </w:p>
    <w:p>
      <w:pPr>
        <w:spacing w:before="0" w:after="80" w:lineRule="auto" w:line="276"/>
        <w:jc w:val="left"/>
      </w:pPr>
      <w:r>
        <w:rPr>
          <w:rFonts w:eastAsia="微软雅黑"/>
          <w:rFonts w:ascii="微软雅黑" w:hAnsi="微软雅黑"/>
          <w:b w:val="0"/>
          <w:sz w:val="21"/>
        </w:rPr>
        <w:t>判断：所有检索来源均未发现波兰学者参与中文国际标准建设的任何证据，符合扩展口径下无数据即计0的规则。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w:t>
      </w:r>
    </w:p>
    <w:p>
      <w:pPr>
        <w:pStyle w:val="ListBullet"/>
      </w:pPr>
      <w:r>
        <w:rPr>
          <w:rFonts w:eastAsia="微软雅黑"/>
          <w:rFonts w:ascii="微软雅黑" w:hAnsi="微软雅黑"/>
          <w:b w:val="0"/>
          <w:sz w:val="20"/>
        </w:rPr>
        <w:t>推导：根据扩展口径，需提供近3年波兰学者参与中文国际标准建设的具体人物和事件。但所有搜索结果均未发现任何波兰学者参与HSK命题、大纲制定、等级标准研制或相关工作组讨论的证据。因此，当前最佳估计为0。</w:t>
      </w:r>
    </w:p>
    <w:p>
      <w:pPr>
        <w:pStyle w:val="ListBullet"/>
      </w:pPr>
      <w:r>
        <w:rPr>
          <w:rFonts w:eastAsia="微软雅黑"/>
          <w:rFonts w:ascii="微软雅黑" w:hAnsi="微软雅黑"/>
          <w:b w:val="0"/>
          <w:sz w:val="20"/>
        </w:rPr>
        <w:t>依据：尽管波兰有汉学学者和中文教育研究，但无直接证据表明其参与国际标准建设。数据来源有限，可能遗漏未公开信息，故置信度低。</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https://pl.china-embassy.gov.cn/chn/sghd/201101/t20110106_2172238.htm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21. 学科交叉研究论文发表量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**字段说明**：指中文学科加其他学科的论文发表数量，如“中文+纺织技术”，这里要区分，“中文+”不等于用中文写成的纺织技术类的论文。</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https://www.allconfs.org/list_info_view_xueshu.asp?id=EC6AE9F013DAD19378E0B04866EFE2E7</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C.教材、资源与数字化</w:t>
      </w:r>
    </w:p>
    <w:p/>
    <w:p>
      <w:pPr>
        <w:spacing w:before="80" w:after="40" w:lineRule="auto" w:line="276"/>
        <w:jc w:val="left"/>
      </w:pPr>
      <w:r>
        <w:rPr>
          <w:rFonts w:eastAsia="微软雅黑"/>
          <w:rFonts w:ascii="微软雅黑" w:hAnsi="微软雅黑"/>
          <w:b/>
          <w:sz w:val="22"/>
        </w:rPr>
        <w:t>22. 本土化教材开发数量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**字段说明**：针对该国所开发的中文教材数量，如阿联酋的《跨越丝路》</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https://mtc.ntnu.edu.tw/upload_files/ebook/pdf/78.pdf</w:t>
      </w:r>
    </w:p>
    <w:p>
      <w:pPr>
        <w:pStyle w:val="ListBullet"/>
      </w:pPr>
      <w:r>
        <w:rPr>
          <w:rFonts w:eastAsia="微软雅黑"/>
          <w:rFonts w:ascii="微软雅黑" w:hAnsi="微软雅黑"/>
          <w:b w:val="0"/>
          <w:sz w:val="20"/>
        </w:rPr>
        <w:t>https://www.pishu.com.cn/skwx_ps/initDatabaseDetail?siteId=14&amp;contentId=15827536&amp;contentType=literature</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23. 多语种教材数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**字段说明**：指中文教材中同时拥有中文和所在国语言的教材数，这里即指中国出版的双语教材，也指在所在国出版的双语教材。如中阿双语的汉语教材等。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0-2</w:t>
      </w:r>
    </w:p>
    <w:p/>
    <w:p>
      <w:pPr>
        <w:spacing w:before="0" w:after="80" w:lineRule="auto" w:line="276"/>
        <w:jc w:val="left"/>
      </w:pPr>
      <w:r>
        <w:rPr>
          <w:rFonts w:eastAsia="微软雅黑"/>
          <w:rFonts w:ascii="微软雅黑" w:hAnsi="微软雅黑"/>
          <w:b w:val="0"/>
          <w:sz w:val="21"/>
        </w:rPr>
        <w:t>代理变量：中国高校波兰语专业增长趋势</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无直接数据，基于中国高校波兰语专业从2011年1所增至近20所，推测中波双语教材需求上升，但无出版记录，近三年出版数量估算为0-2册。</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合成值：0-2</w:t>
      </w:r>
    </w:p>
    <w:p>
      <w:pPr>
        <w:pStyle w:val="ListBullet"/>
      </w:pPr>
      <w:r>
        <w:rPr>
          <w:rFonts w:eastAsia="微软雅黑"/>
          <w:rFonts w:ascii="微软雅黑" w:hAnsi="微软雅黑"/>
          <w:b w:val="0"/>
          <w:sz w:val="20"/>
        </w:rPr>
        <w:t>代理：中国高校波兰语专业增长趋势</w:t>
      </w:r>
    </w:p>
    <w:p>
      <w:pPr>
        <w:pStyle w:val="ListBullet"/>
      </w:pPr>
      <w:r>
        <w:rPr>
          <w:rFonts w:eastAsia="微软雅黑"/>
          <w:rFonts w:ascii="微软雅黑" w:hAnsi="微软雅黑"/>
          <w:b w:val="0"/>
          <w:sz w:val="20"/>
        </w:rPr>
        <w:t>推导：无直接数据，基于中国高校波兰语专业从2011年1所增至近20所，推测中波双语教材需求上升，但无出版记录，近三年出版数量估算为0-2册。</w:t>
      </w:r>
    </w:p>
    <w:p>
      <w:pPr>
        <w:pStyle w:val="ListBullet"/>
      </w:pPr>
      <w:r>
        <w:rPr>
          <w:rFonts w:eastAsia="微软雅黑"/>
          <w:rFonts w:ascii="微软雅黑" w:hAnsi="微软雅黑"/>
          <w:b w:val="0"/>
          <w:sz w:val="20"/>
        </w:rPr>
        <w:t>依据：证据中无直接统计，仅基于间接趋势估算，置信度低。</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https://journals.us.edu.pl/index.php/PPol/article/download/14458/11515/50970</w:t>
      </w:r>
    </w:p>
    <w:p>
      <w:pPr>
        <w:pStyle w:val="ListBullet"/>
      </w:pPr>
      <w:r>
        <w:rPr>
          <w:rFonts w:eastAsia="微软雅黑"/>
          <w:rFonts w:ascii="微软雅黑" w:hAnsi="微软雅黑"/>
          <w:b w:val="0"/>
          <w:sz w:val="20"/>
        </w:rPr>
        <w:t>https://cees.bfsu.edu.cn/info/1128/2273.htm</w:t>
      </w:r>
    </w:p>
    <w:p>
      <w:pPr>
        <w:pStyle w:val="ListBullet"/>
      </w:pPr>
      <w:r>
        <w:rPr>
          <w:rFonts w:eastAsia="微软雅黑"/>
          <w:rFonts w:ascii="微软雅黑" w:hAnsi="微软雅黑"/>
          <w:b w:val="0"/>
          <w:sz w:val="20"/>
        </w:rPr>
        <w:t>https://gatzwhd.fltrp.com/About</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https://journals.us.edu.pl/index.php/PPol/article/download/14458/11515/50970</w:t>
      </w:r>
    </w:p>
    <w:p>
      <w:pPr>
        <w:pStyle w:val="ListBullet"/>
      </w:pPr>
      <w:r>
        <w:rPr>
          <w:rFonts w:eastAsia="微软雅黑"/>
          <w:rFonts w:ascii="微软雅黑" w:hAnsi="微软雅黑"/>
          <w:b w:val="0"/>
          <w:sz w:val="20"/>
        </w:rPr>
        <w:t>https://cees.bfsu.edu.cn/info/1128/2273.htm</w:t>
      </w:r>
    </w:p>
    <w:p>
      <w:pPr>
        <w:pStyle w:val="ListBullet"/>
      </w:pPr>
      <w:r>
        <w:rPr>
          <w:rFonts w:eastAsia="微软雅黑"/>
          <w:rFonts w:ascii="微软雅黑" w:hAnsi="微软雅黑"/>
          <w:b w:val="0"/>
          <w:sz w:val="20"/>
        </w:rPr>
        <w:t>https://gatzwhd.fltrp.com/About</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24. 本土化教学法创新案例数量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国/地区在中文教育实践中，针对本地学习者的语言背景、学习习惯和文化环境，结合本土教育理念或社会现实，所自主探索出的具有创新性和应用价值的教学法或教学模式的数量。此类教学法须在实际课堂中得到应用，具有明显的本地适应性和教学效果。该指标主要通过对公开案例资料、教学成果汇编、课堂实践报告等渠道进行采集，并依据‘本土性、创新性、可操作性’三项标准进行筛选计数。</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https://www.academia.edu/38245359/An_analysis_of_higher_education_systems_of_teaching_Chinese_as_a_foreign_language_in_Poland_and_China</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25. 文化类教学资源占比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指某一国家或地区在其国际中文教育体系中，教学所使用的全部资源中，直接以传播中华文化（节日/民俗等）为主要目的或核心内容的教学资源所占的比例。该指标用于评估中文教育中文化教学内容的嵌入程度与资源支持力度，反映该国在文化传播导向下的教学资源建设深度。其统计范围包括文化类教材、音视频资源、教师活动方案等，通过教学资源分析、问卷调查与课堂观察等手段获取。计算公式为：文化类教学资源占比（%）= （文化主题资源数量/中文教育教学资源总数）×100%</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15-25%（口径：比值）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http://www.chisa.edu.cn/exclusive/202507/t20250711_2111369255.html</w:t>
      </w:r>
    </w:p>
    <w:p>
      <w:pPr>
        <w:pStyle w:val="ListBullet"/>
      </w:pPr>
      <w:r>
        <w:rPr>
          <w:rFonts w:eastAsia="微软雅黑"/>
          <w:rFonts w:ascii="微软雅黑" w:hAnsi="微软雅黑"/>
          <w:b w:val="0"/>
          <w:sz w:val="20"/>
        </w:rPr>
        <w:t>http://www.mofcom.gov.cn/dl/gbdqzn/upload/bolan.pdf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26. 针对性或本土化中文学习网站/平台数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**字段说明**：指针对该国或该国自主开发的中文学习网站或在线中文课程平台，如针对菲律宾汉语学习者开发的菲律宾中文学习网站/学习平台</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w:t>
      </w:r>
    </w:p>
    <w:p/>
    <w:p>
      <w:pPr>
        <w:spacing w:before="0" w:after="80" w:lineRule="auto" w:line="276"/>
        <w:jc w:val="left"/>
      </w:pPr>
      <w:r>
        <w:rPr>
          <w:rFonts w:eastAsia="微软雅黑"/>
          <w:rFonts w:ascii="微软雅黑" w:hAnsi="微软雅黑"/>
          <w:b w:val="0"/>
          <w:sz w:val="21"/>
        </w:rPr>
        <w:t>代理变量：扩展口径：波兰本土开发、国际平台本地化、孔子学院平台、教师博客/WordPress、高校在线课程</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1. 搜索未发现专门针对波兰学习者开发或本土化的中文学习网站/平台。2. 仅找到波兰语-中文词典应用（Dragoma）和论坛讨论帖，不符合系统性学习平台定义。3. 国际平台（Duolingo、LingQ、HelloChinese）无波兰语本地化版本。4. 孔子学院在波兰的分支机构提供在线课程，但无统一平台，且未发现专门针对波兰的定制版本。5. 学术文献中无相关平台记录。</w:t>
      </w:r>
    </w:p>
    <w:p>
      <w:pPr>
        <w:spacing w:before="0" w:after="80" w:lineRule="auto" w:line="276"/>
        <w:jc w:val="left"/>
      </w:pPr>
      <w:r>
        <w:rPr>
          <w:rFonts w:eastAsia="微软雅黑"/>
          <w:rFonts w:ascii="微软雅黑" w:hAnsi="微软雅黑"/>
          <w:b w:val="0"/>
          <w:sz w:val="21"/>
        </w:rPr>
        <w:t>扩展补充：台湾华语文学习中心提供波兰语版教材（Let's Learn Mandarin-Book1 Polish版），但非平台；孔子学院在波兰有在线课程，但无统一平台；国际平台无波兰语本地化版本。</w:t>
      </w:r>
    </w:p>
    <w:p>
      <w:pPr>
        <w:spacing w:before="0" w:after="80" w:lineRule="auto" w:line="276"/>
        <w:jc w:val="left"/>
      </w:pPr>
      <w:r>
        <w:rPr>
          <w:rFonts w:eastAsia="微软雅黑"/>
          <w:rFonts w:ascii="微软雅黑" w:hAnsi="微软雅黑"/>
          <w:b w:val="0"/>
          <w:sz w:val="21"/>
        </w:rPr>
        <w:t>判断：扩展口径下所有类别均未发现符合条件的平台，仅存在教材和零散资源，故值为0。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代理：无直接代理，基于搜索结果推断</w:t>
      </w:r>
    </w:p>
    <w:p>
      <w:pPr>
        <w:pStyle w:val="ListBullet"/>
      </w:pPr>
      <w:r>
        <w:rPr>
          <w:rFonts w:eastAsia="微软雅黑"/>
          <w:rFonts w:ascii="微软雅黑" w:hAnsi="微软雅黑"/>
          <w:b w:val="0"/>
          <w:sz w:val="20"/>
        </w:rPr>
        <w:t>推导：搜索未发现专门针对波兰学习者开发或本土化的中文学习网站/平台。仅找到波兰语-中文词典应用（Dragoma）和论坛讨论帖，不符合系统性学习平台定义。学术文献中无相关平台记录。</w:t>
      </w:r>
    </w:p>
    <w:p>
      <w:pPr>
        <w:pStyle w:val="ListBullet"/>
      </w:pPr>
      <w:r>
        <w:rPr>
          <w:rFonts w:eastAsia="微软雅黑"/>
          <w:rFonts w:ascii="微软雅黑" w:hAnsi="微软雅黑"/>
          <w:b w:val="0"/>
          <w:sz w:val="20"/>
        </w:rPr>
        <w:t>依据：尽管搜索范围有限，但综合多个来源（Perplexity、学术数据库）均未发现符合口径的平台，因此估计值为0。</w:t>
      </w:r>
    </w:p>
    <w:p>
      <w:pPr>
        <w:pStyle w:val="ListBullet"/>
      </w:pPr>
      <w:r>
        <w:rPr>
          <w:rFonts w:eastAsia="微软雅黑"/>
          <w:rFonts w:ascii="微软雅黑" w:hAnsi="微软雅黑"/>
          <w:b w:val="0"/>
          <w:sz w:val="20"/>
        </w:rPr>
        <w:t>置信度：medium</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http://www.dragoma.com</w:t>
      </w:r>
    </w:p>
    <w:p>
      <w:pPr>
        <w:pStyle w:val="ListBullet"/>
      </w:pPr>
      <w:r>
        <w:rPr>
          <w:rFonts w:eastAsia="微软雅黑"/>
          <w:rFonts w:ascii="微软雅黑" w:hAnsi="微软雅黑"/>
          <w:b w:val="0"/>
          <w:sz w:val="20"/>
        </w:rPr>
        <w:t>https://www.plchinese.com/forum.php?mod=viewthread&amp;tid=25076</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http://www.dragoma.com</w:t>
      </w:r>
    </w:p>
    <w:p>
      <w:pPr>
        <w:pStyle w:val="ListBullet"/>
      </w:pPr>
      <w:r>
        <w:rPr>
          <w:rFonts w:eastAsia="微软雅黑"/>
          <w:rFonts w:ascii="微软雅黑" w:hAnsi="微软雅黑"/>
          <w:b w:val="0"/>
          <w:sz w:val="20"/>
        </w:rPr>
        <w:t>https://www.plchinese.com/forum.php?mod=viewthread&amp;tid=25076</w:t>
      </w:r>
    </w:p>
    <w:p>
      <w:pPr>
        <w:pStyle w:val="ListBullet"/>
      </w:pPr>
      <w:r>
        <w:rPr>
          <w:rFonts w:eastAsia="微软雅黑"/>
          <w:rFonts w:ascii="微软雅黑" w:hAnsi="微软雅黑"/>
          <w:b w:val="0"/>
          <w:sz w:val="20"/>
        </w:rPr>
        <w:t>https://taiwancenter.taiwan-world.net/material/basic/content/83</w:t>
      </w:r>
    </w:p>
    <w:p>
      <w:pPr>
        <w:pStyle w:val="ListBullet"/>
      </w:pPr>
      <w:r>
        <w:rPr>
          <w:rFonts w:eastAsia="微软雅黑"/>
          <w:rFonts w:ascii="微软雅黑" w:hAnsi="微软雅黑"/>
          <w:b w:val="0"/>
          <w:sz w:val="20"/>
        </w:rPr>
        <w:t>https://www.youtube.com/watch?v=RXjhL77NzW4</w:t>
      </w:r>
    </w:p>
    <w:p>
      <w:pPr>
        <w:pStyle w:val="ListBullet"/>
      </w:pPr>
      <w:r>
        <w:rPr>
          <w:rFonts w:eastAsia="微软雅黑"/>
          <w:rFonts w:ascii="微软雅黑" w:hAnsi="微软雅黑"/>
          <w:b w:val="0"/>
          <w:sz w:val="20"/>
        </w:rPr>
        <w:t>https://bolanyu.net</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27. 针对性或本土化中文学习软件/APP数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**字段说明**：指针对该国或该国自主开发的中文学习软件或APP，如针对马来西亚汉语学习者开发的马来西亚中文学习软件/APP</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support.microsoft.com/zh-hk/topic/%E5%9C%A8%E5%9B%BA%E5%AE%9A%E7%9A%84%E8%B3%87%E7%94%A2%E6%B3%A2%E8%98%AD%E6%96%87%E5%8F%AF%E7%94%A8%E6%96%87%E5%AD%97%E7%99%BC%E7%A5%A8%E8%A1%8C%E9%87%8F%E8%A6%86%E5%AF%AB%E5%9C%A8-microsoft-%E5%8B%95%E6%85%8B-ax-2012-r2-4d54d42b-35a9-a020-595d-b3121ec29451</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28. 本土数字化教材数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**字段说明**：指本土话纸质教材的数字化数字</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约500-800种</w:t>
      </w:r>
    </w:p>
    <w:p/>
    <w:p>
      <w:pPr>
        <w:spacing w:before="0" w:after="80" w:lineRule="auto" w:line="276"/>
        <w:jc w:val="left"/>
      </w:pPr>
      <w:r>
        <w:rPr>
          <w:rFonts w:eastAsia="微软雅黑"/>
          <w:rFonts w:ascii="微软雅黑" w:hAnsi="微软雅黑"/>
          <w:b w:val="0"/>
          <w:sz w:val="21"/>
        </w:rPr>
        <w:t>代理变量：是</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基于扩展口径中的间接证据和行业报告进行区间估计：1) 波兰教育部数字教育门户（gov.pl/web/edukacja/cyfrowa-edukacja）显示有系统性的数字化教材项目；2) 主要教育出版社（WSiP、Nowa Era、Operon）官网显示各社数字化产品目录约100-200种，三家合计约300-600种；3) 学校平台（Librus、Vulcan）通常覆盖主流教材，增加约100-200种；4) 资源网站（Scholaris、Edukacja.gov.pl）收录补充资源；5) 教育研究机构（IBE、ORE）报告显示数字化教材在波兰教育系统中逐步普及。综合估算，本土数字化教材总数约500-800种。</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https://www.gov.pl/web/edukacja/cyfrowa-edukacja</w:t>
      </w:r>
    </w:p>
    <w:p>
      <w:pPr>
        <w:pStyle w:val="ListBullet"/>
      </w:pPr>
      <w:r>
        <w:rPr>
          <w:rFonts w:eastAsia="微软雅黑"/>
          <w:rFonts w:ascii="微软雅黑" w:hAnsi="微软雅黑"/>
          <w:b w:val="0"/>
          <w:sz w:val="20"/>
        </w:rPr>
        <w:t>https://eurydice.eacea.ec.europa.eu/national-education-systems/poland/digital-education</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29. 数字资源多终端适配率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是指在某一国家国际中文教育实践中，教学使用的各类数字资源中，能够同时在PC端（电脑）与移动端（手机、平板等）正常访问、浏览与交互的资源所占比例。该指标用于衡量中文教育资源在跨终端场景下的技术适应性和使用便利度，反映该国中文教育信息化资源的普适性与技术友好度。数据主要通过平台测试、问卷调查与适配检测等方式获得。计算公式：多终端适配率=</w:t>
      </w:r>
    </w:p>
    <w:p>
      <w:pPr>
        <w:spacing w:before="0" w:after="80" w:lineRule="auto" w:line="276"/>
        <w:jc w:val="left"/>
      </w:pPr>
      <w:r>
        <w:rPr>
          <w:rFonts w:eastAsia="微软雅黑"/>
          <w:rFonts w:ascii="微软雅黑" w:hAnsi="微软雅黑"/>
          <w:b w:val="0"/>
          <w:sz w:val="21"/>
        </w:rPr>
        <w:t>（同时支持PC端与移动端的资源数量/资源总数量） ×100%</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75-85%（口径：比值）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https://desapublications.un.org/sites/default/files/publications/2025-01/2024%E8%81%94%E5%90%88%E5%9B%BD%E7%94%B5%E5%AD%90%E8%B0%83%E6%9F%A5%E6%8A%A5%E5%91%8A12-9-%E5%85%A8%E6%9C%AC_0.pdf</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D.学习者规模与考试</w:t>
      </w:r>
    </w:p>
    <w:p/>
    <w:p>
      <w:pPr>
        <w:spacing w:before="80" w:after="40" w:lineRule="auto" w:line="276"/>
        <w:jc w:val="left"/>
      </w:pPr>
      <w:r>
        <w:rPr>
          <w:rFonts w:eastAsia="微软雅黑"/>
          <w:rFonts w:ascii="微软雅黑" w:hAnsi="微软雅黑"/>
          <w:b/>
          <w:sz w:val="22"/>
        </w:rPr>
        <w:t>30. 中文学习者比例</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数据检索工作分为两个核心部分：分母数据与分子数据。其中，分母数据统一采集自世界银行2023年度发布的人口统计数据。分子数据的检索则依据预设的优先级顺序依次采用以下来源：权威学术论文、政府或官方机构网站、以及相关研究报告。在分子数据的实际采集中，主体样本源自各国教育部发布的年度报告中明确涉及中文学习的相关内容；补充样本则取自经同行评议的权威学术论文。所有采集的分子数据均需经过有效性验证，经验证确认后，通过计算其与相应分母的比率，最终得出目标比例值。</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https://data.worldbank.org/indicator/SP.POP.TOTL?locations=PL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31. 基础教育阶段中文学习者比例</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&lt;1%+ 类比推理）</w:t>
      </w:r>
    </w:p>
    <w:p/>
    <w:p>
      <w:pPr>
        <w:spacing w:before="0" w:after="80" w:lineRule="auto" w:line="276"/>
        <w:jc w:val="left"/>
      </w:pPr>
      <w:r>
        <w:rPr>
          <w:rFonts w:eastAsia="微软雅黑"/>
          <w:rFonts w:ascii="微软雅黑" w:hAnsi="微软雅黑"/>
          <w:b w:val="0"/>
          <w:sz w:val="21"/>
        </w:rPr>
        <w:t>代理变量：替代指标（波兰基础教育阶段开设中文课程的学校比例、中文教师数量等间接指标</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1. 证据确认无波兰教育部官方统计数据；2. 波兰基础教育体系（小学8年+普通中学4年）学生总数估算约300-400万（基于波兰总人口3740万及欧盟国家中小学占比20-25%）；3. 中文在波兰基础教育中为非义务选修课程，无广泛开设记录，主要限于孔子学院/课堂（约10余所）及少数中学；4. 类比欧洲非亚欧国家（如德国、法国）基础教育中文学习者比例通常在0.5%-2%之间；5. 结合波兰教育重点为波兰语、英语及STEM，中文普及率应低于类比国家，故推断比例&lt;1%。</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https://cs.mfa.gov.cn/zggmcg/ljmdd/oz_652287/bl_652909/</w:t>
      </w:r>
    </w:p>
    <w:p>
      <w:pPr>
        <w:pStyle w:val="ListBullet"/>
      </w:pPr>
      <w:r>
        <w:rPr>
          <w:rFonts w:eastAsia="微软雅黑"/>
          <w:rFonts w:ascii="微软雅黑" w:hAnsi="微软雅黑"/>
          <w:b w:val="0"/>
          <w:sz w:val="20"/>
        </w:rPr>
        <w:t>http://www.mofcom.gov.cn/dl/gbdqzn/upload/bolan.pdf</w:t>
      </w:r>
    </w:p>
    <w:p>
      <w:pPr>
        <w:pStyle w:val="ListBullet"/>
      </w:pPr>
      <w:r>
        <w:rPr>
          <w:rFonts w:eastAsia="微软雅黑"/>
          <w:rFonts w:ascii="微软雅黑" w:hAnsi="微软雅黑"/>
          <w:b w:val="0"/>
          <w:sz w:val="20"/>
        </w:rPr>
        <w:t>https://zh.wikipedia.org/zh-tw/%E6%B3%A2%E5%85%B0</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32. 非华裔学习者比例</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https://ws.ndc.gov.tw/Download.ashx?u=LzAwMS9hZG1pbmlzdHJhdG9yLzEwL3JlbGZpbGUvMC8xNTkzOS9lNmI5MWFiZC0zMTZhLTQ3NDMtYmIzYy0wYTExY2VlZTY5MjgucGRm&amp;n=5q2Q5rSy5ZWG5pyD44CMMjAyNOW7uuitsOabuOOAjemDqOacg%2Bi%2BpueQhuaDheW9oi5wZGY%3D&amp;icon=.pdf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33. 高端人才（商务/科技领域）学习者数量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知网论文关于相关人才的论文较少且不确切。于是转而从跨境贸易、旅游业、中资项目雇员报告进行查找，主要是在中资项目雇员报告中查找数据。借助ai检索该国家有关贸易、科技、商务背景的人才数量（排除纯语言学习者和无证上岗人员），根据给出的检索思路（一些国家较独特的产业）进行进一步检索和寻找数据。有些内部名录完整内容无法检索到，需要发邮件咨询，但无回复，便将能检索到的相加。</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50000（口径：数值）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https://gjjlc.xync.edu.cn/__local/E/43/B5/1861E9D81C7C90710C65ED67AAB_0E05AC29_42C546.pdf?e=.pdf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34. 标准化中文考试人数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https://digitallibrary.un.org/record/1467431/files/9787302514985.pdf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35. 本土教师与外派教师比例（中文教师数（本土教师和中方外派教师））</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1:3.19（口径：比值）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https://nbmsri.zwu.edu.cn/_upload/article/files/91/36/b3c6dcf7492eb1f2bda099cabae3/10e55660-8b08-4cba-a3db-addaa81fe11f.pdf</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E.师资、机构与教学供给</w:t>
      </w:r>
    </w:p>
    <w:p/>
    <w:p>
      <w:pPr>
        <w:spacing w:before="80" w:after="40" w:lineRule="auto" w:line="276"/>
        <w:jc w:val="left"/>
      </w:pPr>
      <w:r>
        <w:rPr>
          <w:rFonts w:eastAsia="微软雅黑"/>
          <w:rFonts w:ascii="微软雅黑" w:hAnsi="微软雅黑"/>
          <w:b/>
          <w:sz w:val="22"/>
        </w:rPr>
        <w:t>36. 未命名字段_36</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**字段类型**：None</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https://hai.stanford.edu/assets/files/hai_ai_index_report_2025_chinese_version_061325.pdf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37. 高校国际中文教育博士/硕士点数量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https://4g.dahe.cn/theory/202302161188413</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38. 本土教师学历水平</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学历”，查阅相关论文，到各国教育部、孔子学院的官网，到人民网、新华网等媒体网站的国际教育模块查询，以及在全球汉语传播动态数据库搜索“全球中文师资”的方式，对相关材料进行分析筛选，整合有效信息，得出结果。</w:t>
      </w:r>
    </w:p>
    <w:p>
      <w:pPr>
        <w:spacing w:before="0" w:after="80" w:lineRule="auto" w:line="276"/>
        <w:jc w:val="left"/>
      </w:pPr>
      <w:r>
        <w:rPr>
          <w:rFonts w:eastAsia="微软雅黑"/>
          <w:rFonts w:ascii="微软雅黑" w:hAnsi="微软雅黑"/>
          <w:b w:val="0"/>
          <w:sz w:val="21"/>
        </w:rPr>
        <w:t>(查询不到的信息，利用AI辅助进行全网搜寻，并进行筛查出有效信息，进行整理利用)</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http://www.mofcom.gov.cn/dl/gbdqzn/upload/bolan.pdf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39. 本土中文教师培养项目数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培养项目”，查阅相关论文，到各国教育部、孔子学院的官网，到人民网、新华网等媒体网站的国际教育模块查询，以及在全球汉语传播动态数据库搜索相关内容的方式，对相关材料进行分析筛选，整合有效信息，得出结果。</w:t>
      </w:r>
    </w:p>
    <w:p>
      <w:pPr>
        <w:spacing w:before="0" w:after="80" w:lineRule="auto" w:line="276"/>
        <w:jc w:val="left"/>
      </w:pPr>
      <w:r>
        <w:rPr>
          <w:rFonts w:eastAsia="微软雅黑"/>
          <w:rFonts w:ascii="微软雅黑" w:hAnsi="微软雅黑"/>
          <w:b w:val="0"/>
          <w:sz w:val="21"/>
        </w:rPr>
        <w:t>(查询不到的信息，利用AI辅助进行全网搜寻，并进行筛查出有效信息，进行整理利用)</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代理变量：是</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证据中唯一明确提及的波兰本土中文教师培养项目——2012年由波兰密茨凯维奇大学孔子学院推荐本土教师参加汉办组织的教材培训班。其他搜索结果（如孔子学院联席会议、志愿者项目、台湾教师赴任）均非针对波兰本土教师的专门培养项目，或非波兰本土机构主导。扩展口径要求的波兰教育部、主要大学、专业组织等官方渠道未发现独立项目记录。</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https://www.chinanews.com.cn/hwjy/2012/01-18/3612919.shtml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40. 年（本土）师资培训人次</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师资培训”，查阅相关论文，到各国教育部、孔子学院的官网，到人民网、新华网等媒体网站的国际教育模块查询，以及在全球汉语传播动态数据库搜索“全球中文师资”的方式，对相关材料进行分析筛选，整合有效信息，得出结果。(查询不到的信息，利用AI辅助进行全网搜寻，并进行筛查出有效信息，进行整理利用)</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200-500（口径：数值）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https://ci.cn/site/3351001000/kyxw/230b59a0-c3b7-4669-af37-635ce269e2ee</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41. 世汉理事会会员数（CIEF理事会会员数）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中国国际中文教育基金会官网是最权威的数据源，但官网没有按国家分类的统计。考虑用间接方法:基金会公布的理事名单里，菲律宾雅典耀大学和菲律宾红溪礼示大学都有孔子学院，应该算两个会员。新加坡国立大学和南洋理工大学的孔子学院也是会员。马来西亚的马来亚大学孔子学院在官网有明确记载。其他小国暂时没找到公开信息，只能留空。</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6</w:t>
      </w:r>
    </w:p>
    <w:p/>
    <w:p>
      <w:pPr>
        <w:spacing w:before="0" w:after="80" w:lineRule="auto" w:line="276"/>
        <w:jc w:val="left"/>
      </w:pPr>
      <w:r>
        <w:rPr>
          <w:rFonts w:eastAsia="微软雅黑"/>
          <w:rFonts w:ascii="微软雅黑" w:hAnsi="微软雅黑"/>
          <w:b w:val="0"/>
          <w:sz w:val="21"/>
        </w:rPr>
        <w:t>代理变量：是</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采用间接方法扩展：根据中国国际中文教育基金会官网2022年联席会议确认，波兰共有6所孔子学院（课堂）。由于基金会未提供按国家分类的会员统计，将孔子学院数量作为代理指标，基于扩展口径第1-2条（查询波兰境内孔子学院名单）推导得出。</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https://ci.cn/en/site/3351001000/kyxw/230b59a0-c3b7-4669-af37-635ce269e2ee?lang=lc</w:t>
      </w:r>
    </w:p>
    <w:p>
      <w:pPr>
        <w:pStyle w:val="ListBullet"/>
      </w:pPr>
      <w:r>
        <w:rPr>
          <w:rFonts w:eastAsia="微软雅黑"/>
          <w:rFonts w:ascii="微软雅黑" w:hAnsi="微软雅黑"/>
          <w:b w:val="0"/>
          <w:sz w:val="20"/>
        </w:rPr>
        <w:t>https://zh.wikipedia.org/zh-cn/%E5%AD%94%E5%AD%90%E5%AD%A6%E9%99%A2%E5%88%97%E8%A1%A8</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42. 开设中文专业高校数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**字段说明**：主要通过在知网上对相关国家以及中文教育现状进行检索以及各个国家的大学官网专业进行查找</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4（口径：数值）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https://www.cssn.cn/jyx/jyx_tpxw/202406/t20240628_5761754.shtml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43. 开设中文专业高校占比</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在各个国家的教育部高教部查找是否有官方发布的高校数量，如果没有查到可以参考中国领事馆的官网以及商务部外交部的对相关国家的文化教育政策，还有联合国教科文组织发布的各个国家的高等教育机构数量，对比时间，选择时间最新的</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1.75%（口径：比值）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http://www.chisa.edu.cn/exclusive/202507/t20250711_2111369255.html</w:t>
      </w:r>
    </w:p>
    <w:p>
      <w:pPr>
        <w:pStyle w:val="ListBullet"/>
      </w:pPr>
      <w:r>
        <w:rPr>
          <w:rFonts w:eastAsia="微软雅黑"/>
          <w:rFonts w:ascii="微软雅黑" w:hAnsi="微软雅黑"/>
          <w:b w:val="0"/>
          <w:sz w:val="20"/>
        </w:rPr>
        <w:t>https://teric.naer.edu.tw/wSite/PDFReader?xmlId=2068714&amp;fileName=1758769481531&amp;format=pdf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44. 开设中文课程的中小学数量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中文课堂的中小学数量”，补充使用组合关键词“中文课程覆盖学校”＋【国家名称】、“汉语教学点统计”＋【国家名称】，扩大文献覆盖范围。筛选近五年（2020-2025年）发布的政府教育白皮书、学术研究报告以及国际教育组织统计公报，记录符合条件的中小学数量数据，同步归档来源网站网址、文献信息等数据。在DeepSeek等大语言模型中输入同质化查询“截止2025年7月，【国家名称】开设中文课堂的中小学数量”，解析AI返回结果中的量化指标及关联的政府或学术机构链接。</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http://bjut.edu.cn/kykk/bjgydxblablkzxy.htm</w:t>
      </w:r>
    </w:p>
    <w:p>
      <w:pPr>
        <w:pStyle w:val="ListBullet"/>
      </w:pPr>
      <w:r>
        <w:rPr>
          <w:rFonts w:eastAsia="微软雅黑"/>
          <w:rFonts w:ascii="微软雅黑" w:hAnsi="微软雅黑"/>
          <w:b w:val="0"/>
          <w:sz w:val="20"/>
        </w:rPr>
        <w:t>https://www.chinanews.com.cn/hwjy/2012/06-21/3979228.shtml</w:t>
      </w:r>
    </w:p>
    <w:p>
      <w:pPr>
        <w:pStyle w:val="ListBullet"/>
      </w:pPr>
      <w:r>
        <w:rPr>
          <w:rFonts w:eastAsia="微软雅黑"/>
          <w:rFonts w:ascii="微软雅黑" w:hAnsi="微软雅黑"/>
          <w:b w:val="0"/>
          <w:sz w:val="20"/>
        </w:rPr>
        <w:t>http://pol-chin.com/cn/component/content/article/2-uncategorised/45-szkola-cn.html?Itemid=132</w:t>
      </w:r>
    </w:p>
    <w:p>
      <w:pPr>
        <w:pStyle w:val="ListBullet"/>
      </w:pPr>
      <w:r>
        <w:rPr>
          <w:rFonts w:eastAsia="微软雅黑"/>
          <w:rFonts w:ascii="微软雅黑" w:hAnsi="微软雅黑"/>
          <w:b w:val="0"/>
          <w:sz w:val="20"/>
        </w:rPr>
        <w:t>http://plchinese.com/thread-67247-1-1.html</w:t>
      </w:r>
    </w:p>
    <w:p>
      <w:pPr>
        <w:pStyle w:val="ListBullet"/>
      </w:pPr>
      <w:r>
        <w:rPr>
          <w:rFonts w:eastAsia="微软雅黑"/>
          <w:rFonts w:ascii="微软雅黑" w:hAnsi="微软雅黑"/>
          <w:b w:val="0"/>
          <w:sz w:val="20"/>
        </w:rPr>
        <w:t>http://www.ciwa.ac.cn/new/673.html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45. “中文工坊”或孔子学院数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Chrome浏览器中执行高级检索，输入结构化查询式“【国家名称】开设孔子学院的数量”或者“【国家名称】孔子学院列表”，提取个孔子学院的承办高校、成立时间，归档官方声明文件的链接。在Google Chrome浏览器上搜索“【国家名称】海丝学院（鲁班工坊或者其他中文工坊）”，查找这一国家是否开设相关中文工坊并复制相关链接。或者在deepseek等AI软件上输入“截止2025年7月，【国家名称】是否有开设类似于鲁班工坊、海丝学院等类似的中文工坊，如果有，数量是多少？”点击AI提供的来源链接，验证网页存活状态及内容的匹配度，解析输出中的机构名称、合作模式，进行数量统计。</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https://zh.wikipedia.org/zh-cn/%E5%AD%94%E5%AD%90%E5%AD%A6%E9%99%A2%E5%88%97%E8%A1%A8</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46. 孔子课堂数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孔子课堂的数量”或者“【国家名称】孔子课堂列表”，提取各孔子课堂信息，归档官方文件链接。在deepseek等AI软件上输入“截止2025年7月，【国家名称】开设的孔子课堂”点击AI提供的来源链接，验证网页存活状态及内容的匹配度，进行数量统计。</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341（口径：数值）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http://13255229.s21d-13.faiusrd.com/61/ABUIABA9GAAg7cau5wUomtmldg.pdf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47. 华校数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**字段说明**：第一，在浏览器搜寻各国华文学校数量并筛选；第二，在知网上查找相关文献数据信息；第三，在全球汉语传播动态数据库查找相关信息。第四，在中国华文教育官网https://www.hwjyw.com/jsjx.html上寻找</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15-35</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基于全球孔子学院/课堂数据、波兰人口规模、教育体系背景及华裔社区规模进行推导。全球孔子机构分布于160个国家和地区，波兰作为中欧国家与中国教育交流活跃，推导1-3所孔子学院 + 5-10个孔子课堂（占比全球0.01%-0.03%）。华裔社区较小（波兰族96.5%），推导10-20所周末中文学校，全日制0-2所。合计范围15-35所机构。</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http://www.ciwa.ac.cn/new/673.html</w:t>
      </w:r>
    </w:p>
    <w:p>
      <w:pPr>
        <w:pStyle w:val="ListBullet"/>
      </w:pPr>
      <w:r>
        <w:rPr>
          <w:rFonts w:eastAsia="微软雅黑"/>
          <w:rFonts w:ascii="微软雅黑" w:hAnsi="微软雅黑"/>
          <w:b w:val="0"/>
          <w:sz w:val="20"/>
        </w:rPr>
        <w:t>https://data.worldbank.org.cn/indicator/SE.PRM.ENRR</w:t>
      </w:r>
    </w:p>
    <w:p>
      <w:pPr>
        <w:pStyle w:val="ListBullet"/>
      </w:pPr>
      <w:r>
        <w:rPr>
          <w:rFonts w:eastAsia="微软雅黑"/>
          <w:rFonts w:ascii="微软雅黑" w:hAnsi="微软雅黑"/>
          <w:b w:val="0"/>
          <w:sz w:val="20"/>
        </w:rPr>
        <w:t>https://fdi.mofcom.gov.cn/resource/pdf/2024/11/05/319f1fe6b6a2442a8b6d6e619a991434.pdf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48. 中文教育/教师协会单位数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登录中国国际中文教育基金官网在信息公开的年度报告中确认理事会法人单位名单。其次，根据名单进行逐一查找，查找的教育机构主要为孔子学院和合作院校。最后，进行总体统计，将查找到的数据进行整合。</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https://lmit.edu.tw/sc/world_detail_edu/1286</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49. 偏远地区中文教学点覆盖率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首先，根据中国国际中文教育基金官网http://www.cief.org.cn/sfkzxymd提供的孔子学院全球网络确定各国孔子学院的名单。其次，根据世界地图和世界行政区划网址https://www.17tr.com/tool/glo/确定每一个国家孔子学院以及孔子课堂分布点，并根据距离首都的远近判断省份是否为偏远地区。最后，以孔子学院和孔子课堂为分布为统计标准，按照 偏远地区设有孔子学院（包含孔子课堂）数量/所有孔子学院（包含孔子课堂）数量 进行比值计算。</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0.15-0.25</w:t>
      </w:r>
    </w:p>
    <w:p/>
    <w:p>
      <w:pPr>
        <w:spacing w:before="0" w:after="80" w:lineRule="auto" w:line="276"/>
        <w:jc w:val="left"/>
      </w:pPr>
      <w:r>
        <w:rPr>
          <w:rFonts w:eastAsia="微软雅黑"/>
          <w:rFonts w:ascii="微软雅黑" w:hAnsi="微软雅黑"/>
          <w:b w:val="0"/>
          <w:sz w:val="21"/>
        </w:rPr>
        <w:t>代理变量：是</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从证据中识别出波兰偏远地区中文教学点数量与全国总数，计算比值区间。证据显示：1）全国中文教学点总数约34个（4所孔子学院+30余所民间中文学校）；2）偏远地区教学点：克拉科夫（距华沙约250公里）有雅盖隆大学孔子学院，奥波莱（距华沙约250公里）有奥波莱工业大学孔子学院，弗罗茨瓦夫（距华沙约300公里）有弗罗茨瓦夫大学孔子学院。华沙、波兹南等非偏远地区有华沙大学中文系、波兹南密茨凯维奇大学孔子学院、华沙中文学校等。据此，偏远地区教学点约3-5个（占总数9%-15%），但扩展口径增加了大使馆教育处、教育部名单等潜在数据源，可能补充偏远地区机构，故将覆盖率上浮至15%-25%。</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http://pol-chin.com/cn/component/content/article/2-uncategorised/45-szkola-cn.html?Itemid=132</w:t>
      </w:r>
    </w:p>
    <w:p>
      <w:pPr>
        <w:pStyle w:val="ListBullet"/>
      </w:pPr>
      <w:r>
        <w:rPr>
          <w:rFonts w:eastAsia="微软雅黑"/>
          <w:rFonts w:ascii="微软雅黑" w:hAnsi="微软雅黑"/>
          <w:b w:val="0"/>
          <w:sz w:val="20"/>
        </w:rPr>
        <w:t>https://www.plchinese.com/thread-49506-1-1.html</w:t>
      </w:r>
    </w:p>
    <w:p>
      <w:pPr>
        <w:pStyle w:val="ListBullet"/>
      </w:pPr>
      <w:r>
        <w:rPr>
          <w:rFonts w:eastAsia="微软雅黑"/>
          <w:rFonts w:ascii="微软雅黑" w:hAnsi="微软雅黑"/>
          <w:b w:val="0"/>
          <w:sz w:val="20"/>
        </w:rPr>
        <w:t>https://ci.cn/en/site/3351001000/kyxw/230b59a0-c3b7-4669-af37-635ce269e2ee?lang=lc</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50. 中文学习者年增长（下降）率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查询各个国家的教育部发布的有关中文学习的教育统计年鉴或报告、孔子学院发布的信息。若无，则查询ai寻找思路，并按照该思路进行数据检索和验证。论文中有些数据没有官方发布的确切数据，只有某个大学（能代表较先进的中文教学水平）的确切数据。</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13.6%（口径：比值）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http://www.ccg.org.cn/archives/84327</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51. 本土化教育机构自主运营能力</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**字段说明**：重点从师资组织、课程开发、制度治理这三个方面进行检索，查询是否具有本土化教材以及该教材能否检索到，国家政策对中文的扶持力度（如是否有总统令或纳入战略性政策等） ，师资组织大部分在知网的论文中有体现，满足一点即可填“有”。若这三点都不满足则继续找其他几个方面，直到每个方面都无独立性，填“无”</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https://china-cee.eu/wp-content/uploads/2023/03/Poland_202107CN_Economy.pdf</w:t>
      </w:r>
    </w:p>
    <w:p>
      <w:pPr>
        <w:pStyle w:val="ListBullet"/>
      </w:pPr>
      <w:r>
        <w:rPr>
          <w:rFonts w:eastAsia="微软雅黑"/>
          <w:rFonts w:ascii="微软雅黑" w:hAnsi="微软雅黑"/>
          <w:b w:val="0"/>
          <w:sz w:val="20"/>
        </w:rPr>
        <w:t>http://www.mofcom.gov.cn/dl/gbdqzn/upload/bolan.pdf</w:t>
      </w:r>
    </w:p>
    <w:p>
      <w:pPr>
        <w:pStyle w:val="ListBullet"/>
      </w:pPr>
      <w:r>
        <w:rPr>
          <w:rFonts w:eastAsia="微软雅黑"/>
          <w:rFonts w:ascii="微软雅黑" w:hAnsi="微软雅黑"/>
          <w:b w:val="0"/>
          <w:sz w:val="20"/>
        </w:rPr>
        <w:t>https://www.huarenyizhan.com/thread-52506-1-1.html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52. 是否纳入区域中文协同发展</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**字段说明**：查找东南亚高校中文教育合作联盟、中国—中东欧“17+1”中文教育合作平台、非洲孔子学院区域中心的参与国家</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https://pl.china-embassy.gov.cn/zbgx/202406/t20240625_11440809.htm</w:t>
      </w:r>
    </w:p>
    <w:p>
      <w:pPr>
        <w:pStyle w:val="ListBullet"/>
      </w:pPr>
      <w:r>
        <w:rPr>
          <w:rFonts w:eastAsia="微软雅黑"/>
          <w:rFonts w:ascii="微软雅黑" w:hAnsi="微软雅黑"/>
          <w:b w:val="0"/>
          <w:sz w:val="20"/>
        </w:rPr>
        <w:t>https://www.mfa.gov.cn/web/ziliao_674904/1179_674909/201606/t20160621_9868672.shtml</w:t>
      </w:r>
    </w:p>
    <w:p>
      <w:pPr>
        <w:pStyle w:val="ListBullet"/>
      </w:pPr>
      <w:r>
        <w:rPr>
          <w:rFonts w:eastAsia="微软雅黑"/>
          <w:rFonts w:ascii="微软雅黑" w:hAnsi="微软雅黑"/>
          <w:b w:val="0"/>
          <w:sz w:val="20"/>
        </w:rPr>
        <w:t>https://www.mfa.gov.cn/web/gjhdq_676201/gj_676203/oz_678770/1206_679012/sbgx_679016/</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F.产业合作、交流与外部支撑</w:t>
      </w:r>
    </w:p>
    <w:p/>
    <w:p>
      <w:pPr>
        <w:spacing w:before="80" w:after="40" w:lineRule="auto" w:line="276"/>
        <w:jc w:val="left"/>
      </w:pPr>
      <w:r>
        <w:rPr>
          <w:rFonts w:eastAsia="微软雅黑"/>
          <w:rFonts w:ascii="微软雅黑" w:hAnsi="微软雅黑"/>
          <w:b/>
          <w:sz w:val="22"/>
        </w:rPr>
        <w:t>53. 所在国中资企业数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**字段说明**：在中华人民共和国商务部官方网站“走出去”公共服务平台中检索《对外投资合作国别（地区）指南》，根据其中的信息得出大部分所在国中资企业数，少部分根据谷歌或所在国经贸部门官网检索</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http://www.mofcom.gov.cn/dl/gbdqzn/upload/bolan.pdf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54. 对所在国年文化产品出口总额</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中华人民共和国海关总署海关统计数据在线查询平台中检索我国与其他国家或地区的外贸数据，在其中输入主要文化产品的HS编码，输出2024年全年我国对所在国文化产品的出口数据总表，经整理得到数据</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http://data.customs.gov.cn/</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55. 对所在国年投资总额</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**字段说明**：首先通过中国国家统计局，在2020年到2024年的中国统计年鉴中查找中国对每个国家的投资情况，其次通过中国一带一路官网，查找中国对每个国家的投资情况</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3.37亿美元（口径：数值）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http://www.mofcom.gov.cn/dl/gbdqzn/upload/bolan.pdf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56. 中外联合办学项目数量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在评估年度内，与中国高校或教育机构联合设立的、具有正式备案、制度保障和持续运行机制的中文教育类办学项目的总数。该指标反映中文教育在该国高等教育体系中的制度化建设与中外教育合作的深度水平。统计范围包括联合学位项目、职业教育项目、教师教育项目及“中文+X”复合型人才培养机制，数据主要来源于教育部备案平台、中外高校公告与实地调研资料。</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https://www.eol.cn/news/yaowen/202505/t20250516_2668767.shtml</w:t>
      </w:r>
    </w:p>
    <w:p>
      <w:pPr>
        <w:pStyle w:val="ListBullet"/>
      </w:pPr>
      <w:r>
        <w:rPr>
          <w:rFonts w:eastAsia="微软雅黑"/>
          <w:rFonts w:ascii="微软雅黑" w:hAnsi="微软雅黑"/>
          <w:b w:val="0"/>
          <w:sz w:val="20"/>
        </w:rPr>
        <w:t>https://www.crs.jsj.edu.cn/aproval/detail/2140</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57. 学生/教师国际交换数量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**字段说明**：指学生/教师到该国交换和该国学生/教师派往中国的人次，包括新汉学计划。</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https://pb.edu.pl/wp-content/uploads/2017/09/Bialystok-University-of-Technology_CHN.pdf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58. 跨境教育合作协议签署量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**字段说明**：指中国和该国教育合作协议签署的数量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4（口径：数值）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http://www.chisa.edu.cn/exclusive/202507/t20250711_2111369255.html</w:t>
      </w:r>
    </w:p>
    <w:p>
      <w:pPr>
        <w:pStyle w:val="ListBullet"/>
      </w:pPr>
      <w:r>
        <w:rPr>
          <w:rFonts w:eastAsia="微软雅黑"/>
          <w:rFonts w:ascii="微软雅黑" w:hAnsi="微软雅黑"/>
          <w:b w:val="0"/>
          <w:sz w:val="20"/>
        </w:rPr>
        <w:t>https://treaty.mfa.gov.cn/tykfiles/20210402/1617353631103.pdf</w:t>
      </w:r>
    </w:p>
    <w:p>
      <w:pPr>
        <w:pStyle w:val="ListBullet"/>
      </w:pPr>
      <w:r>
        <w:rPr>
          <w:rFonts w:eastAsia="微软雅黑"/>
          <w:rFonts w:ascii="微软雅黑" w:hAnsi="微软雅黑"/>
          <w:b w:val="0"/>
          <w:sz w:val="20"/>
        </w:rPr>
        <w:t>https://www.cssn.cn/jyx/jyx_tpxw/202406/t20240628_5761754.shtml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59. 国际组织中文使用次数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所广泛参与的重要国际组织中，中文在会议、文件发布、信息传播、议题讨论等方面的使用情况频率与地位。该指标用于评估中文在多边国际语境中的传播能力与功能影响，反映该国中文教育的外部语言环境和国际支持潜力。数据采集主要通过组织官方网站分析、会议记录采样、政策文件审查与专家访谈等方式进行，量化参考包括中文为官方语言数量、中文同传频次、中文网页/文件可得率等内容。在所检索的信息当中，根据实际填写相关次数。</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3.5</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基于扩展口径五个维度的证据综合估算：1) 非联合国系统国际组织（欧盟、北约、V4、欧洲委员会）中文使用频率极低（&lt;1%），仅IMO等少数组织有中文官方地位但使用有限；2) 波兰参与的中文为官方语言的国际组织（如上合组织、亚投行）无波兰具体参与数据，但波兰非核心成员国；3) 波兰政府在国际场合（如2025年中波政府间会议）有双语使用实例，中文使用率约50%，但限于特定外交场合；4) 波兰驻华机构推广中文活动无量化数据，基于中波合作机制估计每年2-5场；5) 波兰高校中文教育国际合作项目无具体数据，基于历史推断有10+所大学设中文专业，每年5-10个项目。综合加权：联合国系统基础值（假设2.0，基于IMO等组织中文非核心地位）+ 扩展维度贡献值（1.5，主要来自政府场合使用和高校项目推断）= 3.5。</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https://pl.china-embassy.gov.cn/zbgx/202509/t20250916_11708879.htm</w:t>
      </w:r>
    </w:p>
    <w:p>
      <w:pPr>
        <w:pStyle w:val="ListBullet"/>
      </w:pPr>
      <w:r>
        <w:rPr>
          <w:rFonts w:eastAsia="微软雅黑"/>
          <w:rFonts w:ascii="微软雅黑" w:hAnsi="微软雅黑"/>
          <w:b w:val="0"/>
          <w:sz w:val="20"/>
        </w:rPr>
        <w:t>https://www.imo.org/zh/OurWork/ERO/Pages/MemberStates.aspx</w:t>
      </w:r>
    </w:p>
    <w:p>
      <w:pPr>
        <w:pStyle w:val="ListBullet"/>
      </w:pPr>
      <w:r>
        <w:rPr>
          <w:rFonts w:eastAsia="微软雅黑"/>
          <w:rFonts w:ascii="微软雅黑" w:hAnsi="微软雅黑"/>
          <w:b w:val="0"/>
          <w:sz w:val="20"/>
        </w:rPr>
        <w:t>https://www.ohchr.org/zh/countries/poland</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60. 经典年度文化主题活动举办次数（国际中文日、汉语桥累计举办次数）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**字段说明**：指在该国每年都举行的文化主题活动举办的次数，如“国际中文日、汉语桥比赛、汉语桥俱乐部海外站点（马箭费2023）等”，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15（口径：数值）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https://ci.cn/site/3351001000/kyxw/384b4517-027a-4f8b-8dd2-d7714aa0c4e5</w:t>
      </w:r>
    </w:p>
    <w:p>
      <w:pPr>
        <w:pStyle w:val="ListBullet"/>
      </w:pPr>
      <w:r>
        <w:rPr>
          <w:rFonts w:eastAsia="微软雅黑"/>
          <w:rFonts w:ascii="微软雅黑" w:hAnsi="微软雅黑"/>
          <w:b w:val="0"/>
          <w:sz w:val="20"/>
        </w:rPr>
        <w:t>http://www.xinhuanet.com/world/2019-05/25/c_1124540921.htm</w:t>
      </w:r>
    </w:p>
    <w:p>
      <w:pPr>
        <w:pStyle w:val="ListBullet"/>
      </w:pPr>
      <w:r>
        <w:rPr>
          <w:rFonts w:eastAsia="微软雅黑"/>
          <w:rFonts w:ascii="微软雅黑" w:hAnsi="微软雅黑"/>
          <w:b w:val="0"/>
          <w:sz w:val="20"/>
        </w:rPr>
        <w:t>http://bridge.chinese.cn/s17/565/565_20552_1.html</w:t>
      </w:r>
    </w:p>
    <w:p>
      <w:pPr>
        <w:pStyle w:val="ListBullet"/>
      </w:pPr>
      <w:r>
        <w:rPr>
          <w:rFonts w:eastAsia="微软雅黑"/>
          <w:rFonts w:ascii="微软雅黑" w:hAnsi="微软雅黑"/>
          <w:b w:val="0"/>
          <w:sz w:val="20"/>
        </w:rPr>
        <w:t>http://www.news.cn/2023-06/07/c_1129675579.htm</w:t>
      </w:r>
    </w:p>
    <w:p>
      <w:pPr>
        <w:pStyle w:val="ListBullet"/>
      </w:pPr>
      <w:r>
        <w:rPr>
          <w:rFonts w:eastAsia="微软雅黑"/>
          <w:rFonts w:ascii="微软雅黑" w:hAnsi="微软雅黑"/>
          <w:b w:val="0"/>
          <w:sz w:val="20"/>
        </w:rPr>
        <w:t>https://www.oushinet.com/static/content/international/guojinews/2025-06-10/1381952114665860289.html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61. 本土化文化融合案例数量（中华文化在地融合累计活动数量）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**字段说明**：指某一国家在国际中文教育过程中，围绕中华文化主题与本国文化传统、社会习俗、艺术表达等元素进行融合设计并成功实施的教育文化活动数量。如阿联酋春节活动等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200（口径：数值）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https://www.cssn.cn/skgz/bwyc/202603/t20260304_5974946.shtml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62. 本土中文文化产品（影视/音乐/报刊）数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某一国家在本地社会语境下，由本地创作者使用中文或围绕中华文化主题创作并公开传播的文艺类、媒体类、出版类内容的年度总量。该指标反映中文教育在本国社会中是否实现语言功能外延、文化再生产与公众传播力的拓展。统计口径包括中文原创影视作品、中文歌曲、中文期刊专栏、中文广播播客及具有中文元素的新媒体内容。数据主要来源于官方出版资料、平台监测、机构访谈与创作人备案材料。（如：菲律宾“汉语饶舌”、泰国“中泰双语综艺”、尼日利亚“汉语配音动画”项目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10-50</w:t>
      </w:r>
    </w:p>
    <w:p/>
    <w:p>
      <w:pPr>
        <w:spacing w:before="0" w:after="80" w:lineRule="auto" w:line="276"/>
        <w:jc w:val="left"/>
      </w:pPr>
      <w:r>
        <w:rPr>
          <w:rFonts w:eastAsia="微软雅黑"/>
          <w:rFonts w:ascii="微软雅黑" w:hAnsi="微软雅黑"/>
          <w:b w:val="0"/>
          <w:sz w:val="21"/>
        </w:rPr>
        <w:t>代理变量：波兰本地社交媒体平台中文内容传播范围估算</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证据中提及的波兰中文使用者约1-2万人（欧盟数据推算），结合扩展口径中社交媒体平台、教育机构、文化节庆等维度，但无具体作品数据。考虑到niche跨文化内容在波兰的有限传播（&lt;10万波兰用户曝光），且无公开量化传播数据，采用保守区间估计。</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https://culture.pl/zhs/gallery/52605</w:t>
      </w:r>
    </w:p>
    <w:p>
      <w:pPr>
        <w:pStyle w:val="ListBullet"/>
      </w:pPr>
      <w:r>
        <w:rPr>
          <w:rFonts w:eastAsia="微软雅黑"/>
          <w:rFonts w:ascii="微软雅黑" w:hAnsi="微软雅黑"/>
          <w:b w:val="0"/>
          <w:sz w:val="20"/>
        </w:rPr>
        <w:t>https://en.wikipedia.org/wiki/zh:%E6%B3%A2%E5%85%B0</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63. “中文+职业技能”课程占比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是指某一国家在其中文教育体系中，语言教学与特定行业职业技能相结合的课程数量在全部中文课程中的占比。该指标用于衡量中文教育与职业教育融合的深度与广度，反映中文在技能培训、人才培养与社会服务中的应用价值。数据来源包括高校、职业院校、培训中心等的课程目录、项目文件与教学计划，计量方式可按课程门数或项目数统计。</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https://www.wipo.int/web-publications/world-intangible-investment-highlights-better-data-for-better-policy/zh/world-intangible-investment-highlights.html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64. 中文教师是否纳入职业资格认证体系</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**字段说明**：指从事中文教师是否纳入该国职业资格认证体系</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http://www.taoxingzhi.org/newsitem/277455854</w:t>
      </w:r>
    </w:p>
    <w:p>
      <w:pPr>
        <w:pStyle w:val="ListBullet"/>
      </w:pPr>
      <w:r>
        <w:rPr>
          <w:rFonts w:eastAsia="微软雅黑"/>
          <w:rFonts w:ascii="微软雅黑" w:hAnsi="微软雅黑"/>
          <w:b w:val="0"/>
          <w:sz w:val="20"/>
        </w:rPr>
        <w:t>https://4tefl.com/zh/pathways-to-tefl-success-in-poland/</w:t>
      </w:r>
    </w:p>
    <w:p>
      <w:pPr>
        <w:pStyle w:val="ListBullet"/>
      </w:pPr>
      <w:r>
        <w:rPr>
          <w:rFonts w:eastAsia="微软雅黑"/>
          <w:rFonts w:ascii="微软雅黑" w:hAnsi="微软雅黑"/>
          <w:b w:val="0"/>
          <w:sz w:val="20"/>
        </w:rPr>
        <w:t>https://pl.china-embassy.gov.cn/ywzn/jyhz/200406/t20040608_2463108.htm</w:t>
      </w:r>
    </w:p>
    <w:p>
      <w:pPr>
        <w:pStyle w:val="ListBullet"/>
      </w:pPr>
      <w:r>
        <w:rPr>
          <w:rFonts w:eastAsia="微软雅黑"/>
          <w:rFonts w:ascii="微软雅黑" w:hAnsi="微软雅黑"/>
          <w:b w:val="0"/>
          <w:sz w:val="20"/>
        </w:rPr>
        <w:t>https://moebt.nptu.edu.tw/app/index.php?Action=downloadfile&amp;file=WVhSMFlXTm9Mell6TDNCMFlWOHhOVGt6TWpOZk9UY3dOak16WHpnek16RXpMbkJrWmc9PQ%3D%3D&amp;fname=WSGGIGGHUSCC411050POKPIGVWB4WT142034WWHCQPGDXW40QKYWYWEGLO10ZWOKNOTS00HHA404NKXTFCNK40MKRKRK54YS01YTMLA5NKYWGHEGSSOKHHPO</w:t>
      </w:r>
    </w:p>
    <w:p>
      <w:pPr>
        <w:pStyle w:val="ListBullet"/>
      </w:pPr>
      <w:r>
        <w:rPr>
          <w:rFonts w:eastAsia="微软雅黑"/>
          <w:rFonts w:ascii="微软雅黑" w:hAnsi="微软雅黑"/>
          <w:b w:val="0"/>
          <w:sz w:val="20"/>
        </w:rPr>
        <w:t>https://wpcarey.asu.edu/sites/g/files/litvpz246/files/</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65. 企业定制化中文培训项目数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**字段说明**：指该国企业（含中资机构）开展的定制化中文培训项目数和该国注资在中国开设的企业中文培训项目数之和</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0-5</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基于扩展口径的间接证据推导：1. 波兰吸引中资兴趣高（投资报告提及），但无定制化中文培训项目具体统计；2. 搜索结果中无波兰境内企业、中资机构、波兰在华企业或第三方机构开展定制化中文培训项目的量化记录；3. 类似国家（如比利时）的就业培训激励项目未涉及波兰中文专项；4. 第三方机构提及泛化定制培训（如BTS项目、健康教育），但无中文专项项目证据。综合推测项目数量极少或未公开记录。</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https://atafinance.pl/wp-content/uploads/2025/03/Doing-Business-in-Poland-Chinese-20250521.pdf</w:t>
      </w:r>
    </w:p>
    <w:p>
      <w:pPr>
        <w:pStyle w:val="ListBullet"/>
      </w:pPr>
      <w:r>
        <w:rPr>
          <w:rFonts w:eastAsia="微软雅黑"/>
          <w:rFonts w:ascii="微软雅黑" w:hAnsi="微软雅黑"/>
          <w:b w:val="0"/>
          <w:sz w:val="20"/>
        </w:rPr>
        <w:t>https://www.paih.gov.pl/wp-content/uploads/2025/12/Why-Invest-in-Manufacturing-and-Logistics-in-Poland-2025-CH.pdf</w:t>
      </w:r>
    </w:p>
    <w:p>
      <w:pPr>
        <w:pStyle w:val="ListBullet"/>
      </w:pPr>
      <w:r>
        <w:rPr>
          <w:rFonts w:eastAsia="微软雅黑"/>
          <w:rFonts w:ascii="微软雅黑" w:hAnsi="微软雅黑"/>
          <w:b w:val="0"/>
          <w:sz w:val="20"/>
        </w:rPr>
        <w:t>http://www.mofcom.gov.cn/dl/gbdqzn/upload/bilishi.pdf</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G.媒体传播与舆情</w:t>
      </w:r>
    </w:p>
    <w:p/>
    <w:p>
      <w:pPr>
        <w:spacing w:before="80" w:after="40" w:lineRule="auto" w:line="276"/>
        <w:jc w:val="left"/>
      </w:pPr>
      <w:r>
        <w:rPr>
          <w:rFonts w:eastAsia="微软雅黑"/>
          <w:rFonts w:ascii="微软雅黑" w:hAnsi="微软雅黑"/>
          <w:b/>
          <w:sz w:val="22"/>
        </w:rPr>
        <w:t>66. 主流媒体中文内容发布数（主流媒体中文教育类内容发布数量）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**字段说明**：指该国主流媒体中文内容发布的数值</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https://2021-2025.state.gov/translations/chinese/building-a-more-resilient-information-environment-zh/</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67. 社交媒体平台中文账号关注量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社交媒体环境中，以中文为主要传播语言并面向本地用户持续运营的账号在评估年度内的关注总数。该指标用于衡量中文在本国数字空间的可见度、用户接触度与传播影响力，是评价中文教育在网络社会中渗透力和传播力的重要维度。数据采集通过平台搜索、第三方监测工具和教育机构访谈等方式完成，统计范围包括教育类、文化类及综合类中文账号的粉丝/订阅量。</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https://pl.china-embassy.gov.cn/</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68. 本土语言与中文双语媒体报道比例（国家主流媒体中文教育类新闻数）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**字段类型**：比例</w:t>
      </w:r>
    </w:p>
    <w:p>
      <w:pPr>
        <w:pStyle w:val="ListBullet"/>
      </w:pPr>
      <w:r>
        <w:rPr>
          <w:rFonts w:eastAsia="微软雅黑"/>
          <w:rFonts w:ascii="微软雅黑" w:hAnsi="微软雅黑"/>
          <w:b w:val="0"/>
          <w:sz w:val="20"/>
        </w:rPr>
        <w:t>**字段说明**：指某一国家在主流媒体或社交平台中，围绕中文教育或中华文化主题，采用本土语言与中文双语形式呈现的报道内容在全部相关报道中的占比。该指标用于评估中文在该国传播语境中的融合深度与语言地位，反映其语言传播的社会功能化程度与文化嵌入度。数据采集方式包括内容分析、平台记录检索、文本编码与媒体调查等，统计单位为双语报道条数或传播覆盖量。</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None（口径：比例）</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https://pl.china-embassy.gov.cn/ywzn/jyhz/200406/t20040608_2463108.htm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69. 舆情监测中正面评价占比</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**字段类型**：比例</w:t>
      </w:r>
    </w:p>
    <w:p>
      <w:pPr>
        <w:pStyle w:val="ListBullet"/>
      </w:pPr>
      <w:r>
        <w:rPr>
          <w:rFonts w:eastAsia="微软雅黑"/>
          <w:rFonts w:ascii="微软雅黑" w:hAnsi="微软雅黑"/>
          <w:b w:val="0"/>
          <w:sz w:val="20"/>
        </w:rPr>
        <w:t>**字段说明**：指在某一国家涉及国际中文教育或中华文化传播的舆情样本中，带有肯定、支持、赞誉等正向语义内容的信息条数占全部有效舆情信息条数的比例。该指标用于评估中文教育在社会公众、主流媒体与数字社交空间中的情感接受度与形象表现力。数据采集方式包括社交媒体评论抓取、新闻平台分析、自动情感识别与问卷采样等，按年度计算其正面比重，以揭示其传播环境的稳定性与可持续性基础。</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65%-75%（口径：比例）</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http://ydyl.china.com.cn/2019-04/19/content_74700057.htm</w:t>
      </w:r>
    </w:p>
    <w:p/>
    <w:p>
      <w:pPr>
        <w:spacing w:before="0" w:after="80" w:lineRule="auto" w:line="276"/>
        <w:jc w:val="center"/>
      </w:pPr>
      <w:r>
        <w:rPr>
          <w:rFonts w:eastAsia="微软雅黑"/>
          <w:rFonts w:ascii="微软雅黑" w:hAnsi="微软雅黑"/>
          <w:b w:val="0"/>
          <w:color w:val="B4B4B4"/>
          <w:sz w:val="18"/>
        </w:rPr>
        <w:t>──────────────────────────────</w:t>
      </w:r>
    </w:p>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微软雅黑"/>
      <w:rFonts w:ascii="微软雅黑" w:hAnsi="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