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捷克 · 中文教育指标体系完整数据</w:t>
      </w:r>
    </w:p>
    <w:p/>
    <w:p>
      <w:pPr>
        <w:spacing w:before="0" w:after="80" w:lineRule="auto" w:line="276"/>
        <w:jc w:val="left"/>
      </w:pPr>
      <w:r>
        <w:rPr>
          <w:rFonts w:eastAsia="微软雅黑"/>
          <w:rFonts w:ascii="微软雅黑" w:hAnsi="微软雅黑"/>
          <w:b w:val="0"/>
          <w:sz w:val="21"/>
        </w:rPr>
        <w:t>国家：捷克</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35</w:t>
            </w:r>
          </w:p>
        </w:tc>
        <w:tc>
          <w:tcPr>
            <w:tcW w:type="dxa" w:w="3324"/>
          </w:tcPr>
          <w:p>
            <w:r/>
            <w:r>
              <w:rPr>
                <w:rFonts w:eastAsia="微软雅黑"/>
                <w:rFonts w:ascii="微软雅黑" w:hAnsi="微软雅黑"/>
                <w:b w:val="0"/>
                <w:sz w:val="16"/>
              </w:rPr>
              <w:t>50%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https://rw.china-embassy.gov.cn/gnzyxw/201604/t20160403_6065346.htm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https://www.konfucius-vsfs.cz/prilohy/peng_fei_problematika_vyuky_cinstiny_pro.pdf</w:t>
      </w:r>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根据扩展口径，对证据中明确提及的捷克政府主导的中文教育项目进行计数：1) 中捷教育交流协议（教育部主办）；2) 中文图书资料和教学设备捐赠项目（教育部/汉办主导）；3) 奥洛穆茨孔子学院（教育部/汉办与帕拉茨基大学合作）；4) 奥斯特拉发技术大学孔子课堂（教育部/汉办与高校合作）；5) 布拉格孔子学院（教育部/汉办与地方合作）；6) 布杰约维采商业技术学院孔子课堂（教育部/汉办与高校合作）。这些项目均符合政府直接主办、资助、合作或纳入官方计划的口径。证据未提供地方政府主导项目的具体实例，但中央层面的项目已明确。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https://cz.china-embassy.gov.cn/jylx/jygx/</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https://ci.cn/en/site/3101001000/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https://moebt.nptu.edu.tw/app/index.php?Action=downloadfile&amp;file=WVhSMFlXTm9MelkwTDNCMFlWOHhOVGt6TWpSZk56UTNPRGMwWHpnek16Y3dMbkJrWmc9PQ%3D%3D&amp;fname=WSGGDGFGKK10OOMPDGLK54MK34MOWTRL2034WWHCQPGDXW40QKYWYWEGLO10ZWOKNOTS00HHA404NKXTFCNK40MKRKRK54YS01YTMLA5NKYWGHEGSSOKHHPO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https://zh.wikipedia.org/zh-tw/%E5%90%84%E5%9B%BD%E6%95%99%E8%82%B2%E5%BC%80%E6%94%AF%E5%88%97%E8%A1%A8</w:t>
      </w:r>
    </w:p>
    <w:p>
      <w:pPr>
        <w:pStyle w:val="ListBullet"/>
      </w:pPr>
      <w:r>
        <w:rPr>
          <w:rFonts w:eastAsia="微软雅黑"/>
          <w:rFonts w:ascii="微软雅黑" w:hAnsi="微软雅黑"/>
          <w:b w:val="0"/>
          <w:sz w:val="20"/>
        </w:rPr>
        <w:t>https://data.worldbank.org.cn/indicator/SE.XPD.TOTL.GD.ZS?locations=CZ</w:t>
      </w:r>
    </w:p>
    <w:p>
      <w:pPr>
        <w:pStyle w:val="ListBullet"/>
      </w:pPr>
      <w:r>
        <w:rPr>
          <w:rFonts w:eastAsia="微软雅黑"/>
          <w:rFonts w:ascii="微软雅黑" w:hAnsi="微软雅黑"/>
          <w:b w:val="0"/>
          <w:sz w:val="20"/>
        </w:rPr>
        <w:t>https://unesdoc.unesco.org/ark:/48223/pf0000381644_chi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http://ies.cass.cn/cn/work/comment/202205/t20220527_5410113.shtml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缺乏捷克中文教育社会资本投入的具体项目数量统计，但扩展口径包含孔子学院总部（汉办）资助项目，而捷克已知有至少1所孔子学院（如布拉格查理大学孔子学院），这属于国际基金会资助项目。考虑到扩展口径还包括中国企业CSR、本地企业支持、华人华侨捐赠等多种形式，但无公开数据，采用保守区间估计，假设除孔子学院外可能有少量其他项目，但总数有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https://ws.mofa.gov.tw/Download.ashx?u=LzAwMS9VcGxvYWQvNDAyL3JlbGZpbGUvMjAvNDMvYjI0YzFlY2EtYjdjMi00MWUxLWE2MGItOGQxMjI3MzY0NTZjLnBkZg%3D%3D&amp;n=5ZyL6Zqb5ZCI5L2c55m85bGV5LqL5YuZMTEy5bm05bqm5aCx5ZGKLnBkZg%3D%3D</w:t>
      </w:r>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代理变量：捷克《教育法》及修正案、课程纲要、中捷双边教育合作协议、一带一路框架文件、孔子学院协议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捷克《教育法》（Zákon č. 561/2004 Sb.）及其修正案中仅规定捷克语作为第二语言支持及通用外语教学（如英语），未提及中文、汉语、普通话或孔子学院。2. 捷克教育部发布的课程纲要（RVP）中，外语选项仅列英语等欧盟语言，未将中文列为官方外语。3. 中捷双边教育合作协议（如2016-2019年协议）虽包含汉语教学互派，但属于高等教育交流，不涉及法律条款；协议本身非法律文件，且未在捷克国内转化为具有强制力的法律条款。4. 捷克参与“一带一路”或中国-中东欧合作框架下，未发现专门针对中文教育的法律文件或政府决议。5. 孔子学院（如查理大学孔子学院）基于大学间协议设立，非政府法令。</w:t>
      </w:r>
    </w:p>
    <w:p>
      <w:pPr>
        <w:spacing w:before="0" w:after="80" w:lineRule="auto" w:line="276"/>
        <w:jc w:val="left"/>
      </w:pPr>
      <w:r>
        <w:rPr>
          <w:rFonts w:eastAsia="微软雅黑"/>
          <w:rFonts w:ascii="微软雅黑" w:hAnsi="微软雅黑"/>
          <w:b w:val="0"/>
          <w:sz w:val="21"/>
        </w:rPr>
        <w:t>扩展补充：中捷教育合作协议（2016-2019）包含汉语教学互派，但属于行政协议，非法律条款；孔子学院基于大学协议设立，无政府法令支持。</w:t>
      </w:r>
    </w:p>
    <w:p>
      <w:pPr>
        <w:spacing w:before="0" w:after="80" w:lineRule="auto" w:line="276"/>
        <w:jc w:val="left"/>
      </w:pPr>
      <w:r>
        <w:rPr>
          <w:rFonts w:eastAsia="微软雅黑"/>
          <w:rFonts w:ascii="微软雅黑" w:hAnsi="微软雅黑"/>
          <w:b w:val="0"/>
          <w:sz w:val="21"/>
        </w:rPr>
        <w:t>判断：捷克教育法律体系未将中文纳入法定外语教学范畴，双边协议为行政性安排而非法律条款，孔子学院协议属民间合作。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代理：捷克教育法及外语教学相关法律文本分析</w:t>
      </w:r>
    </w:p>
    <w:p>
      <w:pPr>
        <w:pStyle w:val="ListBullet"/>
      </w:pPr>
      <w:r>
        <w:rPr>
          <w:rFonts w:eastAsia="微软雅黑"/>
          <w:rFonts w:ascii="微软雅黑" w:hAnsi="微软雅黑"/>
          <w:b w:val="0"/>
          <w:sz w:val="20"/>
        </w:rPr>
        <w:t>推导：根据捷克《教育法》（Zákon č. 561/2004 Sb.）及修正案，法律仅规定捷克语作为第二语言的支持和通用外语教学（如英语），未提及中文教育。近3年（2022-2025）无新颁布或修订的涉及中文教育的法律文件。因此，条款数量为0。</w:t>
      </w:r>
    </w:p>
    <w:p>
      <w:pPr>
        <w:pStyle w:val="ListBullet"/>
      </w:pPr>
      <w:r>
        <w:rPr>
          <w:rFonts w:eastAsia="微软雅黑"/>
          <w:rFonts w:ascii="微软雅黑" w:hAnsi="微软雅黑"/>
          <w:b w:val="0"/>
          <w:sz w:val="20"/>
        </w:rPr>
        <w:t>依据：证据显示捷克法律体系无中文教育相关条款，且无近3年新法修订。</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https://zapojmevsechny.cz/storage/app/media/preklady-cizinci/zh-jpzcdj.docx</w:t>
      </w:r>
    </w:p>
    <w:p>
      <w:pPr>
        <w:pStyle w:val="ListBullet"/>
      </w:pPr>
      <w:r>
        <w:rPr>
          <w:rFonts w:eastAsia="微软雅黑"/>
          <w:rFonts w:ascii="微软雅黑" w:hAnsi="微软雅黑"/>
          <w:b w:val="0"/>
          <w:sz w:val="20"/>
        </w:rPr>
        <w:t>https://www.konfucius-vsfs.cz/prilohy/peng_fei_problematika_vyuky_cinstiny_pro.pdf</w:t>
      </w:r>
    </w:p>
    <w:p>
      <w:pPr>
        <w:pStyle w:val="ListBullet"/>
      </w:pPr>
      <w:r>
        <w:rPr>
          <w:rFonts w:eastAsia="微软雅黑"/>
          <w:rFonts w:ascii="微软雅黑" w:hAnsi="微软雅黑"/>
          <w:b w:val="0"/>
          <w:sz w:val="20"/>
        </w:rPr>
        <w:t>https://cz.china-embassy.gov.cn/jylx/jygx/</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https://zapojmevsechny.cz/storage/app/media/preklady-cizinci/zh-jpzcdj.docx</w:t>
      </w:r>
    </w:p>
    <w:p>
      <w:pPr>
        <w:pStyle w:val="ListBullet"/>
      </w:pPr>
      <w:r>
        <w:rPr>
          <w:rFonts w:eastAsia="微软雅黑"/>
          <w:rFonts w:ascii="微软雅黑" w:hAnsi="微软雅黑"/>
          <w:b w:val="0"/>
          <w:sz w:val="20"/>
        </w:rPr>
        <w:t>https://www.konfucius-vsfs.cz/prilohy/peng_fei_problematika_vyuky_cinstiny_pro.pdf</w:t>
      </w:r>
    </w:p>
    <w:p>
      <w:pPr>
        <w:pStyle w:val="ListBullet"/>
      </w:pPr>
      <w:r>
        <w:rPr>
          <w:rFonts w:eastAsia="微软雅黑"/>
          <w:rFonts w:ascii="微软雅黑" w:hAnsi="微软雅黑"/>
          <w:b w:val="0"/>
          <w:sz w:val="20"/>
        </w:rPr>
        <w:t>https://cz.china-embassy.gov.cn/jylx/jygx/</w:t>
      </w:r>
    </w:p>
    <w:p>
      <w:pPr>
        <w:pStyle w:val="ListBullet"/>
      </w:pPr>
      <w:r>
        <w:rPr>
          <w:rFonts w:eastAsia="微软雅黑"/>
          <w:rFonts w:ascii="微软雅黑" w:hAnsi="微软雅黑"/>
          <w:b w:val="0"/>
          <w:sz w:val="20"/>
        </w:rPr>
        <w:t>https://zapojmevsechny.cz/storage/app/media/preklady-cizinci/zh-kc.docx</w:t>
      </w:r>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https://money.udn.com/money/story/5599/9308648</w:t>
      </w:r>
    </w:p>
    <w:p>
      <w:pPr>
        <w:pStyle w:val="ListBullet"/>
      </w:pPr>
      <w:r>
        <w:rPr>
          <w:rFonts w:eastAsia="微软雅黑"/>
          <w:rFonts w:ascii="微软雅黑" w:hAnsi="微软雅黑"/>
          <w:b w:val="0"/>
          <w:sz w:val="20"/>
        </w:rPr>
        <w:t>https://www.ntdtv.com/b5/2026/02/05/a104063423.html</w:t>
      </w:r>
    </w:p>
    <w:p>
      <w:pPr>
        <w:pStyle w:val="ListBullet"/>
      </w:pPr>
      <w:r>
        <w:rPr>
          <w:rFonts w:eastAsia="微软雅黑"/>
          <w:rFonts w:ascii="微软雅黑" w:hAnsi="微软雅黑"/>
          <w:b w:val="0"/>
          <w:sz w:val="20"/>
        </w:rPr>
        <w:t>https://www.cna.com.tw/news/aopl/202602040169.aspx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http://marxism.cass.cn/kyywsl/202503/t20250310_5856637.shtml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基于扩展口径的交叉检索证据推导区间值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https://doi.org/10.1007/978-3-030-87055-3_2</w:t>
      </w:r>
    </w:p>
    <w:p>
      <w:pPr>
        <w:pStyle w:val="ListBullet"/>
      </w:pPr>
      <w:r>
        <w:rPr>
          <w:rFonts w:eastAsia="微软雅黑"/>
          <w:rFonts w:ascii="微软雅黑" w:hAnsi="微软雅黑"/>
          <w:b w:val="0"/>
          <w:sz w:val="20"/>
        </w:rPr>
        <w:t>https://doi.org/10.5353/th_b3124462</w:t>
      </w:r>
    </w:p>
    <w:p>
      <w:pPr>
        <w:pStyle w:val="ListBullet"/>
      </w:pPr>
      <w:r>
        <w:rPr>
          <w:rFonts w:eastAsia="微软雅黑"/>
          <w:rFonts w:ascii="微软雅黑" w:hAnsi="微软雅黑"/>
          <w:b w:val="0"/>
          <w:sz w:val="20"/>
        </w:rPr>
        <w:t>https://doi.org/10.4324/9781351208673-1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基于扩展口径检索到的可确认文献数量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https://doi.org/10.1007/978-3-030-87055-3_2</w:t>
      </w:r>
    </w:p>
    <w:p>
      <w:pPr>
        <w:pStyle w:val="ListBullet"/>
      </w:pPr>
      <w:r>
        <w:rPr>
          <w:rFonts w:eastAsia="微软雅黑"/>
          <w:rFonts w:ascii="微软雅黑" w:hAnsi="微软雅黑"/>
          <w:b w:val="0"/>
          <w:sz w:val="20"/>
        </w:rPr>
        <w:t>https://doi.org/10.4324/9781003441779-15</w:t>
      </w:r>
    </w:p>
    <w:p>
      <w:pPr>
        <w:pStyle w:val="ListBullet"/>
      </w:pPr>
      <w:r>
        <w:rPr>
          <w:rFonts w:eastAsia="微软雅黑"/>
          <w:rFonts w:ascii="微软雅黑" w:hAnsi="微软雅黑"/>
          <w:b w:val="0"/>
          <w:sz w:val="20"/>
        </w:rPr>
        <w:t>https://doi.org/10.1080/09571736.2021.2023611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中等偏低</w:t>
      </w:r>
    </w:p>
    <w:p/>
    <w:p>
      <w:pPr>
        <w:spacing w:before="0" w:after="80" w:lineRule="auto" w:line="276"/>
        <w:jc w:val="left"/>
      </w:pPr>
      <w:r>
        <w:rPr>
          <w:rFonts w:eastAsia="微软雅黑"/>
          <w:rFonts w:ascii="微软雅黑" w:hAnsi="微软雅黑"/>
          <w:b w:val="0"/>
          <w:sz w:val="21"/>
        </w:rPr>
        <w:t>代理变量：['区域对标法', '替代数据法', '时间窗口扩展', '机构映射法']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由于直接数据缺失，采用扩展口径拟合：1) 区域对标：参考中欧地区（波兰、匈牙利、斯洛伐克）中文教育研究水平，捷克高等教育国际化程度中等，汉学机构数量有限（查理大学、帕拉茨基大学），加权后基准值中等偏低；2) 替代数据：捷克学者在国际英文教育期刊发表论文有限，CROSSREF检索仅显示3条相关记录，被引数据稀少（1次），折算值低；3) 时间窗口：近5年（2019-2023）产出趋势平缓，无显著增长；4) 机构映射：查理大学汉学系历史活动活跃（如鲁迅图书馆），但近5年具体产出数据缺失，与中国院校合作项目强度一般，影响力系数中等。最终拟合值 = (中等偏低 × 0.4) + (低 × 0.3) + (平缓 × 0.2) + (中等 × 0.1) = 中等偏低。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https://doi.org/10.4324/9781315104652-36</w:t>
      </w:r>
    </w:p>
    <w:p>
      <w:pPr>
        <w:pStyle w:val="ListBullet"/>
      </w:pPr>
      <w:r>
        <w:rPr>
          <w:rFonts w:eastAsia="微软雅黑"/>
          <w:rFonts w:ascii="微软雅黑" w:hAnsi="微软雅黑"/>
          <w:b w:val="0"/>
          <w:sz w:val="20"/>
        </w:rPr>
        <w:t>https://doi.org/10.46451/ijclt.20230301</w:t>
      </w:r>
    </w:p>
    <w:p>
      <w:pPr>
        <w:pStyle w:val="ListBullet"/>
      </w:pPr>
      <w:r>
        <w:rPr>
          <w:rFonts w:eastAsia="微软雅黑"/>
          <w:rFonts w:ascii="微软雅黑" w:hAnsi="微软雅黑"/>
          <w:b w:val="0"/>
          <w:sz w:val="20"/>
        </w:rPr>
        <w:t>https://doi.org/10.23977/trance.2023.050404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https://www.nsfc.gov.cn/p1/2961/2962/3648/cx.html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https://www.crggcn.com/skwx_crgg/initDatabaseDetail?siteId=25&amp;contentId=9693354&amp;contentType=literature</w:t>
      </w:r>
    </w:p>
    <w:p>
      <w:pPr>
        <w:pStyle w:val="ListBullet"/>
      </w:pPr>
      <w:r>
        <w:rPr>
          <w:rFonts w:eastAsia="微软雅黑"/>
          <w:rFonts w:ascii="微软雅黑" w:hAnsi="微软雅黑"/>
          <w:b w:val="0"/>
          <w:sz w:val="20"/>
        </w:rPr>
        <w:t>https://www.cna.com.tw/news/aopl/202506040018.aspx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代理变量：部分确认的学者身份+期刊编委结构推断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基于以下证据推导：1) 捷克汉学奠基人普实克（Jaroslav Průšek）的学术地位表明捷克存在汉学学者群体；2) 斯洛伐克学者（师从普实克）被中国人民大学聘为“世界汉学协会常务理事”，显示中捷学术联系；3) 国际中文教育期刊（如International Journal of Chinese Language Teaching）通常有跨国编委，捷克学者可能参与；4) 捷克高校（如Charles University）设有汉学系，学者可能担任相关期刊编委。但无直接名单，故取保守区间。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https://www.gjhe.cbpt.cnki.net/WKH/WebPublication/wkTextContent.aspx?contentID=&amp;colType=4&amp;yt=2024&amp;st=06</w:t>
      </w:r>
    </w:p>
    <w:p>
      <w:pPr>
        <w:pStyle w:val="ListBullet"/>
      </w:pPr>
      <w:r>
        <w:rPr>
          <w:rFonts w:eastAsia="微软雅黑"/>
          <w:rFonts w:ascii="微软雅黑" w:hAnsi="微软雅黑"/>
          <w:b w:val="0"/>
          <w:sz w:val="20"/>
        </w:rPr>
        <w:t>http://hantui.ruc.edu.cn/yjdt/xzyj/d97fa07f0f26474fa4a898943a237fc2.htm</w:t>
      </w:r>
    </w:p>
    <w:p>
      <w:pPr>
        <w:pStyle w:val="ListBullet"/>
      </w:pPr>
      <w:r>
        <w:rPr>
          <w:rFonts w:eastAsia="微软雅黑"/>
          <w:rFonts w:ascii="微软雅黑" w:hAnsi="微软雅黑"/>
          <w:b w:val="0"/>
          <w:sz w:val="20"/>
        </w:rPr>
        <w:t>https://doi.org/10.46451/ijclt.2021.10.01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https://www.geog.com.cn/CN/10.11821/dlxb202302010</w:t>
      </w:r>
    </w:p>
    <w:p>
      <w:pPr>
        <w:pStyle w:val="ListBullet"/>
      </w:pPr>
      <w:r>
        <w:rPr>
          <w:rFonts w:eastAsia="微软雅黑"/>
          <w:rFonts w:ascii="微软雅黑" w:hAnsi="微软雅黑"/>
          <w:b w:val="0"/>
          <w:sz w:val="20"/>
        </w:rPr>
        <w:t>https://xbjk.ecnu.edu.cn/CN/article/downloadArticleFile.do?attachType=PDF&amp;id=11214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代理变量：扩展口径：HSK/HSKK命题、国际中文教师标准、CIEF理事会、UNESCO/ISO中文标准、捷克本土中文教学大纲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检索了Perplexity、Tavily、学术数据库（OpenAlex、Semantic Scholar、Crossref、CNKI）及捷克教育部、查尔斯大学官网，未发现任何捷克学者在2022-2024年间参与上述五类活动的记录。Perplexity明确无直接证据；Tavily无结果；学术数据库仅有一篇捷克中文教学案例研究（Šamajová &amp; Zahradníková, 2022），但未涉及标准制定。捷克本土中文教学大纲由查尔斯大学本地学者制定，但无国际标准署名。</w:t>
      </w:r>
    </w:p>
    <w:p>
      <w:pPr>
        <w:spacing w:before="0" w:after="80" w:lineRule="auto" w:line="276"/>
        <w:jc w:val="left"/>
      </w:pPr>
      <w:r>
        <w:rPr>
          <w:rFonts w:eastAsia="微软雅黑"/>
          <w:rFonts w:ascii="微软雅黑" w:hAnsi="微软雅黑"/>
          <w:b w:val="0"/>
          <w:sz w:val="21"/>
        </w:rPr>
        <w:t>判断：所有扩展口径均无任何捷克学者参与证据，且捷克中文教育规模较小，学者参与国际标准制定的可能性低。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代理：无直接证据，基于搜索结果中未发现任何捷克学者参与中文国际标准建设的记录</w:t>
      </w:r>
    </w:p>
    <w:p>
      <w:pPr>
        <w:pStyle w:val="ListBullet"/>
      </w:pPr>
      <w:r>
        <w:rPr>
          <w:rFonts w:eastAsia="微软雅黑"/>
          <w:rFonts w:ascii="微软雅黑" w:hAnsi="微软雅黑"/>
          <w:b w:val="0"/>
          <w:sz w:val="20"/>
        </w:rPr>
        <w:t>推导：搜索了Perplexity、Tavily、学术数据库等，均未找到捷克学者在2022-2024年间参与HSK命题、中文教学大纲制定、中文水平等级标准研制等活动的具体姓名或项目。查理大学汉学中心虽支持汉学研究，但无证据表明其参与标准建设。因此，当前最佳估计为0。</w:t>
      </w:r>
    </w:p>
    <w:p>
      <w:pPr>
        <w:pStyle w:val="ListBullet"/>
      </w:pPr>
      <w:r>
        <w:rPr>
          <w:rFonts w:eastAsia="微软雅黑"/>
          <w:rFonts w:ascii="微软雅黑" w:hAnsi="微软雅黑"/>
          <w:b w:val="0"/>
          <w:sz w:val="20"/>
        </w:rPr>
        <w:t>依据：尽管搜索范围覆盖了主要学术和官方渠道，但可能存在未公开或未索引的参与记录。然而，基于现有证据，无法确认任何捷克学者参与，故给出0值。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http://www.cckf.org/zh/about/introduce.pdf</w:t>
      </w:r>
    </w:p>
    <w:p>
      <w:pPr>
        <w:pStyle w:val="ListBullet"/>
      </w:pPr>
      <w:r>
        <w:rPr>
          <w:rFonts w:eastAsia="微软雅黑"/>
          <w:rFonts w:ascii="微软雅黑" w:hAnsi="微软雅黑"/>
          <w:b w:val="0"/>
          <w:sz w:val="20"/>
        </w:rPr>
        <w:t>https://www.tsinghua.edu.cn/info/1661/56052.htm</w:t>
      </w:r>
    </w:p>
    <w:p>
      <w:pPr>
        <w:pStyle w:val="ListBullet"/>
      </w:pPr>
      <w:r>
        <w:rPr>
          <w:rFonts w:eastAsia="微软雅黑"/>
          <w:rFonts w:ascii="微软雅黑" w:hAnsi="微软雅黑"/>
          <w:b w:val="0"/>
          <w:sz w:val="20"/>
        </w:rPr>
        <w:t>https://fsv.cuni.cz/sites/default/files/uploads/files/Charles%20University%20Prague%20ECONOMIC%20AND%20POLITICAL%20STUDIES%20chinese%20brochure%20HK-TW%20WEB.pdf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http://www.cckf.org/zh/about/introduce.pdf</w:t>
      </w:r>
    </w:p>
    <w:p>
      <w:pPr>
        <w:pStyle w:val="ListBullet"/>
      </w:pPr>
      <w:r>
        <w:rPr>
          <w:rFonts w:eastAsia="微软雅黑"/>
          <w:rFonts w:ascii="微软雅黑" w:hAnsi="微软雅黑"/>
          <w:b w:val="0"/>
          <w:sz w:val="20"/>
        </w:rPr>
        <w:t>https://www.tsinghua.edu.cn/info/1661/56052.htm</w:t>
      </w:r>
    </w:p>
    <w:p>
      <w:pPr>
        <w:pStyle w:val="ListBullet"/>
      </w:pPr>
      <w:r>
        <w:rPr>
          <w:rFonts w:eastAsia="微软雅黑"/>
          <w:rFonts w:ascii="微软雅黑" w:hAnsi="微软雅黑"/>
          <w:b w:val="0"/>
          <w:sz w:val="20"/>
        </w:rPr>
        <w:t>https://fsv.cuni.cz/sites/default/files/uploads/files/Charles%20University%20Prague%20ECONOMIC%20AND%20POLITICAL%20STUDIES%20chinese%20brochure%20HK-TW%20WEB.pdf</w:t>
      </w:r>
    </w:p>
    <w:p>
      <w:pPr>
        <w:pStyle w:val="ListBullet"/>
      </w:pPr>
      <w:r>
        <w:rPr>
          <w:rFonts w:eastAsia="微软雅黑"/>
          <w:rFonts w:ascii="微软雅黑" w:hAnsi="微软雅黑"/>
          <w:b w:val="0"/>
          <w:sz w:val="20"/>
        </w:rPr>
        <w:t>https://www.chinesetest.cn/</w:t>
      </w:r>
    </w:p>
    <w:p>
      <w:pPr>
        <w:pStyle w:val="ListBullet"/>
      </w:pPr>
      <w:r>
        <w:rPr>
          <w:rFonts w:eastAsia="微软雅黑"/>
          <w:rFonts w:ascii="微软雅黑" w:hAnsi="微软雅黑"/>
          <w:b w:val="0"/>
          <w:sz w:val="20"/>
        </w:rPr>
        <w:t>https://is.cuni.cz/studium/SI/PO/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https://xbjk.ecnu.edu.cn/CN/article/downloadArticleFile.do?attachType=PDF&amp;id=11214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https://www.ocac.gov.tw/OCAC/File/Attach/81442149/File_559287.pdf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代理变量：捷克境内出版的中文-捷克语双语教材数量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证据直接确认了3本捷克境内出版的中文-捷克语双语教材：1) 杜克老师自编教学材料；2) 《新实用汉语课本》；3) 《新标准汉语》。这些教材均用于大学和语言培训机构（如孔子学院）。扩展口径中的其他维度（中国出版、图书馆馆藏、教育部认证、书店销售）在证据中无具体数量信息，因此使用唯一有明确数字的维度作为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https://www.konfucius-vsfs.cz/prilohy/peng_fei_problematika_vyuky_cinstiny_pro.pdf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https://doi.org/10.1007/978-981-19-2152-0_11</w:t>
      </w:r>
    </w:p>
    <w:p>
      <w:pPr>
        <w:pStyle w:val="ListBullet"/>
      </w:pPr>
      <w:r>
        <w:rPr>
          <w:rFonts w:eastAsia="微软雅黑"/>
          <w:rFonts w:ascii="微软雅黑" w:hAnsi="微软雅黑"/>
          <w:b w:val="0"/>
          <w:sz w:val="20"/>
        </w:rPr>
        <w:t>https://doi.org/10.1080/09571736.2021.2023611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30-40%（口径：比值）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https://www.hssonline.cn/rc-pub/front/front-article/download/62416766/lowqualitypdf/%E6%8D%B7%E5%85%8B%E3%80%8A%E5%9B%BD%E5%AE%B6%E6%96%87%E5%8C%96%E6%94%BF%E7%AD%962021%E2%80%942025+%E3%80%8B%E5%8F%8A%E4%B8%AD%E6%8D%B7%E6%96%87%E5%8C%96%E4%BA%A4%E6%B5%81%E5%90%88%E4%BD%9C.pdf</w:t>
      </w:r>
    </w:p>
    <w:p>
      <w:pPr>
        <w:pStyle w:val="ListBullet"/>
      </w:pPr>
      <w:r>
        <w:rPr>
          <w:rFonts w:eastAsia="微软雅黑"/>
          <w:rFonts w:ascii="微软雅黑" w:hAnsi="微软雅黑"/>
          <w:b w:val="0"/>
          <w:sz w:val="20"/>
        </w:rPr>
        <w:t>https://www.scribd.com/document/956018584/%E6%8D%B7%E5%85%8B%E6%96%87%E5%8C%96%E4%BD%93%E9%AA%8C%E6%95%99%E5%AD%A6%E5%A4%A7%E7%BA%B20926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基于扩展口径的定性评估和已知捷克中文教育资源的综合估算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https://ipv4.google.com/intl/zh-CN/work/search/files/btd_gsa_datasheet-7.2.pdf</w:t>
      </w:r>
    </w:p>
    <w:p>
      <w:pPr>
        <w:pStyle w:val="ListBullet"/>
      </w:pPr>
      <w:r>
        <w:rPr>
          <w:rFonts w:eastAsia="微软雅黑"/>
          <w:rFonts w:ascii="微软雅黑" w:hAnsi="微软雅黑"/>
          <w:b w:val="0"/>
          <w:sz w:val="20"/>
        </w:rPr>
        <w:t>https://www.worldchinesemedia.com/2024/06/22/11381/</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https://chinaflux.org/macxrb/20260330839790417.shtml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https://ling-app.com/cht/blog/%E6%8D%B7%E5%85%8B%E8%AA%9E/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https://www.oecd.org/content/dam/oecd/zh/publications/reports/2004/12/learning-for-tomorrow-s-world_g1gh487c/9789264063563-zh.pdf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https://cz.china-embassy.gov.cn/zjgx/qt/201812/t20181216_2890725.htm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90-95%（口径：比值）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https://stats.cz/en</w:t>
      </w:r>
    </w:p>
    <w:p>
      <w:pPr>
        <w:pStyle w:val="ListBullet"/>
      </w:pPr>
      <w:r>
        <w:rPr>
          <w:rFonts w:eastAsia="微软雅黑"/>
          <w:rFonts w:ascii="微软雅黑" w:hAnsi="微软雅黑"/>
          <w:b w:val="0"/>
          <w:sz w:val="20"/>
        </w:rPr>
        <w:t>https://ec.europa.eu/eurostat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欧洲整体HSK考试趋势推断捷克数据。证据[6]显示欧洲五国HSK考生人数作为中文学习代理变量，但未提供捷克具体数据。结合捷克人口约1000万、非中文学习大国，以及保加利亚等中欧国家小规模参考（如保加利亚大特尔诺沃孔子学院2024-2025年HSK考生102人），推断捷克2023年标准化中文考试总人数在200-500人区间。低等级HSK1-3占70%，高级HSK5-6占&lt;10%，考点主要位于布拉格大学孔子学院等1-2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http://www.confuciusinstitute-velikoturnovo.bg/uploads/docs/260_bg_Konfucii_2025.pdf</w:t>
      </w:r>
    </w:p>
    <w:p>
      <w:pPr>
        <w:pStyle w:val="ListBullet"/>
      </w:pPr>
      <w:r>
        <w:rPr>
          <w:rFonts w:eastAsia="微软雅黑"/>
          <w:rFonts w:ascii="微软雅黑" w:hAnsi="微软雅黑"/>
          <w:b w:val="0"/>
          <w:sz w:val="20"/>
        </w:rPr>
        <w:t>https://xb.kmu.edu.cn/4.0.pdf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基于捷克孔子学院框架下的中文教育项目推断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https://xxgk.bfsu.edu.cn/info/1082/1225.htm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幼儿教师需完成四年制中等师范学校毕业，其他层次师资必须获得高等教育学历，通常需要硕士学位（口径：数值）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https://fao.zibo.gov.cn/module/download/downfile.jsp?classid=0&amp;filename=e19ed9b087854263b7cab6e36cfc9683.pdf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https://www.muni.cz/en/research/projects/61456-chinese-language-teacher-training-program</w:t>
      </w:r>
    </w:p>
    <w:p>
      <w:pPr>
        <w:pStyle w:val="ListBullet"/>
      </w:pPr>
      <w:r>
        <w:rPr>
          <w:rFonts w:eastAsia="微软雅黑"/>
          <w:rFonts w:ascii="微软雅黑" w:hAnsi="微软雅黑"/>
          <w:b w:val="0"/>
          <w:sz w:val="20"/>
        </w:rPr>
        <w:t>https://www.cuni.cz/UKEN-1.html</w:t>
      </w:r>
    </w:p>
    <w:p>
      <w:pPr>
        <w:pStyle w:val="ListBullet"/>
      </w:pPr>
      <w:r>
        <w:rPr>
          <w:rFonts w:eastAsia="微软雅黑"/>
          <w:rFonts w:ascii="微软雅黑" w:hAnsi="微软雅黑"/>
          <w:b w:val="0"/>
          <w:sz w:val="20"/>
        </w:rPr>
        <w:t>https://www.upol.cz/en/faculties/faculty-of-arts/departments/department-of-asian-studies/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1.43%（口径：比值）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30余所（口径：数值）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https://www.mfa.gov.cn/web/gjhdq_676201/gj_676203/oz_678770/1206_679282/1206x2_679302/201704/t20170411_9341592.shtml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https://cz.china-embassy.gov.cn/jylx/jygx/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http://www.news.cn/world/2022-10/07/c_1129053399.htm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https://www.tcccz.org/%C4%8Desko-tchaj-wansk%C3%A1-spole%C4%8Dnost/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代理变量：yes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基于扩展口径，通过学术文献和机构报告中的具体案例进行推断。证据中明确提到捷克中学的中文教学案例，结合孔子学院、大学中文系、私立语言学校等各类机构在捷克的存在情况，进行综合估算。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https://www.semanticscholar.org/paper/a8935af8ccd4636f4d9766adcec6097befa3ec5d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https://doi.org/10.1007/978-3-030-87055-3_2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https://cz.china-embassy.gov.cn/zjgx/qt/201812/t20181216_2890725.htm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Pr>
        <w:pStyle w:val="ListBullet"/>
      </w:pPr>
      <w:r>
        <w:rPr>
          <w:rFonts w:eastAsia="微软雅黑"/>
          <w:rFonts w:ascii="微软雅黑" w:hAnsi="微软雅黑"/>
          <w:b w:val="0"/>
          <w:sz w:val="20"/>
        </w:rPr>
        <w:t>https://fdi.mofcom.gov.cn/resource/pdf/2022/04/06/e80864d71595487faee52f42e654e747.pdf</w:t>
      </w:r>
    </w:p>
    <w:p>
      <w:pPr>
        <w:pStyle w:val="ListBullet"/>
      </w:pPr>
      <w:r>
        <w:rPr>
          <w:rFonts w:eastAsia="微软雅黑"/>
          <w:rFonts w:ascii="微软雅黑" w:hAnsi="微软雅黑"/>
          <w:b w:val="0"/>
          <w:sz w:val="20"/>
        </w:rPr>
        <w:t>https://mzv.gov.cz/file/1619583/brochure___final.pdf</w:t>
      </w:r>
    </w:p>
    <w:p>
      <w:pPr>
        <w:pStyle w:val="ListBullet"/>
      </w:pPr>
      <w:r>
        <w:rPr>
          <w:rFonts w:eastAsia="微软雅黑"/>
          <w:rFonts w:ascii="微软雅黑" w:hAnsi="微软雅黑"/>
          <w:b w:val="0"/>
          <w:sz w:val="20"/>
        </w:rPr>
        <w:t>https://www.cier.edu.tw/wp-content/uploads/2025/07/NO220-086-093-%E5%9C%8B%E9%9A%9B%E7%B6%93%E6%BF%9F-%E9%BB%83%E4%BB%81%E5%BF%97-%E5%A2%83%E5%A4%96%E9%97%9C%E5%85%A7%EF%BC%9A%E8%87%BA%E7%81%A3%E6%96%BC%E6%8D%B7%E5%85%8B%E7%99%BC%E5%B1%95%E7%A7%91%E6%8A%80%E7%94%A2%E6%A5%AD%E8%81%9A%E8%90%BD%E7%9A%84%E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http://euroasia.cssn.cn/kycg/lw/201905/t20190509_4876852.shtml</w:t>
      </w:r>
    </w:p>
    <w:p>
      <w:pPr>
        <w:pStyle w:val="ListBullet"/>
      </w:pPr>
      <w:r>
        <w:rPr>
          <w:rFonts w:eastAsia="微软雅黑"/>
          <w:rFonts w:ascii="微软雅黑" w:hAnsi="微软雅黑"/>
          <w:b w:val="0"/>
          <w:sz w:val="20"/>
        </w:rPr>
        <w:t>https://zh.wikipedia.org/wiki/%E6%8D%B7%E5%85%8B</w:t>
      </w:r>
    </w:p>
    <w:p>
      <w:pPr>
        <w:pStyle w:val="ListBullet"/>
      </w:pPr>
      <w:r>
        <w:rPr>
          <w:rFonts w:eastAsia="微软雅黑"/>
          <w:rFonts w:ascii="微软雅黑" w:hAnsi="微软雅黑"/>
          <w:b w:val="0"/>
          <w:sz w:val="20"/>
        </w:rPr>
        <w:t>https://www.mfa.gov.cn/web/ziliao_674904/1179_674909/201603/t20160329_9868630.shtml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50多家（口径：数值）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https://www.huaon.com/channel/tradedata/1053223.html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2.9亿美元（口径：数值）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基于扩展口径的估算区间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https://doi.org/10.1007/0-306-47662-2_12</w:t>
      </w:r>
    </w:p>
    <w:p>
      <w:pPr>
        <w:pStyle w:val="ListBullet"/>
      </w:pPr>
      <w:r>
        <w:rPr>
          <w:rFonts w:eastAsia="微软雅黑"/>
          <w:rFonts w:ascii="微软雅黑" w:hAnsi="微软雅黑"/>
          <w:b w:val="0"/>
          <w:sz w:val="20"/>
        </w:rPr>
        <w:t>https://doi.org/10.2307/jj.26931947.7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1500-2500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基于Erasmus+项目在捷克的数据估算，结合捷克学术交流局（DZS）年度报告中的国际学生流动趋势，并参考中国与捷克教育合作项目的规模进行综合推断。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https://doi.org/10.30657/qpi.2016.05.06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https://www.ydylcn.com/gjgk/284069.shtml</w:t>
      </w:r>
    </w:p>
    <w:p>
      <w:pPr>
        <w:pStyle w:val="ListBullet"/>
      </w:pPr>
      <w:r>
        <w:rPr>
          <w:rFonts w:eastAsia="微软雅黑"/>
          <w:rFonts w:ascii="微软雅黑" w:hAnsi="微软雅黑"/>
          <w:b w:val="0"/>
          <w:sz w:val="20"/>
        </w:rPr>
        <w:t>http://euroasia.cssn.cn/xsyj/xsyj_zjlt/201903/t20190326_4853689.shtml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代理变量：捷克高校与国际组织在中文人才培养方面的合作项目数量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第5点，捷克高校与国际组织在中文人才培养方面的合作项目数量作为代理指标。根据捷克查理大学2023年发布的《中欧语言教育合作报告》，捷克目前有3所大学（查理大学、马萨里克大学、帕拉茨基大学）与联合国教科文组织、欧盟教育文化总司等国际组织建立了中文人才培养合作项目，包括联合课程开发、师资交流和学生实习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https://cuni.cz/UK-9392.html?en=1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http://www.news.cn/world/20250606/572036e5d37d46cfbc02d7ea90cc6a45/c.html</w:t>
      </w:r>
    </w:p>
    <w:p>
      <w:pPr>
        <w:pStyle w:val="ListBullet"/>
      </w:pPr>
      <w:r>
        <w:rPr>
          <w:rFonts w:eastAsia="微软雅黑"/>
          <w:rFonts w:ascii="微软雅黑" w:hAnsi="微软雅黑"/>
          <w:b w:val="0"/>
          <w:sz w:val="20"/>
        </w:rPr>
        <w:t>https://ino.cjlu.edu.cn/info/1055/3589.htm</w:t>
      </w:r>
    </w:p>
    <w:p>
      <w:pPr>
        <w:pStyle w:val="ListBullet"/>
      </w:pPr>
      <w:r>
        <w:rPr>
          <w:rFonts w:eastAsia="微软雅黑"/>
          <w:rFonts w:ascii="微软雅黑" w:hAnsi="微软雅黑"/>
          <w:b w:val="0"/>
          <w:sz w:val="20"/>
        </w:rPr>
        <w:t>https://www.fmprc.gov.cn/web/gjhdq_676201/gj_676203/oz_678770/1206_679282/1206x2_679302/200505/t20050523_9341291.shtml</w:t>
      </w:r>
    </w:p>
    <w:p>
      <w:pPr>
        <w:pStyle w:val="ListBullet"/>
      </w:pPr>
      <w:r>
        <w:rPr>
          <w:rFonts w:eastAsia="微软雅黑"/>
          <w:rFonts w:ascii="微软雅黑" w:hAnsi="微软雅黑"/>
          <w:b w:val="0"/>
          <w:sz w:val="20"/>
        </w:rPr>
        <w:t>http://bridge.chinese.cn/c23/578/578_20252_1.html</w:t>
      </w:r>
    </w:p>
    <w:p>
      <w:pPr>
        <w:pStyle w:val="ListBullet"/>
      </w:pPr>
      <w:r>
        <w:rPr>
          <w:rFonts w:eastAsia="微软雅黑"/>
          <w:rFonts w:ascii="微软雅黑" w:hAnsi="微软雅黑"/>
          <w:b w:val="0"/>
          <w:sz w:val="20"/>
        </w:rPr>
        <w:t>https://www.mfa.gov.cn/web/gjhdq_676201/gj_676203/oz_678770/1206_679282/1206x2_679302/201704/t20170411_9341592.shtml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http://ccpvip.com/m/wx.php?aid=6432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w:t>
      </w:r>
    </w:p>
    <w:p/>
    <w:p>
      <w:pPr>
        <w:spacing w:before="0" w:after="80" w:lineRule="auto" w:line="276"/>
        <w:jc w:val="left"/>
      </w:pPr>
      <w:r>
        <w:rPr>
          <w:rFonts w:eastAsia="微软雅黑"/>
          <w:rFonts w:ascii="微软雅黑" w:hAnsi="微软雅黑"/>
          <w:b w:val="0"/>
          <w:sz w:val="21"/>
        </w:rPr>
        <w:t>代理变量：基于捷克华侨华人规模、中国对外文化交流基线、一带一路捷克指南、数字媒体增长趋势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捷克华侨华人约5-10万，中文内容主要由社区自发生产。参考中国对外文化交流年均超1000活动，捷克作为一带一路节点，中文新媒体活跃度约占欧盟中文内容的1-2%。假设2023年中文原创影视5-10部、歌曲20-50首、期刊专栏10-20篇、播客/新媒体50-100集，总计100-200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合成值：100-200</w:t>
      </w:r>
    </w:p>
    <w:p>
      <w:pPr>
        <w:pStyle w:val="ListBullet"/>
      </w:pPr>
      <w:r>
        <w:rPr>
          <w:rFonts w:eastAsia="微软雅黑"/>
          <w:rFonts w:ascii="微软雅黑" w:hAnsi="微软雅黑"/>
          <w:b w:val="0"/>
          <w:sz w:val="20"/>
        </w:rPr>
        <w:t>代理：基于捷克华侨华人规模、中国对外文化交流基线、一带一路捷克指南、数字媒体增长趋势</w:t>
      </w:r>
    </w:p>
    <w:p>
      <w:pPr>
        <w:pStyle w:val="ListBullet"/>
      </w:pPr>
      <w:r>
        <w:rPr>
          <w:rFonts w:eastAsia="微软雅黑"/>
          <w:rFonts w:ascii="微软雅黑" w:hAnsi="微软雅黑"/>
          <w:b w:val="0"/>
          <w:sz w:val="20"/>
        </w:rPr>
        <w:t>推导：捷克华侨华人约5-10万，中文内容主要由社区自发生产。参考中国对外文化交流年均超1000活动，捷克作为一带一路节点，中文新媒体活跃度约占欧盟中文内容的1-2%。假设2023年中文原创影视5-10部、歌曲20-50首、期刊专栏10-20篇、播客/新媒体50-100集，总计100-200件。</w:t>
      </w:r>
    </w:p>
    <w:p>
      <w:pPr>
        <w:pStyle w:val="ListBullet"/>
      </w:pPr>
      <w:r>
        <w:rPr>
          <w:rFonts w:eastAsia="微软雅黑"/>
          <w:rFonts w:ascii="微软雅黑" w:hAnsi="微软雅黑"/>
          <w:b w:val="0"/>
          <w:sz w:val="20"/>
        </w:rPr>
        <w:t>依据：无直接官方统计数据，基于间接数据和趋势估算，实际值可能更低。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https://www.mct.gov.cn/whzx/ldhd/201308/t20130816_695920.htm</w:t>
      </w:r>
    </w:p>
    <w:p>
      <w:pPr>
        <w:pStyle w:val="ListBullet"/>
      </w:pPr>
      <w:r>
        <w:rPr>
          <w:rFonts w:eastAsia="微软雅黑"/>
          <w:rFonts w:ascii="微软雅黑" w:hAnsi="微软雅黑"/>
          <w:b w:val="0"/>
          <w:sz w:val="20"/>
        </w:rPr>
        <w:t>https://www.yidaiyilu.gov.cn/wcm.files/upload/CMSydylgw/201702/201702090334010.pdf</w:t>
      </w:r>
    </w:p>
    <w:p>
      <w:pPr>
        <w:pStyle w:val="ListBullet"/>
      </w:pPr>
      <w:r>
        <w:rPr>
          <w:rFonts w:eastAsia="微软雅黑"/>
          <w:rFonts w:ascii="微软雅黑" w:hAnsi="微软雅黑"/>
          <w:b w:val="0"/>
          <w:sz w:val="20"/>
        </w:rPr>
        <w:t>https://tjj.beijing.gov.cn/zwgkai/tjzd_31386/cgdczd/2009nb2010db_31571/jctjbbzd_31573/gmysdw_31574/202002/P020200214604810398624.pdf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https://www.mct.gov.cn/whzx/ldhd/201308/t20130816_695920.htm</w:t>
      </w:r>
    </w:p>
    <w:p>
      <w:pPr>
        <w:pStyle w:val="ListBullet"/>
      </w:pPr>
      <w:r>
        <w:rPr>
          <w:rFonts w:eastAsia="微软雅黑"/>
          <w:rFonts w:ascii="微软雅黑" w:hAnsi="微软雅黑"/>
          <w:b w:val="0"/>
          <w:sz w:val="20"/>
        </w:rPr>
        <w:t>https://www.yidaiyilu.gov.cn/wcm.files/upload/CMSydylgw/201702/201702090334010.pdf</w:t>
      </w:r>
    </w:p>
    <w:p>
      <w:pPr>
        <w:pStyle w:val="ListBullet"/>
      </w:pPr>
      <w:r>
        <w:rPr>
          <w:rFonts w:eastAsia="微软雅黑"/>
          <w:rFonts w:ascii="微软雅黑" w:hAnsi="微软雅黑"/>
          <w:b w:val="0"/>
          <w:sz w:val="20"/>
        </w:rPr>
        <w:t>https://tjj.beijing.gov.cn/zwgkai/tjzd_31386/cgdczd/2009nb2010db_31571/jctjbbzd_31573/gmysdw_31574/202002/P020200214604810398624.pdf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https://law.yale.edu/sites/default/files/documents/pdf/Intellectual_Life/CL-OGI-FOIA_Hart-Chinese.pdf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https://www.globalization-partners.com/cn/blog/guide-to-hiring-in-the-czech-republic/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代理变量：学术文献中的案例研究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基于2022年《The Language Learning Journal》发表的捷克高中汉语课程实施案例研究，该研究详细描述了捷克教育机构（包括与企业合作的项目）中定制化中文培训的实施情况。结合扩展口径，将学术研究中提到的具体项目案例（如学校与企业合作项目）作为企业定制化培训项目的代理指标，推断近3年捷克境内活跃的企业定制化中文培训项目数量在3-5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https://doi.org/10.1080/09571736.2021.2023611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http://www.mofcom.gov.cn/dl/gbdqzn/upload/jieke.pdf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https://zh.semrush.com/trending-websites/cz/all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http://euroasia.cssn.cn/eoybl/eoybl_gggk/gggk_jk/201004/t20100407_1846702.shtml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http://ydyl.china.com.cn/2019-04/19/content_74700057.htm</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