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克罗地亚 · 中文教育指标体系完整数据</w:t>
      </w:r>
    </w:p>
    <w:p/>
    <w:p>
      <w:pPr>
        <w:spacing w:before="0" w:after="80" w:lineRule="auto" w:line="276"/>
        <w:jc w:val="left"/>
      </w:pPr>
      <w:r>
        <w:rPr>
          <w:rFonts w:eastAsia="微软雅黑"/>
          <w:rFonts w:ascii="微软雅黑" w:hAnsi="微软雅黑"/>
          <w:b w:val="0"/>
          <w:sz w:val="21"/>
        </w:rPr>
        <w:t>国家：克罗地亚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34</w:t>
            </w:r>
          </w:p>
        </w:tc>
        <w:tc>
          <w:tcPr>
            <w:tcW w:type="dxa" w:w="3324"/>
          </w:tcPr>
          <w:p>
            <w:r/>
            <w:r>
              <w:rPr>
                <w:rFonts w:eastAsia="微软雅黑"/>
                <w:rFonts w:ascii="微软雅黑" w:hAnsi="微软雅黑"/>
                <w:b w:val="0"/>
                <w:sz w:val="16"/>
              </w:rPr>
              <w:t>49%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23</w:t>
            </w:r>
          </w:p>
        </w:tc>
        <w:tc>
          <w:tcPr>
            <w:tcW w:type="dxa" w:w="3324"/>
          </w:tcPr>
          <w:p>
            <w:r/>
            <w:r>
              <w:rPr>
                <w:rFonts w:eastAsia="微软雅黑"/>
                <w:rFonts w:ascii="微软雅黑" w:hAnsi="微软雅黑"/>
                <w:b w:val="0"/>
                <w:sz w:val="16"/>
              </w:rPr>
              <w:t>33%</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12</w:t>
            </w:r>
          </w:p>
        </w:tc>
        <w:tc>
          <w:tcPr>
            <w:tcW w:type="dxa" w:w="3324"/>
          </w:tcPr>
          <w:p>
            <w:r/>
            <w:r>
              <w:rPr>
                <w:rFonts w:eastAsia="微软雅黑"/>
                <w:rFonts w:ascii="微软雅黑" w:hAnsi="微软雅黑"/>
                <w:b w:val="0"/>
                <w:sz w:val="16"/>
              </w:rPr>
              <w:t>17%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https://www.mfa.gov.cn/ziliao_674904/1179_674909/201904/t20190411_7947886.shtml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https://www.scribd.com/document/776525245/%E4%B8%AD%E6%96%87%E7%BA%B3%E5%85%A5%E4%B8%AD%E4%B8%9C%E6%AC%A7%E5%9B%BD%E5%AE%B6%E5%9B%BD%E6%B0%91%E6%95%99%E8%82%B2-%E6%80%81%E8%A1%A8%E5%BE%81-%E5%BD%B1%E5%93%8D%E5%9B%A0%E7%B4%A0%E4%B8%8E%E7%BA%A6%E8%A7%A3%E4%B9%8B%E7%AD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https://zh.wikipedia.org/zh-cn/%E5%85%8B%E7%BD%97%E5%9C%B0%E4%BA%9A%E8%AF%AD</w:t>
      </w:r>
    </w:p>
    <w:p>
      <w:pPr>
        <w:pStyle w:val="ListBullet"/>
      </w:pPr>
      <w:r>
        <w:rPr>
          <w:rFonts w:eastAsia="微软雅黑"/>
          <w:rFonts w:ascii="微软雅黑" w:hAnsi="微软雅黑"/>
          <w:b w:val="0"/>
          <w:sz w:val="20"/>
        </w:rPr>
        <w:t>https://cs.mfa.gov.cn/zggmcg/ljmdd/oz_652287/kldy_653653/gqjj_653661/200609/t20060915_9341760.shtml</w:t>
      </w:r>
    </w:p>
    <w:p>
      <w:pPr>
        <w:pStyle w:val="ListBullet"/>
      </w:pPr>
      <w:r>
        <w:rPr>
          <w:rFonts w:eastAsia="微软雅黑"/>
          <w:rFonts w:ascii="微软雅黑" w:hAnsi="微软雅黑"/>
          <w:b w:val="0"/>
          <w:sz w:val="20"/>
        </w:rPr>
        <w:t>https://www.ccpit.org/austria/a/20240906/20240906x43v.html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克罗地亚政府主导的中文教育项目包括：1）1993年签署的《文化教育合作协定》；2）2004年萨格勒布大学开设非学历汉学专业；3）萨格勒布大学孔子学院（政府支持）。此外，2025年续签的教育合作计划属于框架性协议，不计入具体项目。因此，项目数量为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https://hr.china-embassy.gov.cn/zkgx/jyjl/202006/t20200612_2912639.htm</w:t>
      </w:r>
    </w:p>
    <w:p>
      <w:pPr>
        <w:pStyle w:val="ListBullet"/>
      </w:pPr>
      <w:r>
        <w:rPr>
          <w:rFonts w:eastAsia="微软雅黑"/>
          <w:rFonts w:ascii="微软雅黑" w:hAnsi="微软雅黑"/>
          <w:b w:val="0"/>
          <w:sz w:val="20"/>
        </w:rPr>
        <w:t>http://www.moe.gov.cn/jyb_xwfb/s6052/moe_838/201405/t20140526_169400.html</w:t>
      </w:r>
    </w:p>
    <w:p>
      <w:pPr>
        <w:pStyle w:val="ListBullet"/>
      </w:pPr>
      <w:r>
        <w:rPr>
          <w:rFonts w:eastAsia="微软雅黑"/>
          <w:rFonts w:ascii="微软雅黑" w:hAnsi="微软雅黑"/>
          <w:b w:val="0"/>
          <w:sz w:val="20"/>
        </w:rPr>
        <w:t>http://m.cyol.com/gb/articles/2023-11/05/content_lb0JyauWo8.html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代理变量：扩展口径：双边教育合作备忘录、文化交流协定、一带一路人文合作文件、外语教育政策中涉及中文的条款、汉办/国际中文教育基金会合作协议、中文教学机构授权文件、中国驻外</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搜索克罗地亚教育部官网及政府公报，未发现任何专门针对中文教育的政策文件或外语教育政策中提及中文的条款。2. 中国与克罗地亚双边关系文件中，未找到公开的教育合作备忘录或文化交流协定文本；一带一路框架下无中文教学相关文件。3. 汉办/国际中文教育基金会与克罗地亚机构的合作协议未公开；无政府承认的中文教学机构授权文件。4. 中国驻克罗地亚使馆发布的中文教育声明或公报未检索到。5. 间接证据显示中文教学通过萨格勒布大学汉学系及汉语桥活动开展，但无官方政策文件支持。</w:t>
      </w:r>
    </w:p>
    <w:p>
      <w:pPr>
        <w:spacing w:before="0" w:after="80" w:lineRule="auto" w:line="276"/>
        <w:jc w:val="left"/>
      </w:pPr>
      <w:r>
        <w:rPr>
          <w:rFonts w:eastAsia="微软雅黑"/>
          <w:rFonts w:ascii="微软雅黑" w:hAnsi="微软雅黑"/>
          <w:b w:val="0"/>
          <w:sz w:val="21"/>
        </w:rPr>
        <w:t>扩展补充：克罗地亚有汉语桥比赛（如2025年冠军埃玛·杜伊莫维奇）和萨格勒布大学汉学系，但无官方政策文件。中国驻克使馆举办国际中文日活动，但未发布正式声明或公报。</w:t>
      </w:r>
    </w:p>
    <w:p>
      <w:pPr>
        <w:spacing w:before="0" w:after="80" w:lineRule="auto" w:line="276"/>
        <w:jc w:val="left"/>
      </w:pPr>
      <w:r>
        <w:rPr>
          <w:rFonts w:eastAsia="微软雅黑"/>
          <w:rFonts w:ascii="微软雅黑" w:hAnsi="微软雅黑"/>
          <w:b w:val="0"/>
          <w:sz w:val="21"/>
        </w:rPr>
        <w:t>判断：经全面检索扩展口径下的五类文件，均未发现克罗地亚官方中文教育政策文件。现有中文教学活动（如汉语桥、萨格勒布大学汉学系）属于民间或高校层面，无政府政策文件支撑。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克罗地亚政府、教育部等官方机构发布的与中文教育直接相关的政策文件。经搜索，未发现任何此类文件。间接证据显示，克罗地亚有汉语学习活动（如汉语桥比赛），但无官方政策文件支持。因此，文件数量为0。</w:t>
      </w:r>
    </w:p>
    <w:p>
      <w:pPr>
        <w:pStyle w:val="ListBullet"/>
      </w:pPr>
      <w:r>
        <w:rPr>
          <w:rFonts w:eastAsia="微软雅黑"/>
          <w:rFonts w:ascii="微软雅黑" w:hAnsi="微软雅黑"/>
          <w:b w:val="0"/>
          <w:sz w:val="20"/>
        </w:rPr>
        <w:t>依据：搜索结果未发现任何克罗地亚官方中文教育政策文件，且间接信息表明中文教育主要依赖民间活动，无国家层面文件。</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https://pdf.hanspub.org/ml20230300000_51909356.pdf</w:t>
      </w:r>
    </w:p>
    <w:p>
      <w:pPr>
        <w:pStyle w:val="ListBullet"/>
      </w:pPr>
      <w:r>
        <w:rPr>
          <w:rFonts w:eastAsia="微软雅黑"/>
          <w:rFonts w:ascii="微软雅黑" w:hAnsi="微软雅黑"/>
          <w:b w:val="0"/>
          <w:sz w:val="20"/>
        </w:rPr>
        <w:t>http://www.news.cn/ci/20250620/4f2ed973c9e74eaab79ade2c8741d0d0/c.html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https://pdf.hanspub.org/ml20230300000_51909356.pdf</w:t>
      </w:r>
    </w:p>
    <w:p>
      <w:pPr>
        <w:pStyle w:val="ListBullet"/>
      </w:pPr>
      <w:r>
        <w:rPr>
          <w:rFonts w:eastAsia="微软雅黑"/>
          <w:rFonts w:ascii="微软雅黑" w:hAnsi="微软雅黑"/>
          <w:b w:val="0"/>
          <w:sz w:val="20"/>
        </w:rPr>
        <w:t>http://www.news.cn/ci/20250620/4f2ed973c9e74eaab79ade2c8741d0d0/c.html</w:t>
      </w:r>
    </w:p>
    <w:p>
      <w:pPr>
        <w:pStyle w:val="ListBullet"/>
      </w:pPr>
      <w:r>
        <w:rPr>
          <w:rFonts w:eastAsia="微软雅黑"/>
          <w:rFonts w:ascii="微软雅黑" w:hAnsi="微软雅黑"/>
          <w:b w:val="0"/>
          <w:sz w:val="20"/>
        </w:rPr>
        <w:t>https://pdf.hanspub.org/ml20230300000_64078180.pdf</w:t>
      </w:r>
    </w:p>
    <w:p>
      <w:pPr>
        <w:pStyle w:val="ListBullet"/>
      </w:pPr>
      <w:r>
        <w:rPr>
          <w:rFonts w:eastAsia="微软雅黑"/>
          <w:rFonts w:ascii="微软雅黑" w:hAnsi="微软雅黑"/>
          <w:b w:val="0"/>
          <w:sz w:val="20"/>
        </w:rPr>
        <w:t>https://www.ithc.cn/article/474633.html</w:t>
      </w:r>
    </w:p>
    <w:p>
      <w:pPr>
        <w:pStyle w:val="ListBullet"/>
      </w:pPr>
      <w:r>
        <w:rPr>
          <w:rFonts w:eastAsia="微软雅黑"/>
          <w:rFonts w:ascii="微软雅黑" w:hAnsi="微软雅黑"/>
          <w:b w:val="0"/>
          <w:sz w:val="20"/>
        </w:rPr>
        <w:t>http://www.news.cn/ci/20250620/4f2ed973c9e74eaab79ade2c8741d0d0/c.html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0.1-0.15%及中文作为非主要外语的占比（&lt;1%）进行估算）</w:t>
      </w:r>
    </w:p>
    <w:p/>
    <w:p>
      <w:pPr>
        <w:spacing w:before="0" w:after="80" w:lineRule="auto" w:line="276"/>
        <w:jc w:val="left"/>
      </w:pPr>
      <w:r>
        <w:rPr>
          <w:rFonts w:eastAsia="微软雅黑"/>
          <w:rFonts w:ascii="微软雅黑" w:hAnsi="微软雅黑"/>
          <w:b w:val="0"/>
          <w:sz w:val="21"/>
        </w:rPr>
        <w:t>代理变量：基于欧盟国家外语教育预算占比（10-15%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克罗地亚公共教育支出占GDP约4.1%（2021年），假设外语教育占教育预算10-15%，中文作为非主要外语占比&lt;1%，则中文教育预算占教育总预算约0.1-0.15%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https://data.worldbank.org.cn/indicator/SE.XPD.TOTL.GD.ZS?locations=ZI</w:t>
      </w:r>
    </w:p>
    <w:p>
      <w:pPr>
        <w:pStyle w:val="ListBullet"/>
      </w:pPr>
      <w:r>
        <w:rPr>
          <w:rFonts w:eastAsia="微软雅黑"/>
          <w:rFonts w:ascii="微软雅黑" w:hAnsi="微软雅黑"/>
          <w:b w:val="0"/>
          <w:sz w:val="20"/>
        </w:rPr>
        <w:t>https://zh.wikipedia.org/zh-tw/%E5%90%84%E5%9B%BD%E6%95%99%E8%82%B2%E5%BC%80%E6%94%AF%E5%88%97%E8%A1%A8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https://www.ayyywz.com/www/dl/gbdqzn/upload/keluodiya.pdf</w:t>
      </w:r>
    </w:p>
    <w:p>
      <w:pPr>
        <w:pStyle w:val="ListBullet"/>
      </w:pPr>
      <w:r>
        <w:rPr>
          <w:rFonts w:eastAsia="微软雅黑"/>
          <w:rFonts w:ascii="微软雅黑" w:hAnsi="微软雅黑"/>
          <w:b w:val="0"/>
          <w:sz w:val="20"/>
        </w:rPr>
        <w:t>http://www.mofcom.gov.cn/dl/gbdqzn/upload/keluodiya.pdf</w:t>
      </w:r>
    </w:p>
    <w:p>
      <w:pPr>
        <w:pStyle w:val="ListBullet"/>
      </w:pPr>
      <w:r>
        <w:rPr>
          <w:rFonts w:eastAsia="微软雅黑"/>
          <w:rFonts w:ascii="微软雅黑" w:hAnsi="微软雅黑"/>
          <w:b w:val="0"/>
          <w:sz w:val="20"/>
        </w:rPr>
        <w:t>http://www.news.cn/2022-05/18/c_1128661516.htm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代理变量：无直接数据，基于孔子学院存在但无企业投资项目记录，推断项目数量极少</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搜索结果显示克罗地亚仅有一所孔子学院（萨格勒布大学孔子学院），但无企业、基金会或华人华侨投资的中文教育项目记录。因此，社会资本投入项目数量可能为0或极少数（如1个孔子学院相关项目）。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https://cn.chinadaily.com.cn/a/202309/21/WS650bed9ea310936092f22eaf.html</w:t>
      </w:r>
    </w:p>
    <w:p>
      <w:pPr>
        <w:pStyle w:val="ListBullet"/>
      </w:pPr>
      <w:r>
        <w:rPr>
          <w:rFonts w:eastAsia="微软雅黑"/>
          <w:rFonts w:ascii="微软雅黑" w:hAnsi="微软雅黑"/>
          <w:b w:val="0"/>
          <w:sz w:val="20"/>
        </w:rPr>
        <w:t>https://fdi.mofcom.gov.cn/resource/pdf/2024/11/05/0338e4cb01d14d89a985bef642e489e6.pdf</w:t>
      </w:r>
    </w:p>
    <w:p>
      <w:pPr>
        <w:pStyle w:val="ListBullet"/>
      </w:pPr>
      <w:r>
        <w:rPr>
          <w:rFonts w:eastAsia="微软雅黑"/>
          <w:rFonts w:ascii="微软雅黑" w:hAnsi="微软雅黑"/>
          <w:b w:val="0"/>
          <w:sz w:val="20"/>
        </w:rPr>
        <w:t>http://www.news.cn/world/2023-09/21/c_1129875075.htm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代理变量：扩展口径：教育法、外语教育法、国民教育法、文化交流协定、双边MOU、课程纲要、一带一路/文化交流法律文件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克罗地亚宪法、教育法、语言政策文件、中国外交部及商务部国别指南、欧洲人权法院教育权指南、学术文献等，均未发现任何直接提及中文教育、汉语教学、孔子学院或中文作为外语的条款。教育法仅规定克罗地亚语为主导语言，外语教育以英语为主，无中文相关内容。双边协议中未找到中文教育条款。孔子学院无记录。</w:t>
      </w:r>
    </w:p>
    <w:p>
      <w:pPr>
        <w:spacing w:before="0" w:after="80" w:lineRule="auto" w:line="276"/>
        <w:jc w:val="left"/>
      </w:pPr>
      <w:r>
        <w:rPr>
          <w:rFonts w:eastAsia="微软雅黑"/>
          <w:rFonts w:ascii="微软雅黑" w:hAnsi="微软雅黑"/>
          <w:b w:val="0"/>
          <w:sz w:val="21"/>
        </w:rPr>
        <w:t>扩展补充：未找到任何间接数据，如留华学者、双边文件中的中文教育条款等。</w:t>
      </w:r>
    </w:p>
    <w:p>
      <w:pPr>
        <w:spacing w:before="0" w:after="80" w:lineRule="auto" w:line="276"/>
        <w:jc w:val="left"/>
      </w:pPr>
      <w:r>
        <w:rPr>
          <w:rFonts w:eastAsia="微软雅黑"/>
          <w:rFonts w:ascii="微软雅黑" w:hAnsi="微软雅黑"/>
          <w:b w:val="0"/>
          <w:sz w:val="21"/>
        </w:rPr>
        <w:t>判断：所有检索来源均未发现任何中文教育相关法律条款，且克罗地亚教育体系以克罗地亚语和英语为主，无中文教育政策支持。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证据，克罗地亚现行法律、法规、政令中未发现任何直接涉及中文教育的条款。教育法、语言法等通用法律仅规定克罗地亚语为主导语言，外语教育以英语为主，无中文相关内容。近3年亦无新颁布或修订的相关条款。</w:t>
      </w:r>
    </w:p>
    <w:p>
      <w:pPr>
        <w:pStyle w:val="ListBullet"/>
      </w:pPr>
      <w:r>
        <w:rPr>
          <w:rFonts w:eastAsia="微软雅黑"/>
          <w:rFonts w:ascii="微软雅黑" w:hAnsi="微软雅黑"/>
          <w:b w:val="0"/>
          <w:sz w:val="20"/>
        </w:rPr>
        <w:t>依据：多个权威来源（克罗地亚教育体系介绍、宪法、中国外交部网站等）均未提及中文教育相关法律条款，且学术搜索未发现相关研究。因此确认数量为0。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https://www.croatia.eu/index.php/zh/home-cn/education-and-science/the-education-system</w:t>
      </w:r>
    </w:p>
    <w:p>
      <w:pPr>
        <w:pStyle w:val="ListBullet"/>
      </w:pPr>
      <w:r>
        <w:rPr>
          <w:rFonts w:eastAsia="微软雅黑"/>
          <w:rFonts w:ascii="微软雅黑" w:hAnsi="微软雅黑"/>
          <w:b w:val="0"/>
          <w:sz w:val="20"/>
        </w:rPr>
        <w:t>https://www.wipo.int/wipolex/zh/legislation/details/11243</w:t>
      </w:r>
    </w:p>
    <w:p>
      <w:pPr>
        <w:pStyle w:val="ListBullet"/>
      </w:pPr>
      <w:r>
        <w:rPr>
          <w:rFonts w:eastAsia="微软雅黑"/>
          <w:rFonts w:ascii="微软雅黑" w:hAnsi="微软雅黑"/>
          <w:b w:val="0"/>
          <w:sz w:val="20"/>
        </w:rPr>
        <w:t>https://cs.mfa.gov.cn/zggmcg/ljmdd/oz_652287/kldy_653653/gqjj_653661/200609/t20060915_9341760.shtml</w:t>
      </w:r>
    </w:p>
    <w:p>
      <w:pPr>
        <w:pStyle w:val="ListBullet"/>
      </w:pPr>
      <w:r>
        <w:rPr>
          <w:rFonts w:eastAsia="微软雅黑"/>
          <w:rFonts w:ascii="微软雅黑" w:hAnsi="微软雅黑"/>
          <w:b w:val="0"/>
          <w:sz w:val="20"/>
        </w:rPr>
        <w:t>https://www.crggcn.com/skwx_crgg/initDatabaseDetail?siteId=25&amp;contentId=7836466&amp;contentType=literature</w:t>
      </w:r>
    </w:p>
    <w:p>
      <w:pPr>
        <w:pStyle w:val="ListBullet"/>
      </w:pPr>
      <w:r>
        <w:rPr>
          <w:rFonts w:eastAsia="微软雅黑"/>
          <w:rFonts w:ascii="微软雅黑" w:hAnsi="微软雅黑"/>
          <w:b w:val="0"/>
          <w:sz w:val="20"/>
        </w:rPr>
        <w:t>https://cceeccic.org/1761643347.html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https://www.croatia.eu/index.php/zh/home-cn/education-and-science/the-education-system</w:t>
      </w:r>
    </w:p>
    <w:p>
      <w:pPr>
        <w:pStyle w:val="ListBullet"/>
      </w:pPr>
      <w:r>
        <w:rPr>
          <w:rFonts w:eastAsia="微软雅黑"/>
          <w:rFonts w:ascii="微软雅黑" w:hAnsi="微软雅黑"/>
          <w:b w:val="0"/>
          <w:sz w:val="20"/>
        </w:rPr>
        <w:t>https://www.wipo.int/wipolex/zh/legislation/details/11243</w:t>
      </w:r>
    </w:p>
    <w:p>
      <w:pPr>
        <w:pStyle w:val="ListBullet"/>
      </w:pPr>
      <w:r>
        <w:rPr>
          <w:rFonts w:eastAsia="微软雅黑"/>
          <w:rFonts w:ascii="微软雅黑" w:hAnsi="微软雅黑"/>
          <w:b w:val="0"/>
          <w:sz w:val="20"/>
        </w:rPr>
        <w:t>https://cs.mfa.gov.cn/zggmcg/ljmdd/oz_652287/kldy_653653/gqjj_653661/200609/t20060915_9341760.shtml</w:t>
      </w:r>
    </w:p>
    <w:p>
      <w:pPr>
        <w:pStyle w:val="ListBullet"/>
      </w:pPr>
      <w:r>
        <w:rPr>
          <w:rFonts w:eastAsia="微软雅黑"/>
          <w:rFonts w:ascii="微软雅黑" w:hAnsi="微软雅黑"/>
          <w:b w:val="0"/>
          <w:sz w:val="20"/>
        </w:rPr>
        <w:t>https://www.crggcn.com/skwx_crgg/initDatabaseDetail?siteId=25&amp;contentId=7836466&amp;contentType=literature</w:t>
      </w:r>
    </w:p>
    <w:p>
      <w:pPr>
        <w:pStyle w:val="ListBullet"/>
      </w:pPr>
      <w:r>
        <w:rPr>
          <w:rFonts w:eastAsia="微软雅黑"/>
          <w:rFonts w:ascii="微软雅黑" w:hAnsi="微软雅黑"/>
          <w:b w:val="0"/>
          <w:sz w:val="20"/>
        </w:rPr>
        <w:t>https://www.wipo.int/wipolex/zh/legislation/details/11243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克罗地亚教育政策环境中是否存在排斥中文的现象或风险。搜索结果显示，克罗地亚提供免费中小学教育，官方语言为克罗地亚语，未发现任何关于政府或教育机构反对中文教学、限制孔子学院或中外合作办学项目的公开信息。近3年（2022-2025年）无相关排斥事件报道。因此，当前无排斥中文的风险。</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扩展口径，评估克罗地亚教育政策环境中是否存在排斥中文的现象或风险。搜索结果显示，克罗地亚提供免费中小学教育，官方语言为克罗地亚语，未发现任何关于政府或教育机构反对中文教学、限制孔子学院或中外合作办学项目的公开信息。近3年（2022-2025年）无相关排斥事件报道。因此，当前无排斥中文的风险。</w:t>
      </w:r>
    </w:p>
    <w:p>
      <w:pPr>
        <w:pStyle w:val="ListBullet"/>
      </w:pPr>
      <w:r>
        <w:rPr>
          <w:rFonts w:eastAsia="微软雅黑"/>
          <w:rFonts w:ascii="微软雅黑" w:hAnsi="微软雅黑"/>
          <w:b w:val="0"/>
          <w:sz w:val="20"/>
        </w:rPr>
        <w:t>依据：基于现有公开信息，克罗地亚教育政策环境对中文无排斥现象，证据充分，可信度高。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https://zh.wikipedia.org/wiki/%E5%85%8B%E7%BD%97%E5%9C%B0%E4%BA%9A</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https://zh.wikipedia.org/wiki/%E5%85%8B%E7%BD%97%E5%9C%B0%E4%BA%9A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https://www.jis.pku.edu.cn/docs/2018-06/20180626094521864963.pdf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https://www.suibe.edu.cn/sis/2022/0728/c20134a190899/page.htm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https://www.polyu.edu.hk/web/cpa/Publications/Annual_Report/AR2025_DEC.pdf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https://cit.bnu.edu.cn/docs/2022-05/20220526162518557651.pdf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0及通用搜索引擎（Perplexity、Tavily））</w:t>
      </w:r>
    </w:p>
    <w:p/>
    <w:p>
      <w:pPr>
        <w:spacing w:before="0" w:after="80" w:lineRule="auto" w:line="276"/>
        <w:jc w:val="left"/>
      </w:pPr>
      <w:r>
        <w:rPr>
          <w:rFonts w:eastAsia="微软雅黑"/>
          <w:rFonts w:ascii="微软雅黑" w:hAnsi="微软雅黑"/>
          <w:b w:val="0"/>
          <w:sz w:val="21"/>
        </w:rPr>
        <w:t>代理变量：学术会议数据库检索（OpenAlex、Semantic Scholar、Crossref、CNKI</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通过检索近三年（2022-2024年）学术会议数据库（OpenAlex、Semantic Scholar、Crossref、CNKI）及通用搜索引擎（Perplexity、Tavily），未发现任何以克罗地亚中文教育为主题的学术会议记录。Perplexity搜索结果仅提及2026年国际中文日活动和2022年中国-中东欧国家智慧教育论坛，但后者并非专门针对中文教育，且未明确在克罗地亚举办。Tavily（中、英、双边文件）及学术数据库均无相关会议信息。</w:t>
      </w:r>
    </w:p>
    <w:p>
      <w:pPr>
        <w:spacing w:before="0" w:after="80" w:lineRule="auto" w:line="276"/>
        <w:jc w:val="left"/>
      </w:pPr>
      <w:r>
        <w:rPr>
          <w:rFonts w:eastAsia="微软雅黑"/>
          <w:rFonts w:ascii="微软雅黑" w:hAnsi="微软雅黑"/>
          <w:b w:val="0"/>
          <w:sz w:val="21"/>
        </w:rPr>
        <w:t>判断：扩展口径下所有检索均无结果，且未发现任何间接数据（如留华学者、双边文件提及的会议），故最终值为0。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代理：学术会议数据库检索（OpenAlex、Semantic Scholar、Crossref、CNKI）及通用搜索引擎（Perplexity、Tavily）</w:t>
      </w:r>
    </w:p>
    <w:p>
      <w:pPr>
        <w:pStyle w:val="ListBullet"/>
      </w:pPr>
      <w:r>
        <w:rPr>
          <w:rFonts w:eastAsia="微软雅黑"/>
          <w:rFonts w:ascii="微软雅黑" w:hAnsi="微软雅黑"/>
          <w:b w:val="0"/>
          <w:sz w:val="20"/>
        </w:rPr>
        <w:t>推导：通过检索近三年（2022-2024年）学术会议数据库及通用搜索引擎，未发现任何以克罗地亚中文教育为主题的学术会议记录。OpenAlex返回3条不相关结果，Semantic Scholar和Crossref无有效结果，CNKI无相关记录。Perplexity和Tavily搜索结果亦未提及相关会议。因此，该指标值为0。</w:t>
      </w:r>
    </w:p>
    <w:p>
      <w:pPr>
        <w:pStyle w:val="ListBullet"/>
      </w:pPr>
      <w:r>
        <w:rPr>
          <w:rFonts w:eastAsia="微软雅黑"/>
          <w:rFonts w:ascii="微软雅黑" w:hAnsi="微软雅黑"/>
          <w:b w:val="0"/>
          <w:sz w:val="20"/>
        </w:rPr>
        <w:t>依据：基于多个学术数据库和搜索引擎的全面检索，均未发现相关会议，证据充分，置信度高。</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https://openalex.org/W2604866526</w:t>
      </w:r>
    </w:p>
    <w:p>
      <w:pPr>
        <w:pStyle w:val="ListBullet"/>
      </w:pPr>
      <w:r>
        <w:rPr>
          <w:rFonts w:eastAsia="微软雅黑"/>
          <w:rFonts w:ascii="微软雅黑" w:hAnsi="微软雅黑"/>
          <w:b w:val="0"/>
          <w:sz w:val="20"/>
        </w:rPr>
        <w:t>https://doi.org/10.1111/1753-0407.12888</w:t>
      </w:r>
    </w:p>
    <w:p>
      <w:pPr>
        <w:pStyle w:val="ListBullet"/>
      </w:pPr>
      <w:r>
        <w:rPr>
          <w:rFonts w:eastAsia="微软雅黑"/>
          <w:rFonts w:ascii="微软雅黑" w:hAnsi="微软雅黑"/>
          <w:b w:val="0"/>
          <w:sz w:val="20"/>
        </w:rPr>
        <w:t>https://doi.org/10.1111/ropr.12577</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https://openalex.org/W2604866526</w:t>
      </w:r>
    </w:p>
    <w:p>
      <w:pPr>
        <w:pStyle w:val="ListBullet"/>
      </w:pPr>
      <w:r>
        <w:rPr>
          <w:rFonts w:eastAsia="微软雅黑"/>
          <w:rFonts w:ascii="微软雅黑" w:hAnsi="微软雅黑"/>
          <w:b w:val="0"/>
          <w:sz w:val="20"/>
        </w:rPr>
        <w:t>https://doi.org/10.1111/1753-0407.12888</w:t>
      </w:r>
    </w:p>
    <w:p>
      <w:pPr>
        <w:pStyle w:val="ListBullet"/>
      </w:pPr>
      <w:r>
        <w:rPr>
          <w:rFonts w:eastAsia="微软雅黑"/>
          <w:rFonts w:ascii="微软雅黑" w:hAnsi="微软雅黑"/>
          <w:b w:val="0"/>
          <w:sz w:val="20"/>
        </w:rPr>
        <w:t>https://doi.org/10.1111/ropr.12577</w:t>
      </w:r>
    </w:p>
    <w:p>
      <w:pPr>
        <w:pStyle w:val="ListBullet"/>
      </w:pPr>
      <w:r>
        <w:rPr>
          <w:rFonts w:eastAsia="微软雅黑"/>
          <w:rFonts w:ascii="微软雅黑" w:hAnsi="微软雅黑"/>
          <w:b w:val="0"/>
          <w:sz w:val="20"/>
        </w:rPr>
        <w:t>https://www.oushinet.com/static/content/ouzhong/ouzhongnews/2026-04-22/1496574528971742528.html</w:t>
      </w:r>
    </w:p>
    <w:p>
      <w:pPr>
        <w:pStyle w:val="ListBullet"/>
      </w:pPr>
      <w:r>
        <w:rPr>
          <w:rFonts w:eastAsia="微软雅黑"/>
          <w:rFonts w:ascii="微软雅黑" w:hAnsi="微软雅黑"/>
          <w:b w:val="0"/>
          <w:sz w:val="20"/>
        </w:rPr>
        <w:t>https://fe.bnu.edu.cn/html/1/news/20221214/n7032.html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http://www.usst.edu.cn/_t2/2026/0330/c52a67902/page.psp</w:t>
      </w:r>
    </w:p>
    <w:p>
      <w:pPr>
        <w:pStyle w:val="ListBullet"/>
      </w:pPr>
      <w:r>
        <w:rPr>
          <w:rFonts w:eastAsia="微软雅黑"/>
          <w:rFonts w:ascii="微软雅黑" w:hAnsi="微软雅黑"/>
          <w:b w:val="0"/>
          <w:sz w:val="20"/>
        </w:rPr>
        <w:t>http://djxls.dianjiang365.com/index/article.html?id=9055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https://www.rafaet.com/cn/exchange/202109/t20210915_5360162.shtml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0（无直接编委，但1位留华学者：白伊维-北京语言大学-萨格勒布大学）</w:t>
      </w:r>
    </w:p>
    <w:p/>
    <w:p>
      <w:pPr>
        <w:spacing w:before="0" w:after="80" w:lineRule="auto" w:line="276"/>
        <w:jc w:val="left"/>
      </w:pPr>
      <w:r>
        <w:rPr>
          <w:rFonts w:eastAsia="微软雅黑"/>
          <w:rFonts w:ascii="微软雅黑" w:hAnsi="微软雅黑"/>
          <w:b w:val="0"/>
          <w:sz w:val="21"/>
        </w:rPr>
        <w:t>代理变量：扩展口径：留华归国学者、编委/审稿人、顾问、主编教材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Perplexity检索未发现克罗地亚学者担任中文核心期刊或国际中文教育期刊编委/审稿人；2. 白伊维（Ivica Bakota）有中国学习经历，可能涉及汉语教育，但未确认编委身份；3. 萨格勒布大学汉学系主任布连参与中文推广，但无留华学位或编委信息；4. OpenAlex、Semantic Scholar、Crossref、CNKI均无相关记录。</w:t>
      </w:r>
    </w:p>
    <w:p>
      <w:pPr>
        <w:spacing w:before="0" w:after="80" w:lineRule="auto" w:line="276"/>
        <w:jc w:val="left"/>
      </w:pPr>
      <w:r>
        <w:rPr>
          <w:rFonts w:eastAsia="微软雅黑"/>
          <w:rFonts w:ascii="微软雅黑" w:hAnsi="微软雅黑"/>
          <w:b w:val="0"/>
          <w:sz w:val="21"/>
        </w:rPr>
        <w:t>扩展补充：留华学者：白伊维（Ivica Bakota），北京语言大学博士/硕士（待确认），回国机构：萨格勒布大学。</w:t>
      </w:r>
    </w:p>
    <w:p>
      <w:pPr>
        <w:spacing w:before="0" w:after="80" w:lineRule="auto" w:line="276"/>
        <w:jc w:val="left"/>
      </w:pPr>
      <w:r>
        <w:rPr>
          <w:rFonts w:eastAsia="微软雅黑"/>
          <w:rFonts w:ascii="微软雅黑" w:hAnsi="微软雅黑"/>
          <w:b w:val="0"/>
          <w:sz w:val="21"/>
        </w:rPr>
        <w:t>判断：扩展口径下仅找到1位可能相关的留华学者，但无直接编委证据；小国数据稀缺，需进一步核实。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推导：在Perplexity、Tavily、学术数据库（OpenAlex、Semantic Scholar、Crossref、CNKI）中均未发现任何克罗地亚学者担任中文核心期刊或中文教育类国际期刊编委的记录。搜索结果中克罗地亚学者多活跃于医学、戏剧等领域，与中文期刊无交叉。因此，当前无公开证据支持存在此类学者，数值为0。</w:t>
      </w:r>
    </w:p>
    <w:p>
      <w:pPr>
        <w:pStyle w:val="ListBullet"/>
      </w:pPr>
      <w:r>
        <w:rPr>
          <w:rFonts w:eastAsia="微软雅黑"/>
          <w:rFonts w:ascii="微软雅黑" w:hAnsi="微软雅黑"/>
          <w:b w:val="0"/>
          <w:sz w:val="20"/>
        </w:rPr>
        <w:t>依据：基于多源搜索（Perplexity、Tavily、学术数据库）均未发现相关记录，且领域分布无交叉，推断克罗地亚学者担任此类编委的概率极低，故直接赋值为0。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https://www.allconfs.org/list_info_view_xueshu.asp?id=6986978485ADD661B33BF5D778EA20A5</w:t>
      </w:r>
    </w:p>
    <w:p>
      <w:pPr>
        <w:pStyle w:val="ListBullet"/>
      </w:pPr>
      <w:r>
        <w:rPr>
          <w:rFonts w:eastAsia="微软雅黑"/>
          <w:rFonts w:ascii="微软雅黑" w:hAnsi="微软雅黑"/>
          <w:b w:val="0"/>
          <w:sz w:val="20"/>
        </w:rPr>
        <w:t>https://news.cri.cn/20221229/c132908d-d2d4-7351-43bf-d6a013753747.html</w:t>
      </w:r>
    </w:p>
    <w:p>
      <w:pPr>
        <w:pStyle w:val="ListBullet"/>
      </w:pPr>
      <w:r>
        <w:rPr>
          <w:rFonts w:eastAsia="微软雅黑"/>
          <w:rFonts w:ascii="微软雅黑" w:hAnsi="微软雅黑"/>
          <w:b w:val="0"/>
          <w:sz w:val="20"/>
        </w:rPr>
        <w:t>https://www.mfa.gov.cn/zwbd_673032/whjl/202604/t20260424_11899208.shtml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10-50</w:t>
      </w:r>
    </w:p>
    <w:p/>
    <w:p>
      <w:pPr>
        <w:spacing w:before="0" w:after="80" w:lineRule="auto" w:line="276"/>
        <w:jc w:val="left"/>
      </w:pPr>
      <w:r>
        <w:rPr>
          <w:rFonts w:eastAsia="微软雅黑"/>
          <w:rFonts w:ascii="微软雅黑" w:hAnsi="微软雅黑"/>
          <w:b w:val="0"/>
          <w:sz w:val="21"/>
        </w:rPr>
        <w:t>代理变量：基于萨格勒布大学中文系、孔子学院及巴尔干地区中文教学研究网络的代理推导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由于缺乏公开统计，根据萨格勒布大学中文系（2004年开设汉语专业）、孔子学院（多个教学点）以及巴尔干地区中文教学研究网络，估算2004年至今累计发表论文10-50篇。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https://xianxiao.ssap.com.cn/catalog/7783263.html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https://www.iaea.org/sites/default/files/2024-11/gc49or-5_ch.pdf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http://www.ccis.sdu.edu.cn/info/1010/4110.htm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专门为克罗地亚学习者编写或改编的中文教材。所有搜索来源均未找到任何相关教材信息，包括Perplexity、Tavily、学术数据库等。考虑到克罗地亚中文教学规模较小，可能仅有少量自编教材或在线资源，但无公开记录。因此，估计数量在0到2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https://pdf.hanspub.org/ml20230300000_64078180.pdf</w:t>
      </w:r>
    </w:p>
    <w:p>
      <w:pPr>
        <w:pStyle w:val="ListBullet"/>
      </w:pPr>
      <w:r>
        <w:rPr>
          <w:rFonts w:eastAsia="微软雅黑"/>
          <w:rFonts w:ascii="微软雅黑" w:hAnsi="微软雅黑"/>
          <w:b w:val="0"/>
          <w:sz w:val="20"/>
        </w:rPr>
        <w:t>https://gatzwhd.fltrp.com/About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从国际/欧洲中文教育本土化案例中代理推导出3个可类比应用于克罗地亚语境的教学法创新案例：1）《国际中文教育标准》与《大纲》本土化融合机制；2）国别化教材发展中的UbD与任务导向教学模式；3）数智化教学产品协作扩容模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https://ric.blcu.edu.cn/info/1048/2880.htm</w:t>
      </w:r>
    </w:p>
    <w:p>
      <w:pPr>
        <w:pStyle w:val="ListBullet"/>
      </w:pPr>
      <w:r>
        <w:rPr>
          <w:rFonts w:eastAsia="微软雅黑"/>
          <w:rFonts w:ascii="微软雅黑" w:hAnsi="微软雅黑"/>
          <w:b w:val="0"/>
          <w:sz w:val="20"/>
        </w:rPr>
        <w:t>https://www.southampton.ac.uk/~assets/doc/ci/EACT%20Conference%202023/EACT%20Conference%202023%20Booklet%20of%20Abstracts.pdf</w:t>
      </w:r>
    </w:p>
    <w:p>
      <w:pPr>
        <w:pStyle w:val="ListBullet"/>
      </w:pPr>
      <w:r>
        <w:rPr>
          <w:rFonts w:eastAsia="微软雅黑"/>
          <w:rFonts w:ascii="微软雅黑" w:hAnsi="微软雅黑"/>
          <w:b w:val="0"/>
          <w:sz w:val="20"/>
        </w:rPr>
        <w:t>http://paper.people.com.cn/rmrbhwb/pc/attachement/202601/23/8a09ac7c-478e-49dd-af88-e4c6dddf1bb0.pdf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20-30%及中东欧区域调研数据）</w:t>
      </w:r>
    </w:p>
    <w:p/>
    <w:p>
      <w:pPr>
        <w:spacing w:before="0" w:after="80" w:lineRule="auto" w:line="276"/>
        <w:jc w:val="left"/>
      </w:pPr>
      <w:r>
        <w:rPr>
          <w:rFonts w:eastAsia="微软雅黑"/>
          <w:rFonts w:ascii="微软雅黑" w:hAnsi="微软雅黑"/>
          <w:b w:val="0"/>
          <w:sz w:val="21"/>
        </w:rPr>
        <w:t>代理变量：基于孔子学院全球标准课程文化模块占比（20-30%</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直接数据缺失，通过代理变量估算：孔子学院全球标准课程中文化类约占20-30%；中东欧区域调研显示文化渗透率约25%；克罗地亚本土化教材文化元素有限，师资短缺可能降低文化占比，故取区间20-30%。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https://www.crggcn.com/skwx_crgg/initDatabaseDetail?siteId=25&amp;contentId=9693351&amp;contentType=literature</w:t>
      </w:r>
    </w:p>
    <w:p>
      <w:pPr>
        <w:pStyle w:val="ListBullet"/>
      </w:pPr>
      <w:r>
        <w:rPr>
          <w:rFonts w:eastAsia="微软雅黑"/>
          <w:rFonts w:ascii="微软雅黑" w:hAnsi="微软雅黑"/>
          <w:b w:val="0"/>
          <w:sz w:val="20"/>
        </w:rPr>
        <w:t>https://paper.people.com.cn/rmrbhwb/html/2023-01/06/content_25958089.htm</w:t>
      </w:r>
    </w:p>
    <w:p>
      <w:pPr>
        <w:pStyle w:val="ListBullet"/>
      </w:pPr>
      <w:r>
        <w:rPr>
          <w:rFonts w:eastAsia="微软雅黑"/>
          <w:rFonts w:ascii="微软雅黑" w:hAnsi="微软雅黑"/>
          <w:b w:val="0"/>
          <w:sz w:val="20"/>
        </w:rPr>
        <w:t>http://www.tclt.us/journal/2020v11n2/JTCLT2020v11n2.pdf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代理变量：扩展口径：本土开发平台、国际平台本地化版本、孔子学院平台、教师博客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搜索未发现任何针对克罗地亚学习者的中文学习网站或平台。Perplexity结果中Tangram LS提供中文课程但非在线平台；Ling App、Clozemaster等支持克罗地亚语但无中文学习本地化版本；孔子学院无具体链接；学术搜索无相关平台。</w:t>
      </w:r>
    </w:p>
    <w:p>
      <w:pPr>
        <w:spacing w:before="0" w:after="80" w:lineRule="auto" w:line="276"/>
        <w:jc w:val="left"/>
      </w:pPr>
      <w:r>
        <w:rPr>
          <w:rFonts w:eastAsia="微软雅黑"/>
          <w:rFonts w:ascii="微软雅黑" w:hAnsi="微软雅黑"/>
          <w:b w:val="0"/>
          <w:sz w:val="21"/>
        </w:rPr>
        <w:t>扩展补充：Tangram LS在克罗地亚提供线下中文课程，但非在线平台；Ling App和Clozemaster支持克罗地亚语界面，但中文学习内容非本地化版本。</w:t>
      </w:r>
    </w:p>
    <w:p>
      <w:pPr>
        <w:spacing w:before="0" w:after="80" w:lineRule="auto" w:line="276"/>
        <w:jc w:val="left"/>
      </w:pPr>
      <w:r>
        <w:rPr>
          <w:rFonts w:eastAsia="微软雅黑"/>
          <w:rFonts w:ascii="微软雅黑" w:hAnsi="微软雅黑"/>
          <w:b w:val="0"/>
          <w:sz w:val="21"/>
        </w:rPr>
        <w:t>判断：所有检索均未发现符合扩展口径的平台，包括本土开发、国际平台本地化、孔子学院定制版及教师博客。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推导：搜索未发现任何针对克罗地亚学习者的中文学习网站或平台，所有结果均为克罗地亚语学习资源或通用平台。</w:t>
      </w:r>
    </w:p>
    <w:p>
      <w:pPr>
        <w:pStyle w:val="ListBullet"/>
      </w:pPr>
      <w:r>
        <w:rPr>
          <w:rFonts w:eastAsia="微软雅黑"/>
          <w:rFonts w:ascii="微软雅黑" w:hAnsi="微软雅黑"/>
          <w:b w:val="0"/>
          <w:sz w:val="20"/>
        </w:rPr>
        <w:t>依据：根据扩展口径，需统计针对克罗地亚学习者或由克罗地亚机构开发的中文学习网站/平台。经多源搜索（Perplexity、Tavily、学术数据库），未找到任何符合条件的平台，因此最终值为0。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https://zh.semrush.com/trending-websites/hr/all</w:t>
      </w:r>
    </w:p>
    <w:p>
      <w:pPr>
        <w:pStyle w:val="ListBullet"/>
      </w:pPr>
      <w:r>
        <w:rPr>
          <w:rFonts w:eastAsia="微软雅黑"/>
          <w:rFonts w:ascii="微软雅黑" w:hAnsi="微软雅黑"/>
          <w:b w:val="0"/>
          <w:sz w:val="20"/>
        </w:rPr>
        <w:t>https://tangramls.com/zh-hans/</w:t>
      </w:r>
    </w:p>
    <w:p>
      <w:pPr>
        <w:pStyle w:val="ListBullet"/>
      </w:pPr>
      <w:r>
        <w:rPr>
          <w:rFonts w:eastAsia="微软雅黑"/>
          <w:rFonts w:ascii="微软雅黑" w:hAnsi="微软雅黑"/>
          <w:b w:val="0"/>
          <w:sz w:val="20"/>
        </w:rPr>
        <w:t>https://play.google.com/store/apps/details?id=com.simyasolutions.ling.hr&amp;hl=zh</w:t>
      </w:r>
    </w:p>
    <w:p>
      <w:pPr>
        <w:pStyle w:val="ListBullet"/>
      </w:pPr>
      <w:r>
        <w:rPr>
          <w:rFonts w:eastAsia="微软雅黑"/>
          <w:rFonts w:ascii="微软雅黑" w:hAnsi="微软雅黑"/>
          <w:b w:val="0"/>
          <w:sz w:val="20"/>
        </w:rPr>
        <w:t>https://apps.apple.com/us/app/%E8%83%8C%E8%AF%B5%E9%AB%98%E6%89%8B-clozemaster-%E5%BF%AB%E9%80%9F%E5%AD%A6%E4%B9%A0%E8%AF%AD%E8%A8%80/id1149199075?l=zh-Hans-CN&amp;platform=vision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在克罗地亚境内可访问、主要面向克罗地亚用户的中文学习软件/APP。证据显示，没有专门针对克罗地亚用户的中文学习APP，但国际平台如Duolingo和HelloChinese在全球可用，且可能被克罗地亚用户使用。Duolingo无克罗地亚语版中文课程，HelloChinese无克罗地亚语本地化。因此，数量极少，估计在0-2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https://play.google.com/store/apps/details?id=com.simyasolutions.ling.hr&amp;hl=zh</w:t>
      </w:r>
    </w:p>
    <w:p>
      <w:pPr>
        <w:pStyle w:val="ListBullet"/>
      </w:pPr>
      <w:r>
        <w:rPr>
          <w:rFonts w:eastAsia="微软雅黑"/>
          <w:rFonts w:ascii="微软雅黑" w:hAnsi="微软雅黑"/>
          <w:b w:val="0"/>
          <w:sz w:val="20"/>
        </w:rPr>
        <w:t>https://www.50languages.com/%E5%85%8D%E8%B4%B9%E5%AD%A6%E4%B9%A0%E5%85%8B%E7%BD%97%E5%9C%B0%E4%BA%9A%E8%AF%AD</w:t>
      </w:r>
    </w:p>
    <w:p>
      <w:pPr>
        <w:pStyle w:val="ListBullet"/>
      </w:pPr>
      <w:r>
        <w:rPr>
          <w:rFonts w:eastAsia="微软雅黑"/>
          <w:rFonts w:ascii="微软雅黑" w:hAnsi="微软雅黑"/>
          <w:b w:val="0"/>
          <w:sz w:val="20"/>
        </w:rPr>
        <w:t>https://www.lingq.com/zh-cn/%E5%9C%A8%E7%BA%BF%E5%AD%A6%E4%B9%A0%E5%85%8B%E7%BD%97%E5%9C%B0%E4%BA%9A%E8%AF%AD/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2000-3000（口径：数值）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https://cs.mfa.gov.cn/zggmcg/ljmdd/oz_652287/bh_652847/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https://edu.sina.cn/a/lxcg/2020-02-21/detail-iimxxstf3333046.d.html?vt=4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50-200（口径：人）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https://fdi.mofcom.gov.cn/resource/pdf/2024/11/05/0338e4cb01d14d89a985bef642e489e6.pdf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500-2000（口径：数值）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https://www.chinesetest.cn/userInfo.do?method=findUserInfo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 本土博硕点，但估计每年有 10-50 位学生在华攻读中文教育硕博（通过孔子学院奖学金等渠道））</w:t>
      </w:r>
    </w:p>
    <w:p/>
    <w:p>
      <w:pPr>
        <w:spacing w:before="0" w:after="80" w:lineRule="auto" w:line="276"/>
        <w:jc w:val="left"/>
      </w:pPr>
      <w:r>
        <w:rPr>
          <w:rFonts w:eastAsia="微软雅黑"/>
          <w:rFonts w:ascii="微软雅黑" w:hAnsi="微软雅黑"/>
          <w:b w:val="0"/>
          <w:sz w:val="21"/>
        </w:rPr>
        <w:t>代理变量：克罗地亚学生在中国高校攻读中文教育硕博的数量（代理</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萨格勒布大学孔子学院提供汉语教学，但无中文教育硕博点。2. 无中克合作办学或联合培养中文教育硕博项目。3. 克罗地亚学生可通过孔子学院奖学金申请中国高校（如北语、北外、华东师大）中文教育专业，基于中东欧孔子学院支持模式，估计每年 10-50 人。</w:t>
      </w:r>
    </w:p>
    <w:p>
      <w:pPr>
        <w:spacing w:before="0" w:after="80" w:lineRule="auto" w:line="276"/>
        <w:jc w:val="left"/>
      </w:pPr>
      <w:r>
        <w:rPr>
          <w:rFonts w:eastAsia="微软雅黑"/>
          <w:rFonts w:ascii="微软雅黑" w:hAnsi="微软雅黑"/>
          <w:b w:val="0"/>
          <w:sz w:val="21"/>
        </w:rPr>
        <w:t>扩展补充：萨格勒布大学孔子学院曾邀请 20 名学生参加‘汉语桥’夏令营，但非长期硕博项目。</w:t>
      </w:r>
    </w:p>
    <w:p>
      <w:pPr>
        <w:spacing w:before="0" w:after="80" w:lineRule="auto" w:line="276"/>
        <w:jc w:val="left"/>
      </w:pPr>
      <w:r>
        <w:rPr>
          <w:rFonts w:eastAsia="微软雅黑"/>
          <w:rFonts w:ascii="微软雅黑" w:hAnsi="微软雅黑"/>
          <w:b w:val="0"/>
          <w:sz w:val="21"/>
        </w:rPr>
        <w:t>判断：无直接数据，仅通过孔子学院渠道间接估计，且无具体名单或统计。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代理：无直接代理变量</w:t>
      </w:r>
    </w:p>
    <w:p>
      <w:pPr>
        <w:pStyle w:val="ListBullet"/>
      </w:pPr>
      <w:r>
        <w:rPr>
          <w:rFonts w:eastAsia="微软雅黑"/>
          <w:rFonts w:ascii="微软雅黑" w:hAnsi="微软雅黑"/>
          <w:b w:val="0"/>
          <w:sz w:val="20"/>
        </w:rPr>
        <w:t>推导：根据证据，克罗地亚高校中未发现明确标注为国际中文教育方向的博士或硕士项目。萨格勒布大学汉学学位项目虽涉及中文，但未明确为中文教育方向，且无博士级别信息。其他大学仅有合作讨论或非中文教育项目。因此，当前统计值为0。</w:t>
      </w:r>
    </w:p>
    <w:p>
      <w:pPr>
        <w:pStyle w:val="ListBullet"/>
      </w:pPr>
      <w:r>
        <w:rPr>
          <w:rFonts w:eastAsia="微软雅黑"/>
          <w:rFonts w:ascii="微软雅黑" w:hAnsi="微软雅黑"/>
          <w:b w:val="0"/>
          <w:sz w:val="20"/>
        </w:rPr>
        <w:t>依据：证据显示无直接相关项目，但可能存在未公开或新设项目，故为估算值。</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https://www.news.cn/photo/20240328/7efc105ef6484bccac6336dd62af8f82/c.html</w:t>
      </w:r>
    </w:p>
    <w:p>
      <w:pPr>
        <w:pStyle w:val="ListBullet"/>
      </w:pPr>
      <w:r>
        <w:rPr>
          <w:rFonts w:eastAsia="微软雅黑"/>
          <w:rFonts w:ascii="微软雅黑" w:hAnsi="微软雅黑"/>
          <w:b w:val="0"/>
          <w:sz w:val="20"/>
        </w:rPr>
        <w:t>https://www.hopkins.edu.hk/zh-hans/programmes/doctoral-degrees/edd/</w:t>
      </w:r>
    </w:p>
    <w:p>
      <w:pPr>
        <w:pStyle w:val="ListBullet"/>
      </w:pPr>
      <w:r>
        <w:rPr>
          <w:rFonts w:eastAsia="微软雅黑"/>
          <w:rFonts w:ascii="微软雅黑" w:hAnsi="微软雅黑"/>
          <w:b w:val="0"/>
          <w:sz w:val="20"/>
        </w:rPr>
        <w:t>https://www.suibe.edu.cn/wsc/2023/1109/c7964a164172/page.htm</w:t>
      </w:r>
    </w:p>
    <w:p>
      <w:pPr>
        <w:pStyle w:val="ListBullet"/>
      </w:pPr>
      <w:r>
        <w:rPr>
          <w:rFonts w:eastAsia="微软雅黑"/>
          <w:rFonts w:ascii="微软雅黑" w:hAnsi="微软雅黑"/>
          <w:b w:val="0"/>
          <w:sz w:val="20"/>
        </w:rPr>
        <w:t>https://is.tongji.edu.cn/7a/71/c10248a359025/page.htm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https://www.news.cn/photo/20240328/7efc105ef6484bccac6336dd62af8f82/c.html</w:t>
      </w:r>
    </w:p>
    <w:p>
      <w:pPr>
        <w:pStyle w:val="ListBullet"/>
      </w:pPr>
      <w:r>
        <w:rPr>
          <w:rFonts w:eastAsia="微软雅黑"/>
          <w:rFonts w:ascii="微软雅黑" w:hAnsi="微软雅黑"/>
          <w:b w:val="0"/>
          <w:sz w:val="20"/>
        </w:rPr>
        <w:t>https://www.hopkins.edu.hk/zh-hans/programmes/doctoral-degrees/edd/</w:t>
      </w:r>
    </w:p>
    <w:p>
      <w:pPr>
        <w:pStyle w:val="ListBullet"/>
      </w:pPr>
      <w:r>
        <w:rPr>
          <w:rFonts w:eastAsia="微软雅黑"/>
          <w:rFonts w:ascii="微软雅黑" w:hAnsi="微软雅黑"/>
          <w:b w:val="0"/>
          <w:sz w:val="20"/>
        </w:rPr>
        <w:t>https://www.suibe.edu.cn/wsc/2023/1109/c7964a164172/page.htm</w:t>
      </w:r>
    </w:p>
    <w:p>
      <w:pPr>
        <w:pStyle w:val="ListBullet"/>
      </w:pPr>
      <w:r>
        <w:rPr>
          <w:rFonts w:eastAsia="微软雅黑"/>
          <w:rFonts w:ascii="微软雅黑" w:hAnsi="微软雅黑"/>
          <w:b w:val="0"/>
          <w:sz w:val="20"/>
        </w:rPr>
        <w:t>http://www.moe.gov.cn/jyb_xwfb/s6052/moe_838/201405/t20140526_169400.html</w:t>
      </w:r>
    </w:p>
    <w:p>
      <w:pPr>
        <w:pStyle w:val="ListBullet"/>
      </w:pPr>
      <w:r>
        <w:rPr>
          <w:rFonts w:eastAsia="微软雅黑"/>
          <w:rFonts w:ascii="微软雅黑" w:hAnsi="微软雅黑"/>
          <w:b w:val="0"/>
          <w:sz w:val="20"/>
        </w:rPr>
        <w:t>https://www.gdufs.edu.cn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https://www.oecd.org/education/database.htm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https://www.suibe.edu.cn/kyc/2022/0218/c4922a143682/page.htm</w:t>
      </w:r>
    </w:p>
    <w:p>
      <w:pPr>
        <w:pStyle w:val="ListBullet"/>
      </w:pPr>
      <w:r>
        <w:rPr>
          <w:rFonts w:eastAsia="微软雅黑"/>
          <w:rFonts w:ascii="微软雅黑" w:hAnsi="微软雅黑"/>
          <w:b w:val="0"/>
          <w:sz w:val="20"/>
        </w:rPr>
        <w:t>http://paper.people.com.cn/rmrbhwb/pc/content/202601/23/content_30135093.html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代理变量：萨格勒布经济与管理学院（萨格勒布大学孔子学院依托单位</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根据证据，萨格勒布大学孔子学院理事会成员包括中方代表，且该学院在中国国际中文教育基金会支持下运营，并完成转隶协议，因此视为基金会理事会成员单位。未发现其他克罗地亚机构。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http://sinologystudy.com/html/zxtt/739.html</w:t>
      </w:r>
    </w:p>
    <w:p>
      <w:pPr>
        <w:pStyle w:val="ListBullet"/>
      </w:pPr>
      <w:r>
        <w:rPr>
          <w:rFonts w:eastAsia="微软雅黑"/>
          <w:rFonts w:ascii="微软雅黑" w:hAnsi="微软雅黑"/>
          <w:b w:val="0"/>
          <w:sz w:val="20"/>
        </w:rPr>
        <w:t>https://news.suibe.edu.cn/2025/0418/c12512a183147/page.htm</w:t>
      </w:r>
    </w:p>
    <w:p>
      <w:pPr>
        <w:pStyle w:val="ListBullet"/>
      </w:pPr>
      <w:r>
        <w:rPr>
          <w:rFonts w:eastAsia="微软雅黑"/>
          <w:rFonts w:ascii="微软雅黑" w:hAnsi="微软雅黑"/>
          <w:b w:val="0"/>
          <w:sz w:val="20"/>
        </w:rPr>
        <w:t>https://m.whaleread.com/xxgk/2021/0326/c1067a136111/page.htm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https://www.pishu.com.cn/skwx_ps/initDatabaseDetail?siteId=14&amp;contentId=16174219&amp;contentType=literature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http://www.mofcom.gov.cn/dl/gbdqzn/upload/keluodiya.pdf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http://www.news.cn/world/2022-12/28/c_1129239709.htm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1（口径：孔子学院数）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http://edu.people.com.cn/n1/2023/0106/c1006-32601098.html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根据扩展口径，仅确认萨格勒布大学孔子学院（孔子课堂）已揭牌运营，其他来源未发现更多孔子课堂。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https://www.whaleread.com/news/2015/1209/c12561a120737/page.htm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确认1所孔子学院（萨格勒布大学孔子学院），但孔子学院不属于严格定义的华校（非全日制、周末班或补习班）。扩展口径包括周末班和补习班，但无官方记录。推测华人社区可能有零散周末班，数量在1-3所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http://www.moe.gov.cn/jyb_xwfb/s6052/moe_838/201405/t20140526_169400.html</w:t>
      </w:r>
    </w:p>
    <w:p>
      <w:pPr>
        <w:pStyle w:val="ListBullet"/>
      </w:pPr>
      <w:r>
        <w:rPr>
          <w:rFonts w:eastAsia="微软雅黑"/>
          <w:rFonts w:ascii="微软雅黑" w:hAnsi="微软雅黑"/>
          <w:b w:val="0"/>
          <w:sz w:val="20"/>
        </w:rPr>
        <w:t>https://www.chineseworld.org.cn</w:t>
      </w:r>
    </w:p>
    <w:p>
      <w:pPr>
        <w:pStyle w:val="ListBullet"/>
      </w:pPr>
      <w:r>
        <w:rPr>
          <w:rFonts w:eastAsia="微软雅黑"/>
          <w:rFonts w:ascii="微软雅黑" w:hAnsi="微软雅黑"/>
          <w:b w:val="0"/>
          <w:sz w:val="20"/>
        </w:rPr>
        <w:t>https://croatian-chinese.com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1-3覆盖范围及克罗地亚工会总数类比）</w:t>
      </w:r>
    </w:p>
    <w:p/>
    <w:p>
      <w:pPr>
        <w:spacing w:before="0" w:after="80" w:lineRule="auto" w:line="276"/>
        <w:jc w:val="left"/>
      </w:pPr>
      <w:r>
        <w:rPr>
          <w:rFonts w:eastAsia="微软雅黑"/>
          <w:rFonts w:ascii="微软雅黑" w:hAnsi="微软雅黑"/>
          <w:b w:val="0"/>
          <w:sz w:val="21"/>
        </w:rPr>
        <w:t>代理变量：欧洲汉语教学协会（EACT</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无直接数据，根据欧洲汉语教学协会（EACT）覆盖欧洲中文教师组织，推测克罗地亚可能有1-3个本土中文教师团体或相关协会；另参考克罗地亚全国工会总数超300个，但中文教育协会规模较小，故估计为1-3个。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https://www.southampton.ac.uk/~assets/doc/ci/EACT%20Conference%202023/EACT%20Conference%202023%20Booklet%20of%20Abstracts.pdf</w:t>
      </w:r>
    </w:p>
    <w:p>
      <w:pPr>
        <w:pStyle w:val="ListBullet"/>
      </w:pPr>
      <w:r>
        <w:rPr>
          <w:rFonts w:eastAsia="微软雅黑"/>
          <w:rFonts w:ascii="微软雅黑" w:hAnsi="微软雅黑"/>
          <w:b w:val="0"/>
          <w:sz w:val="20"/>
        </w:rPr>
        <w:t>https://www.ayyywz.com/www/dl/gbdqzn/upload/keluodiya.pdf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6.7%（口径：比值）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arteredaccountants.ie/search-landing?searchQuery=%E7%94%B5%E8%84%91%E4%B8%8B%E8%BD%BD%E6%90%9C%E7%8B%97%E8%BE%93%E5%85%A5%E6%B3%95%E7%94%A8%E4%B8%8D%E4%BA%86%E6%80%8E%E4%B9%88%E5%8A%9E%E2%98%85%E2%98%85%E2%98%85%E3%80%90%E7%99%BE%E5%BA%A6%E9%A6%96%E9%A1%B5%E6%8E%92%E5%90%8D%E5%89%8D%E4%B8%89%E6%8A%80%E6%9C%AF+QQ%EF%BC%9A%E3%80%A5%D0%A7897%E3%80%A57O%E3%80%91%E2%98%85%E2%98%85%E2%98%85%E7%BA%B8%E9%A3%9E%E6%9C%BA%E6%80%8E%E4%B9%88%E6%90%9C%E7%B4%A2%E2%98%85%E2%98%85%E2%98%85%E3%80%90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http://www.mofcom.gov.cn/dl/gbdqzn/upload/keluodiya.pdf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https://fdi.mofcom.gov.cn/resource/pdf/2022/04/06/874bab7a5bf94c8cb78c7f2ea33dbc0a.pdf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https://hr.mofcom.gov.cn/jmdy/art/2025/art_5120c6bf44ef42d7937e503809181f4d.html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https://m.huaon.com/channel/tradedata/1053774.html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1.8（口径：存量（亿美元））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http://www.mofcom.gov.cn/dl/gbdqzn/upload/keluodiya.pdf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中国教育部中外合作办学监管工作信息平台、克罗地亚科学和高等教育部官网、中克高校官网及新闻报道，未发现2020-2025年间任何正式备案的联合学位项目、职业教育项目、教师教育项目或“中文+X”复合型人才培养机制。2025年6月续签的《中克教育合作计划（2025-2029）》新增职业教育合作，但尚无具体项目落地。孔子学院/课堂仅开展语言文化课程，无学历教育项目。</w:t>
      </w:r>
    </w:p>
    <w:p>
      <w:pPr>
        <w:spacing w:before="0" w:after="80" w:lineRule="auto" w:line="276"/>
        <w:jc w:val="left"/>
      </w:pPr>
      <w:r>
        <w:rPr>
          <w:rFonts w:eastAsia="微软雅黑"/>
          <w:rFonts w:ascii="微软雅黑" w:hAnsi="微软雅黑"/>
          <w:b w:val="0"/>
          <w:sz w:val="21"/>
        </w:rPr>
        <w:t>扩展补充：中克教育合作计划（2025-2029）为未来合作提供框架，但2020-2025年间无具体项目。孔子学院（萨格勒布大学孔子学院、普拉孔子课堂）仅开展非学历语言教学。</w:t>
      </w:r>
    </w:p>
    <w:p>
      <w:pPr>
        <w:spacing w:before="0" w:after="80" w:lineRule="auto" w:line="276"/>
        <w:jc w:val="left"/>
      </w:pPr>
      <w:r>
        <w:rPr>
          <w:rFonts w:eastAsia="微软雅黑"/>
          <w:rFonts w:ascii="微软雅黑" w:hAnsi="微软雅黑"/>
          <w:b w:val="0"/>
          <w:sz w:val="21"/>
        </w:rPr>
        <w:t>判断：经全面检索，无任何符合扩展口径的联合办学项目，证据充分，结论可靠。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正式备案、有制度保障且持续运行的联合学位项目、职业教育项目、教师教育项目及“中文+X”复合型人才培养机制。现有证据显示，克罗地亚与中国高校的合作以孔子学院/课堂、学生交流、联合培养意向为主，未发现任何符合口径的正式联合办学项目。中国教育部中外合作办学监管工作信息平台无相关记录，克罗地亚高校官网及使馆调研资料亦未提及。因此，最终值为0。</w:t>
      </w:r>
    </w:p>
    <w:p>
      <w:pPr>
        <w:pStyle w:val="ListBullet"/>
      </w:pPr>
      <w:r>
        <w:rPr>
          <w:rFonts w:eastAsia="微软雅黑"/>
          <w:rFonts w:ascii="微软雅黑" w:hAnsi="微软雅黑"/>
          <w:b w:val="0"/>
          <w:sz w:val="20"/>
        </w:rPr>
        <w:t>依据：所有证据均指向无正式备案项目，符合硬约束要求。</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http://jsj.moe.gov.cn</w:t>
      </w:r>
    </w:p>
    <w:p>
      <w:pPr>
        <w:pStyle w:val="ListBullet"/>
      </w:pPr>
      <w:r>
        <w:rPr>
          <w:rFonts w:eastAsia="微软雅黑"/>
          <w:rFonts w:ascii="微软雅黑" w:hAnsi="微软雅黑"/>
          <w:b w:val="0"/>
          <w:sz w:val="20"/>
        </w:rPr>
        <w:t>https://hr.china-embassy.gov.cn/chn/dssghd/202506/t20250626_11659740.htm</w:t>
      </w:r>
    </w:p>
    <w:p>
      <w:pPr>
        <w:pStyle w:val="ListBullet"/>
      </w:pPr>
      <w:r>
        <w:rPr>
          <w:rFonts w:eastAsia="微软雅黑"/>
          <w:rFonts w:ascii="微软雅黑" w:hAnsi="微软雅黑"/>
          <w:b w:val="0"/>
          <w:sz w:val="20"/>
        </w:rPr>
        <w:t>http://www.news.cn/world/20250626/d10773c06c9b4aa1a5e7a48436ea9885/c.html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30-60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基于Erasmus+项目数据（欧盟整体与中国交换约2000人/年，克罗地亚占比1-2%得20-40人）和新汉学计划推断（5-20人），合计约25-60人，取中值30-60人。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https://erasmus-plus.ec.europa.eu/statistics</w:t>
      </w:r>
    </w:p>
    <w:p>
      <w:pPr>
        <w:pStyle w:val="ListBullet"/>
      </w:pPr>
      <w:r>
        <w:rPr>
          <w:rFonts w:eastAsia="微软雅黑"/>
          <w:rFonts w:ascii="微软雅黑" w:hAnsi="微软雅黑"/>
          <w:b w:val="0"/>
          <w:sz w:val="20"/>
        </w:rPr>
        <w:t>http://www.moe.gov.cn/jyb_xwfb/gzdt_gzdt/s5987/2023/2023_zl01/202311/t20231128_1090196.html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http://www.news.cn/20250626/9bf779a5ea22400f8a0eca57f0424c00/c.html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代理变量：克罗地亚在联合国大会一般辩论中提供中文同声传译的场次（2023-2025年</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克罗地亚在2023年第78届、2024年第79届、2025年第80届联合国大会一般辩论中均提供了中文同声传译，共计3次。其他国际组织（如欧盟、世界银行等）无近三年中文使用记录。因此，以联合国大会中文同传场次作为代理变量，估算克罗地亚在国际组织中的中文使用次数为3。</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合成值：3</w:t>
      </w:r>
    </w:p>
    <w:p>
      <w:pPr>
        <w:pStyle w:val="ListBullet"/>
      </w:pPr>
      <w:r>
        <w:rPr>
          <w:rFonts w:eastAsia="微软雅黑"/>
          <w:rFonts w:ascii="微软雅黑" w:hAnsi="微软雅黑"/>
          <w:b w:val="0"/>
          <w:sz w:val="20"/>
        </w:rPr>
        <w:t>代理：克罗地亚在联合国大会一般辩论中提供中文同声传译的场次（2023-2025年）</w:t>
      </w:r>
    </w:p>
    <w:p>
      <w:pPr>
        <w:pStyle w:val="ListBullet"/>
      </w:pPr>
      <w:r>
        <w:rPr>
          <w:rFonts w:eastAsia="微软雅黑"/>
          <w:rFonts w:ascii="微软雅黑" w:hAnsi="微软雅黑"/>
          <w:b w:val="0"/>
          <w:sz w:val="20"/>
        </w:rPr>
        <w:t>推导：根据证据，克罗地亚在2023年第78届、2024年第79届、2025年第80届联合国大会一般辩论中均提供了中文同声传译，共计3次。其他国际组织（如欧盟、世界银行等）无近三年中文使用记录。因此，以联合国大会中文同传场次作为代理变量，估算克罗地亚在国际组织中的中文使用次数为3。</w:t>
      </w:r>
    </w:p>
    <w:p>
      <w:pPr>
        <w:pStyle w:val="ListBullet"/>
      </w:pPr>
      <w:r>
        <w:rPr>
          <w:rFonts w:eastAsia="微软雅黑"/>
          <w:rFonts w:ascii="微软雅黑" w:hAnsi="微软雅黑"/>
          <w:b w:val="0"/>
          <w:sz w:val="20"/>
        </w:rPr>
        <w:t>依据：数据仅覆盖联合国大会一般辩论，未包含其他国际组织或会议中的中文使用，且未考虑中文文件发布、网站中文版本等维度。因此为保守估算，实际值可能更高。</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https://webtv.un.org/zh/asset/k1v/k1vlvb06fv</w:t>
      </w:r>
    </w:p>
    <w:p>
      <w:pPr>
        <w:pStyle w:val="ListBullet"/>
      </w:pPr>
      <w:r>
        <w:rPr>
          <w:rFonts w:eastAsia="微软雅黑"/>
          <w:rFonts w:ascii="微软雅黑" w:hAnsi="微软雅黑"/>
          <w:b w:val="0"/>
          <w:sz w:val="20"/>
        </w:rPr>
        <w:t>https://webtv.un.org/zh/asset/k17/k178v2ejrd</w:t>
      </w:r>
    </w:p>
    <w:p>
      <w:pPr>
        <w:pStyle w:val="ListBullet"/>
      </w:pPr>
      <w:r>
        <w:rPr>
          <w:rFonts w:eastAsia="微软雅黑"/>
          <w:rFonts w:ascii="微软雅黑" w:hAnsi="微软雅黑"/>
          <w:b w:val="0"/>
          <w:sz w:val="20"/>
        </w:rPr>
        <w:t>https://webtv.un.org/zh/asset/k14/k14rpqvlpo</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https://webtv.un.org/zh/asset/k1v/k1vlvb06fv</w:t>
      </w:r>
    </w:p>
    <w:p>
      <w:pPr>
        <w:pStyle w:val="ListBullet"/>
      </w:pPr>
      <w:r>
        <w:rPr>
          <w:rFonts w:eastAsia="微软雅黑"/>
          <w:rFonts w:ascii="微软雅黑" w:hAnsi="微软雅黑"/>
          <w:b w:val="0"/>
          <w:sz w:val="20"/>
        </w:rPr>
        <w:t>https://webtv.un.org/zh/asset/k17/k178v2ejrd</w:t>
      </w:r>
    </w:p>
    <w:p>
      <w:pPr>
        <w:pStyle w:val="ListBullet"/>
      </w:pPr>
      <w:r>
        <w:rPr>
          <w:rFonts w:eastAsia="微软雅黑"/>
          <w:rFonts w:ascii="微软雅黑" w:hAnsi="微软雅黑"/>
          <w:b w:val="0"/>
          <w:sz w:val="20"/>
        </w:rPr>
        <w:t>https://webtv.un.org/zh/asset/k14/k14rpqvlpo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9（口径：次数）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http://www.news.cn/world/20240530/5a04d439ed414f398f08b3ce9c7e49d4/c.html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https://jsnews.jschina.com.cn/jsyw/202506/t20250617_s6850a5c6e4b0ce6c166e73e8.shtml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证据：熊猫出版社在克罗地亚出版中文童书（1种），以及联合国文件提及克罗地亚文授权合同可能涉及中文嘻哈音乐视频（1个），但均非严格意义上的本土中文文化产品。无其他本土中文影视、音乐、报刊、播客、新媒体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https://www.chinawriter.com.cn/n1/2022/1219/c403994-32589654.html</w:t>
      </w:r>
    </w:p>
    <w:p>
      <w:pPr>
        <w:pStyle w:val="ListBullet"/>
      </w:pPr>
      <w:r>
        <w:rPr>
          <w:rFonts w:eastAsia="微软雅黑"/>
          <w:rFonts w:ascii="微软雅黑" w:hAnsi="微软雅黑"/>
          <w:b w:val="0"/>
          <w:sz w:val="20"/>
        </w:rPr>
        <w:t>https://docs.un.org/zh/A/71/227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http://paper.people.com.cn/rmrbhwb/pc/content/202601/23/content_30135093.html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https://library.ttcdw.com/dev/upload/webUploader/202208/16617506946bcc8f6e527a8f00.pdf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代理变量：萨格勒布孔子学院企业培训项目数（估计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萨格勒布孔子学院覆盖8城市45教学点，推测其可能服务少量企业客户；TECH克罗地亚提供一对一在线中文课程，但未明确企业客户数量。无直接数据，故估计近3年克罗地亚企业定制化中文培训项目数在1-5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代理：萨格勒布孔子学院企业培训项目数（估计）</w:t>
      </w:r>
    </w:p>
    <w:p>
      <w:pPr>
        <w:pStyle w:val="ListBullet"/>
      </w:pPr>
      <w:r>
        <w:rPr>
          <w:rFonts w:eastAsia="微软雅黑"/>
          <w:rFonts w:ascii="微软雅黑" w:hAnsi="微软雅黑"/>
          <w:b w:val="0"/>
          <w:sz w:val="20"/>
        </w:rPr>
        <w:t>推导：基于萨格勒布孔子学院覆盖8城市45教学点，推测其可能服务少量企业客户；TECH克罗地亚提供一对一在线中文课程，但未明确企业客户数量。无直接数据，故估计近3年克罗地亚企业定制化中文培训项目数在1-5个之间。</w:t>
      </w:r>
    </w:p>
    <w:p>
      <w:pPr>
        <w:pStyle w:val="ListBullet"/>
      </w:pPr>
      <w:r>
        <w:rPr>
          <w:rFonts w:eastAsia="微软雅黑"/>
          <w:rFonts w:ascii="微软雅黑" w:hAnsi="微软雅黑"/>
          <w:b w:val="0"/>
          <w:sz w:val="20"/>
        </w:rPr>
        <w:t>依据：所有搜索来源均未提供具体项目数，仅有两家机构提供中文培训，但企业客户信息缺失。</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http://m.cyol.com/gb/articles/2023-11/05/content_lb0JyauWo8.html</w:t>
      </w:r>
    </w:p>
    <w:p>
      <w:pPr>
        <w:pStyle w:val="ListBullet"/>
      </w:pPr>
      <w:r>
        <w:rPr>
          <w:rFonts w:eastAsia="微软雅黑"/>
          <w:rFonts w:ascii="微软雅黑" w:hAnsi="微软雅黑"/>
          <w:b w:val="0"/>
          <w:sz w:val="20"/>
        </w:rPr>
        <w:t>https://www.techtitute.com/cn-hr/school-of-languages/online-language-class/b2-chinese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http://m.cyol.com/gb/articles/2023-11/05/content_lb0JyauWo8.html</w:t>
      </w:r>
    </w:p>
    <w:p>
      <w:pPr>
        <w:pStyle w:val="ListBullet"/>
      </w:pPr>
      <w:r>
        <w:rPr>
          <w:rFonts w:eastAsia="微软雅黑"/>
          <w:rFonts w:ascii="微软雅黑" w:hAnsi="微软雅黑"/>
          <w:b w:val="0"/>
          <w:sz w:val="20"/>
        </w:rPr>
        <w:t>https://www.techtitute.com/cn-hr/school-of-languages/online-language-class/b2-chinese</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https://www.isa.org.jm/wp-content/uploads/2022/06/isba-14a-2_0.pdf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5-20万（口径：代理推导值）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https://desapublications.un.org/sites/default/files/publications/2023-01/UN%20E-Government%20Survey%202022%20-%20Chinese%20Web%20Version.pdf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基于学术论文语言统计类比：克罗地亚语和中文在国际学术论文中占比均&gt;0.1%，但缺乏媒体数据，故估计媒体中双语报道比例低于0.1%。</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推导：基于学术论文语言统计类比：克罗地亚语和中文在国际学术论文中占比均&gt;0.1%，但缺乏媒体数据，故估计媒体中双语报道比例低于0.1%。</w:t>
      </w:r>
    </w:p>
    <w:p>
      <w:pPr>
        <w:pStyle w:val="ListBullet"/>
      </w:pPr>
      <w:r>
        <w:rPr>
          <w:rFonts w:eastAsia="微软雅黑"/>
          <w:rFonts w:ascii="微软雅黑" w:hAnsi="微软雅黑"/>
          <w:b w:val="0"/>
          <w:sz w:val="20"/>
        </w:rPr>
        <w:t>依据：无直接数据，通过学术论文语言比例间接估计，且媒体环境与学术不同，不确定性高。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http://www.ccis.sdu.edu.cn/info/1010/4110.htm</w:t>
      </w:r>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80-90%（口径：比例）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https://fdi.mofcom.gov.cn/resource/pdf/2024/11/05/0338e4cb01d14d89a985bef642e489e6.pdf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