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匈牙利 · 中文教育指标体系完整数据</w:t>
      </w:r>
    </w:p>
    <w:p/>
    <w:p>
      <w:pPr>
        <w:spacing w:before="0" w:after="80" w:lineRule="auto" w:line="276"/>
        <w:jc w:val="left"/>
      </w:pPr>
      <w:r>
        <w:rPr>
          <w:rFonts w:eastAsia="微软雅黑"/>
          <w:rFonts w:ascii="微软雅黑" w:hAnsi="微软雅黑"/>
          <w:b w:val="0"/>
          <w:sz w:val="21"/>
        </w:rPr>
        <w:t>国家：匈牙利</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36</w:t>
            </w:r>
          </w:p>
        </w:tc>
        <w:tc>
          <w:tcPr>
            <w:tcW w:type="dxa" w:w="3324"/>
          </w:tcPr>
          <w:p>
            <w:r/>
            <w:r>
              <w:rPr>
                <w:rFonts w:eastAsia="微软雅黑"/>
                <w:rFonts w:ascii="微软雅黑" w:hAnsi="微软雅黑"/>
                <w:b w:val="0"/>
                <w:sz w:val="16"/>
              </w:rPr>
              <w:t>52%</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26</w:t>
            </w:r>
          </w:p>
        </w:tc>
        <w:tc>
          <w:tcPr>
            <w:tcW w:type="dxa" w:w="3324"/>
          </w:tcPr>
          <w:p>
            <w:r/>
            <w:r>
              <w:rPr>
                <w:rFonts w:eastAsia="微软雅黑"/>
                <w:rFonts w:ascii="微软雅黑" w:hAnsi="微软雅黑"/>
                <w:b w:val="0"/>
                <w:sz w:val="16"/>
              </w:rPr>
              <w:t>37%</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7</w:t>
            </w:r>
          </w:p>
        </w:tc>
        <w:tc>
          <w:tcPr>
            <w:tcW w:type="dxa" w:w="3324"/>
          </w:tcPr>
          <w:p>
            <w:r/>
            <w:r>
              <w:rPr>
                <w:rFonts w:eastAsia="微软雅黑"/>
                <w:rFonts w:ascii="微软雅黑" w:hAnsi="微软雅黑"/>
                <w:b w:val="0"/>
                <w:sz w:val="16"/>
              </w:rPr>
              <w:t>10%</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**4**</w:t>
            </w:r>
          </w:p>
        </w:tc>
        <w:tc>
          <w:tcPr>
            <w:tcW w:type="dxa" w:w="3324"/>
          </w:tcPr>
          <w:p>
            <w:r/>
            <w:r>
              <w:rPr>
                <w:rFonts w:eastAsia="微软雅黑"/>
                <w:rFonts w:ascii="微软雅黑" w:hAnsi="微软雅黑"/>
                <w:b w:val="0"/>
                <w:sz w:val="16"/>
              </w:rPr>
              <w:t>**5%**</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新时代全天候全面战略伙伴关系（口径：全天候战略合作伙伴关系）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https://www.mfa.gov.cn/web/ziliao_674904/1179_674909/202405/t20240510_11302174.shtml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有（口径：基础教育）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https://www.xindb.com/static/content/XYLXW/2024-07-15/1262376603188503740.html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https://www.xindb.com/static/content/XYLXW/2024-07-15/1262376603188503740.html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匈牙利政府主导的中文教育项目明确包括匈中双语学校（政府主导的公立双语学校）和中东欧汉语教学培训中心（政府支持在罗兰大学孔子学院挂牌）。这两个项目均由匈牙利官方机构主导或明确支持，且不属于孔子学院/孔子课堂等中国主导项目。其他如复旦大学布达佩斯分校尚在计划中，未计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https://cn.chinadaily.com.cn/a/202405/10/WS663dc0c6a3109f7860ddcef5.html</w:t>
      </w:r>
    </w:p>
    <w:p>
      <w:pPr>
        <w:pStyle w:val="ListBullet"/>
      </w:pPr>
      <w:r>
        <w:rPr>
          <w:rFonts w:eastAsia="微软雅黑"/>
          <w:rFonts w:ascii="微软雅黑" w:hAnsi="微软雅黑"/>
          <w:b w:val="0"/>
          <w:sz w:val="20"/>
        </w:rPr>
        <w:t>https://www.tsinghua.edu.cn/info/1182/105422.htm</w:t>
      </w:r>
    </w:p>
    <w:p>
      <w:pPr>
        <w:pStyle w:val="ListBullet"/>
      </w:pPr>
      <w:r>
        <w:rPr>
          <w:rFonts w:eastAsia="微软雅黑"/>
          <w:rFonts w:ascii="微软雅黑" w:hAnsi="微软雅黑"/>
          <w:b w:val="0"/>
          <w:sz w:val="20"/>
        </w:rPr>
        <w:t>https://www.gqb.gov.cn/news/2014/1226/34710.shtml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根据搜索结果，匈牙利中文教育政策文件包括：2012年《国家核心课程》改革、2015年高中毕业考试体系改革、2013年起国家级中文目标语言评估。共3项可确认的政策文件。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sp-publishing.com/rc-pub/front/front-article/download/98125734/lowqualitypdf/%E5%8C%BA%E5%9F%9F%E5%9B%BD%E5%88%AB%E8%A7%86%E8%A7%92%E4%B8%8B%E4%B8%AD%E6%96%87%E5%9F%BA%E7%A1%80%E6%95%99%E8%82%B2%E9%A2%86%E5%9F%9F%E7%9A%84%E5%88%9B%E6%96%B0%E5%AE%9E%E8%B7%B5%E6%A8%A1%E5%BC%8F%E7%A0%94%E7%A9%B6%E2%80%94%E2%80%94%E4%BB%A5%E5%8C%88%E7%89%99%E5%88%A9%E5%8C%88%E4%B8%AD%E5%8F%8C%E8%AF%AD%E5%AD%A6%E6%A0%A1%E4%B8%BA%E4%BE%8B.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0.005%和中文教育支出估算（1000万欧元））</w:t>
      </w:r>
    </w:p>
    <w:p/>
    <w:p>
      <w:pPr>
        <w:spacing w:before="0" w:after="80" w:lineRule="auto" w:line="276"/>
        <w:jc w:val="left"/>
      </w:pPr>
      <w:r>
        <w:rPr>
          <w:rFonts w:eastAsia="微软雅黑"/>
          <w:rFonts w:ascii="微软雅黑" w:hAnsi="微软雅黑"/>
          <w:b w:val="0"/>
          <w:sz w:val="21"/>
        </w:rPr>
        <w:t>代理变量：基于教育总预算（政府支出×14.5%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匈牙利2022年政府总支出约1.4万亿欧元，教育支出占比14.5%，得教育总预算约2030亿欧元。中文教育支出估算1000万欧元，占比=1000万/2030亿≈0.005%。</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合成值：0.005%</w:t>
      </w:r>
    </w:p>
    <w:p>
      <w:pPr>
        <w:pStyle w:val="ListBullet"/>
      </w:pPr>
      <w:r>
        <w:rPr>
          <w:rFonts w:eastAsia="微软雅黑"/>
          <w:rFonts w:ascii="微软雅黑" w:hAnsi="微软雅黑"/>
          <w:b w:val="0"/>
          <w:sz w:val="20"/>
        </w:rPr>
        <w:t>代理：基于教育总预算（政府支出×14.5%）和中文教育支出估算（1000万欧元）</w:t>
      </w:r>
    </w:p>
    <w:p>
      <w:pPr>
        <w:pStyle w:val="ListBullet"/>
      </w:pPr>
      <w:r>
        <w:rPr>
          <w:rFonts w:eastAsia="微软雅黑"/>
          <w:rFonts w:ascii="微软雅黑" w:hAnsi="微软雅黑"/>
          <w:b w:val="0"/>
          <w:sz w:val="20"/>
        </w:rPr>
        <w:t>推导：匈牙利2022年政府总支出约1.4万亿欧元，教育支出占比14.5%，得教育总预算约2030亿欧元。中文教育支出估算1000万欧元，占比=1000万/2030亿≈0.005%。</w:t>
      </w:r>
    </w:p>
    <w:p>
      <w:pPr>
        <w:pStyle w:val="ListBullet"/>
      </w:pPr>
      <w:r>
        <w:rPr>
          <w:rFonts w:eastAsia="微软雅黑"/>
          <w:rFonts w:ascii="微软雅黑" w:hAnsi="微软雅黑"/>
          <w:b w:val="0"/>
          <w:sz w:val="20"/>
        </w:rPr>
        <w:t>依据：无官方数据，中文教育支出为估算值，教育总预算基于宏观比例推导，实际比例可能更低。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https://data.worldbank.org.cn/indicator/SE.XPD.TOTL.GB.ZS?locations=HU</w:t>
      </w:r>
    </w:p>
    <w:p>
      <w:pPr>
        <w:pStyle w:val="ListBullet"/>
      </w:pPr>
      <w:r>
        <w:rPr>
          <w:rFonts w:eastAsia="微软雅黑"/>
          <w:rFonts w:ascii="微软雅黑" w:hAnsi="微软雅黑"/>
          <w:b w:val="0"/>
          <w:sz w:val="20"/>
        </w:rPr>
        <w:t>https://data.worldbank.org.cn/indicator/SE.XPD.TOTL.GD.ZS?locations=HU</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https://fdi.mofcom.gov.cn/resource/pdf/2024/12/05/599a4ef7feb243eb8daa56008cef4599.pdf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https://www.chttc.com/uploads/files/20190108/b0c0554a1528828a5d09b9bf5ed595ea.pdf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代理变量：扩展口径：教育法、外语教育法、国民教育法、文化交流协定、双边MOU、课程纲要、一带一路法律文件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匈牙利高等教育法（1993年）、国家核心课程（NAT）、外语教育政策文件、中匈双边教育合作协议（如2015年签署的《中匈教育合作协议》）、一带一路相关法律文件（如2017年《中匈关于共同推进丝绸之路经济带和21世纪海上丝绸之路建设的谅解备忘录》），均未发现明确提及中文教育的条款。匈牙利中文教育主要通过国民教育体系融入，中文已纳入高考科目，但无专门法律条款。孔子学院和匈中双语学校受政府支持，但无法律条文。因此条款数量为0。</w:t>
      </w:r>
    </w:p>
    <w:p>
      <w:pPr>
        <w:spacing w:before="0" w:after="80" w:lineRule="auto" w:line="276"/>
        <w:jc w:val="left"/>
      </w:pPr>
      <w:r>
        <w:rPr>
          <w:rFonts w:eastAsia="微软雅黑"/>
          <w:rFonts w:ascii="微软雅黑" w:hAnsi="微软雅黑"/>
          <w:b w:val="0"/>
          <w:sz w:val="21"/>
        </w:rPr>
        <w:t>扩展补充：匈牙利中文教育主要通过国民教育体系融入，中文已纳入高考科目，但无专门法律条款。孔子学院和匈中双语学校受政府支持，但无法律条文。双边教育合作协议（如2015年《中匈教育合作协议》）未提及中文具体条款。一带一路相关法律文件（如2017年谅解备忘录）未涉及中文教育。</w:t>
      </w:r>
    </w:p>
    <w:p>
      <w:pPr>
        <w:spacing w:before="0" w:after="80" w:lineRule="auto" w:line="276"/>
        <w:jc w:val="left"/>
      </w:pPr>
      <w:r>
        <w:rPr>
          <w:rFonts w:eastAsia="微软雅黑"/>
          <w:rFonts w:ascii="微软雅黑" w:hAnsi="微软雅黑"/>
          <w:b w:val="0"/>
          <w:sz w:val="21"/>
        </w:rPr>
        <w:t>判断：经扩展口径全面检索，未找到任何明确提及中文教育的法律条款。中文教育虽在实践层面存在，但无法律条文支撑。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代理：无直接代理变量，基于法律文本搜索</w:t>
      </w:r>
    </w:p>
    <w:p>
      <w:pPr>
        <w:pStyle w:val="ListBullet"/>
      </w:pPr>
      <w:r>
        <w:rPr>
          <w:rFonts w:eastAsia="微软雅黑"/>
          <w:rFonts w:ascii="微软雅黑" w:hAnsi="微软雅黑"/>
          <w:b w:val="0"/>
          <w:sz w:val="20"/>
        </w:rPr>
        <w:t>推导：通过搜索匈牙利教育相关法律（如高等教育法、国家核心课程等）及政策文件，未发现任何明确提及中文教育的条款。广义上考虑外语教学规定，但无具体中文指向。因此条款数量为0。</w:t>
      </w:r>
    </w:p>
    <w:p>
      <w:pPr>
        <w:pStyle w:val="ListBullet"/>
      </w:pPr>
      <w:r>
        <w:rPr>
          <w:rFonts w:eastAsia="微软雅黑"/>
          <w:rFonts w:ascii="微软雅黑" w:hAnsi="微软雅黑"/>
          <w:b w:val="0"/>
          <w:sz w:val="20"/>
        </w:rPr>
        <w:t>依据：基于多个来源的搜索结果，均未找到匈牙利法律中涉及中文教育的条款，因此直接得出0的结论。</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http://www.moe.gov.cn/moe_879/moe_1157/moe_1158/moe_1162/tnull_15343.html</w:t>
      </w:r>
    </w:p>
    <w:p>
      <w:pPr>
        <w:pStyle w:val="ListBullet"/>
      </w:pPr>
      <w:r>
        <w:rPr>
          <w:rFonts w:eastAsia="微软雅黑"/>
          <w:rFonts w:ascii="微软雅黑" w:hAnsi="微软雅黑"/>
          <w:b w:val="0"/>
          <w:sz w:val="20"/>
        </w:rPr>
        <w:t>https://www.iaumeca.com/article-detail/bL4G65Lb</w:t>
      </w:r>
    </w:p>
    <w:p>
      <w:pPr>
        <w:pStyle w:val="ListBullet"/>
      </w:pPr>
      <w:r>
        <w:rPr>
          <w:rFonts w:eastAsia="微软雅黑"/>
          <w:rFonts w:ascii="微软雅黑" w:hAnsi="微软雅黑"/>
          <w:b w:val="0"/>
          <w:sz w:val="20"/>
        </w:rPr>
        <w:t>http://news.xinhuanet.com/world/2017-04/05/c_1120753945.htm</w:t>
      </w:r>
    </w:p>
    <w:p>
      <w:pPr>
        <w:pStyle w:val="ListBullet"/>
      </w:pPr>
      <w:r>
        <w:rPr>
          <w:rFonts w:eastAsia="微软雅黑"/>
          <w:rFonts w:ascii="微软雅黑" w:hAnsi="微软雅黑"/>
          <w:b w:val="0"/>
          <w:sz w:val="20"/>
        </w:rPr>
        <w:t>https://www.ly.gov.tw/Pages/ashx/File.ashx?FilePath=~%2FFile%2FAttach%2F40936%2FFile_14500.pdf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http://www.moe.gov.cn/moe_879/moe_1157/moe_1158/moe_1162/tnull_15343.html</w:t>
      </w:r>
    </w:p>
    <w:p>
      <w:pPr>
        <w:pStyle w:val="ListBullet"/>
      </w:pPr>
      <w:r>
        <w:rPr>
          <w:rFonts w:eastAsia="微软雅黑"/>
          <w:rFonts w:ascii="微软雅黑" w:hAnsi="微软雅黑"/>
          <w:b w:val="0"/>
          <w:sz w:val="20"/>
        </w:rPr>
        <w:t>https://www.iaumeca.com/article-detail/bL4G65Lb</w:t>
      </w:r>
    </w:p>
    <w:p>
      <w:pPr>
        <w:pStyle w:val="ListBullet"/>
      </w:pPr>
      <w:r>
        <w:rPr>
          <w:rFonts w:eastAsia="微软雅黑"/>
          <w:rFonts w:ascii="微软雅黑" w:hAnsi="微软雅黑"/>
          <w:b w:val="0"/>
          <w:sz w:val="20"/>
        </w:rPr>
        <w:t>http://news.xinhuanet.com/world/2017-04/05/c_1120753945.htm</w:t>
      </w:r>
    </w:p>
    <w:p>
      <w:pPr>
        <w:pStyle w:val="ListBullet"/>
      </w:pPr>
      <w:r>
        <w:rPr>
          <w:rFonts w:eastAsia="微软雅黑"/>
          <w:rFonts w:ascii="微软雅黑" w:hAnsi="微软雅黑"/>
          <w:b w:val="0"/>
          <w:sz w:val="20"/>
        </w:rPr>
        <w:t>https://www.xindb.com/static/content/XYLXW/2024-07-15/1262376603188503740.html</w:t>
      </w:r>
    </w:p>
    <w:p>
      <w:pPr>
        <w:pStyle w:val="ListBullet"/>
      </w:pPr>
      <w:r>
        <w:rPr>
          <w:rFonts w:eastAsia="微软雅黑"/>
          <w:rFonts w:ascii="微软雅黑" w:hAnsi="微软雅黑"/>
          <w:b w:val="0"/>
          <w:sz w:val="20"/>
        </w:rPr>
        <w:t>https://menedek.hu/sites/default/files/okttajkinaiweb.pdf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代理变量：孔子学院运营状态、中文纳入国民教育体系情况、中外合作办学项目进展、近3年排斥中文事件报道</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评估匈牙利教育政策环境中是否存在排斥中文的现象。证据显示：匈牙利现有5所孔子学院正常运营，无关停报道；中文已纳入国民教育体系，可作为高考外语；中外合作办学项目（如匈中双语学校、中医孔子学院）顺利推进；近3年（2021-2024年）无任何官方或非官方排斥中文的事件或言论。因此，判定为“无”。</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代理：孔子学院运营状态、中文纳入国民教育体系情况、中外合作办学项目进展、近3年排斥中文事件报道</w:t>
      </w:r>
    </w:p>
    <w:p>
      <w:pPr>
        <w:pStyle w:val="ListBullet"/>
      </w:pPr>
      <w:r>
        <w:rPr>
          <w:rFonts w:eastAsia="微软雅黑"/>
          <w:rFonts w:ascii="微软雅黑" w:hAnsi="微软雅黑"/>
          <w:b w:val="0"/>
          <w:sz w:val="20"/>
        </w:rPr>
        <w:t>推导：根据扩展口径，评估匈牙利教育政策环境中是否存在排斥中文的现象。证据显示：匈牙利现有5所孔子学院正常运营，无关停报道；中文已纳入国民教育体系，可作为高考外语；中外合作办学项目（如匈中双语学校、中医孔子学院）顺利推进；近3年（2021-2024年）无任何官方或非官方排斥中文的事件或言论。因此，判定为“无”。</w:t>
      </w:r>
    </w:p>
    <w:p>
      <w:pPr>
        <w:pStyle w:val="ListBullet"/>
      </w:pPr>
      <w:r>
        <w:rPr>
          <w:rFonts w:eastAsia="微软雅黑"/>
          <w:rFonts w:ascii="微软雅黑" w:hAnsi="微软雅黑"/>
          <w:b w:val="0"/>
          <w:sz w:val="20"/>
        </w:rPr>
        <w:t>依据：所有证据一致表明匈牙利中文教育环境积极，无排斥现象，且来源权威、时效性强，因此置信度高。</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https://www.xindb.com/static/content/XYLXW/2024-07-15/1262376603188503740.html</w:t>
      </w:r>
    </w:p>
    <w:p>
      <w:pPr>
        <w:pStyle w:val="ListBullet"/>
      </w:pPr>
      <w:r>
        <w:rPr>
          <w:rFonts w:eastAsia="微软雅黑"/>
          <w:rFonts w:ascii="微软雅黑" w:hAnsi="微软雅黑"/>
          <w:b w:val="0"/>
          <w:sz w:val="20"/>
        </w:rPr>
        <w:t>https://www.gqb.gov.cn/news/2014/1226/34710.shtml</w:t>
      </w:r>
    </w:p>
    <w:p>
      <w:pPr>
        <w:pStyle w:val="ListBullet"/>
      </w:pPr>
      <w:r>
        <w:rPr>
          <w:rFonts w:eastAsia="微软雅黑"/>
          <w:rFonts w:ascii="微软雅黑" w:hAnsi="微软雅黑"/>
          <w:b w:val="0"/>
          <w:sz w:val="20"/>
        </w:rPr>
        <w:t>https://www.yidaiyilu.gov.cn/p/01V161O3.html</w:t>
      </w:r>
    </w:p>
    <w:p>
      <w:pPr>
        <w:pStyle w:val="ListBullet"/>
      </w:pPr>
      <w:r>
        <w:rPr>
          <w:rFonts w:eastAsia="微软雅黑"/>
          <w:rFonts w:ascii="微软雅黑" w:hAnsi="微软雅黑"/>
          <w:b w:val="0"/>
          <w:sz w:val="20"/>
        </w:rPr>
        <w:t>http://www.news.cn/world/20240328/6b21e9a25c004e9283857c82c93830b0/c.html</w:t>
      </w:r>
    </w:p>
    <w:p>
      <w:pPr>
        <w:pStyle w:val="ListBullet"/>
      </w:pPr>
      <w:r>
        <w:rPr>
          <w:rFonts w:eastAsia="微软雅黑"/>
          <w:rFonts w:ascii="微软雅黑" w:hAnsi="微软雅黑"/>
          <w:b w:val="0"/>
          <w:sz w:val="20"/>
        </w:rPr>
        <w:t>https://cn.chinadaily.com.cn/a/202405/10/WS663dc0c6a3109f7860ddcef5.html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https://www.xindb.com/static/content/XYLXW/2024-07-15/1262376603188503740.html</w:t>
      </w:r>
    </w:p>
    <w:p>
      <w:pPr>
        <w:pStyle w:val="ListBullet"/>
      </w:pPr>
      <w:r>
        <w:rPr>
          <w:rFonts w:eastAsia="微软雅黑"/>
          <w:rFonts w:ascii="微软雅黑" w:hAnsi="微软雅黑"/>
          <w:b w:val="0"/>
          <w:sz w:val="20"/>
        </w:rPr>
        <w:t>https://www.gqb.gov.cn/news/2014/1226/34710.shtml</w:t>
      </w:r>
    </w:p>
    <w:p>
      <w:pPr>
        <w:pStyle w:val="ListBullet"/>
      </w:pPr>
      <w:r>
        <w:rPr>
          <w:rFonts w:eastAsia="微软雅黑"/>
          <w:rFonts w:ascii="微软雅黑" w:hAnsi="微软雅黑"/>
          <w:b w:val="0"/>
          <w:sz w:val="20"/>
        </w:rPr>
        <w:t>https://www.yidaiyilu.gov.cn/p/01V161O3.html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https://www.jis.pku.edu.cn/docs/2018-06/20180626094521864963.pdf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https://www.xindb.com/static/content/XYLXW/2024-07-15/1262376603188503740.html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5-20（口径：近五年期刊论文，非学位论文，非严格关键词检索）</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https://www.pishu.com.cn/skwx_ps/initDatabaseDetail?siteId=14&amp;contentId=16174228&amp;contentType=literature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https://www.shisu.edu.cn/international/1/20260410/3132.html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http://www.usst.edu.cn/_t2/2026/0330/c52a67902/page.psp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https://www.ecupl.edu.cn/2025/0509/c13521a220106/page.htm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https://www.cast.org.cn/cms_files/filemanager/583933374/attach/20235/17c3bb51f66b45e5a204402d6cd73026.pdf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https://arxiv.org/pdf/2112.14713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代理变量：基于学术会议记录和机构背景推导</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通过2023-2024年学术会议记录，确认至少3名匈牙利学者（叶秋月、郝清新及另一名罗兰大学专家）直接参与国际中文教育标准解读、应用研讨及教学实践对接工作。</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http://www.chisa.edu.cn/issues/conference2024/comment/202411/t20241119_2111271529.html</w:t>
      </w:r>
    </w:p>
    <w:p>
      <w:pPr>
        <w:pStyle w:val="ListBullet"/>
      </w:pPr>
      <w:r>
        <w:rPr>
          <w:rFonts w:eastAsia="微软雅黑"/>
          <w:rFonts w:ascii="微软雅黑" w:hAnsi="微软雅黑"/>
          <w:b w:val="0"/>
          <w:sz w:val="20"/>
        </w:rPr>
        <w:t>https://hywh.bnu.edu.cn/xzky/xsdt/8e3c8c4698d84a3388d1438abf378c78.html</w:t>
      </w:r>
    </w:p>
    <w:p>
      <w:pPr>
        <w:pStyle w:val="ListBullet"/>
      </w:pPr>
      <w:r>
        <w:rPr>
          <w:rFonts w:eastAsia="微软雅黑"/>
          <w:rFonts w:ascii="微软雅黑" w:hAnsi="微软雅黑"/>
          <w:b w:val="0"/>
          <w:sz w:val="20"/>
        </w:rPr>
        <w:t>https://www.ecnu.edu.cn/info/1094/65245.htm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500-1000（口径：数值）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http://www.casisd.cn/zkcg/zxcg/202512/P020251203615328526105.pdf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http://www.xml-data.cn/ZGHYDXXBSHKXB/html/c2f5872c-1a96-440b-9966-67a5bcb0ac1b.htm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sp-publishing.com/rc-pub/front/front-article/download/98125734/lowqualitypdf/%E5%8C%BA%E5%9F%9F%E5%9B%BD%E5%88%AB%E8%A7%86%E8%A7%92%E4%B8%8B%E4%B8%AD%E6%96%87%E5%9F%BA%E7%A1%80%E6%95%99%E8%82%B2%E9%A2%86%E5%9F%9F%E7%9A%84%E5%88%9B%E6%96%B0%E5%AE%9E%E8%B7%B5%E6%A8%A1%E5%BC%8F%E7%A0%94%E7%A9%B6%E2%80%94%E2%80%94%E4%BB%A5%E5%8C%88%E7%89%99%E5%88%A9%E5%8C%88%E4%B8%AD%E5%8F%8C%E8%AF%AD%E5%AD%A6%E6%A0%A1%E4%B8%BA%E4%BE%8B.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https://ijcle.eduhk.hk/uploads/file/202406/IJCLE%20No.15_Jun24_02.pdf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https://www.eduhungary.com/1814/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根据证据，匈牙利有5个明确的中文学习网站/平台：匈牙利台湾华语文学习中心、玉山中文学校、罗兰大学孔子学院、向阳海书院，以及LingoHut（提供匈牙利语学习中文的课程）。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https://tcmlhu.org/zh/about-us/</w:t>
      </w:r>
    </w:p>
    <w:p>
      <w:pPr>
        <w:pStyle w:val="ListBullet"/>
      </w:pPr>
      <w:r>
        <w:rPr>
          <w:rFonts w:eastAsia="微软雅黑"/>
          <w:rFonts w:ascii="微软雅黑" w:hAnsi="微软雅黑"/>
          <w:b w:val="0"/>
          <w:sz w:val="20"/>
        </w:rPr>
        <w:t>https://www.tcml-mandarin.org/school/jade-mountain-mandarin-school</w:t>
      </w:r>
    </w:p>
    <w:p>
      <w:pPr>
        <w:pStyle w:val="ListBullet"/>
      </w:pPr>
      <w:r>
        <w:rPr>
          <w:rFonts w:eastAsia="微软雅黑"/>
          <w:rFonts w:ascii="微软雅黑" w:hAnsi="微软雅黑"/>
          <w:b w:val="0"/>
          <w:sz w:val="20"/>
        </w:rPr>
        <w:t>https://ci.cn/site/3211001000/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基于通用中文学习APP（HelloChinese、Duolingo、Pleco）支持匈牙利语界面或内容，且可在匈牙利应用商店获取，但非匈牙利本土开发或专门针对匈牙利学习者设计。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https://play.google.com/store/apps/details?id=com.hellochinese.hellochinese</w:t>
      </w:r>
    </w:p>
    <w:p>
      <w:pPr>
        <w:pStyle w:val="ListBullet"/>
      </w:pPr>
      <w:r>
        <w:rPr>
          <w:rFonts w:eastAsia="微软雅黑"/>
          <w:rFonts w:ascii="微软雅黑" w:hAnsi="微软雅黑"/>
          <w:b w:val="0"/>
          <w:sz w:val="20"/>
        </w:rPr>
        <w:t>https://play.google.com/store/apps/details?id=com.duolingo</w:t>
      </w:r>
    </w:p>
    <w:p>
      <w:pPr>
        <w:pStyle w:val="ListBullet"/>
      </w:pPr>
      <w:r>
        <w:rPr>
          <w:rFonts w:eastAsia="微软雅黑"/>
          <w:rFonts w:ascii="微软雅黑" w:hAnsi="微软雅黑"/>
          <w:b w:val="0"/>
          <w:sz w:val="20"/>
        </w:rPr>
        <w:t>https://play.google.com/store/apps/details?id=com.pleco.chinesedictionary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https://fdi.mofcom.gov.cn/resource/pdf/2024/12/05/599a4ef7feb243eb8daa56008cef4599.pdf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https://hu.china-embassy.gov.cn/zjxylxyl/xylgkxyl/202307/t20230710_11110950.htm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sp-publishing.com/rc-pub/front/front-article/download/98125734/lowqualitypdf/%E5%8C%BA%E5%9F%9F%E5%9B%BD%E5%88%AB%E8%A7%86%E8%A7%92%E4%B8%8B%E4%B8%AD%E6%96%87%E5%9F%BA%E7%A1%80%E6%95%99%E8%82%B2%E9%A2%86%E5%9F%9F%E7%9A%84%E5%88%9B%E6%96%B0%E5%AE%9E%E8%B7%B5%E6%A8%A1%E5%BC%8F%E7%A0%94%E7%A9%B6%E2%80%94%E2%80%94%E4%BB%A5%E5%8C%88%E7%89%99%E5%88%A9%E5%8C%88%E4%B8%AD%E5%8F%8C%E8%AF%AD%E5%AD%A6%E6%A0%A1%E4%B8%BA%E4%BE%8B.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https://unesdoc.unesco.org/ark:/48223/pf0000380076_chi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24177（口径：数值）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https://www.eduhungary.com/2567/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sp-publishing.com/rc-pub/front/front-article/download/98125734/lowqualitypdf/%E5%8C%BA%E5%9F%9F%E5%9B%BD%E5%88%AB%E8%A7%86%E8%A7%92%E4%B8%8B%E4%B8%AD%E6%96%87%E5%9F%BA%E7%A1%80%E6%95%99%E8%82%B2%E9%A2%86%E5%9F%9F%E7%9A%84%E5%88%9B%E6%96%B0%E5%AE%9E%E8%B7%B5%E6%A8%A1%E5%BC%8F%E7%A0%94%E7%A9%B6%E2%80%94%E2%80%94%E4%BB%A5%E5%8C%88%E7%89%99%E5%88%A9%E5%8C%88%E4%B8%AD%E5%8F%8C%E8%AF%AD%E5%AD%A6%E6%A0%A1%E4%B8%BA%E4%BE%8B.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4:1至9:1（口径：比值）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https://oec.xmu.edu.cn/virtual_attach_file.vsb?afc=SnmGzaUNM2U4GbLlRARLNWkUzTkolWr2LRMRo7UPn7LbMm-0gihFp2hmCIa0MShfoSh2okhfM8n7L4AkM47bnRnkMzn2LzA2MRrfLmGYoRnFL4-aLmN8M8QFo7UbM7LJv2nto4OeoDhTCDrJgDTJQty0Lz9ZLSyiLz-PgtA8pUIcc&amp;tid=1881&amp;nid=5121&amp;e=.pdf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匈牙利高校中明确开设国际中文教育相关博士或硕士项目的数量。证据显示罗兰大学（ELTE）提供与国际中文教育相关的硕士项目（复旦大学合作项目）以及教育学博士项目（可涵盖中文教育方向）。未发现其他匈牙利高校有明确标明的国际中文教育博士或硕士项目。因此，最终值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https://gs.fudan.edu.cn/_upload/article/files/28/16/cf5054144a10861cb2f37f2c95ef/e74ef239-ca79-4852-8449-b6e9d053d01b.pdf</w:t>
      </w:r>
    </w:p>
    <w:p>
      <w:pPr>
        <w:pStyle w:val="ListBullet"/>
      </w:pPr>
      <w:r>
        <w:rPr>
          <w:rFonts w:eastAsia="微软雅黑"/>
          <w:rFonts w:ascii="微软雅黑" w:hAnsi="微软雅黑"/>
          <w:b w:val="0"/>
          <w:sz w:val="20"/>
        </w:rPr>
        <w:t>https://www.eltechina.com/zzbs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https://sefcce.org.cn/newsinfo/446161.html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https://www.chinanews.com.cn/dxw/2024/07-14/10251261.shtml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80（口径：人次）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http://www.news.cn/world/2022-11/19/c_1129142319.htm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基于证据，匈中双语学校孔子学院获得中国国际教育基金会支持，但无官方名单确认其为理事会会员。其他匈牙利机构无相关证据。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https://cn.chinadiplomacy.org.cn/2024-07/05/content_117292599.shtml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https://www.xindb.com/static/content/XYLXW/2024-07-15/1262376603188503740.html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3.2%（口径：比值）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https://www.chinanews.com.cn/dxw/2024/07-14/10251261.shtml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至少4所（口径：数值）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sp-publishing.com/rc-pub/front/front-article/download/98125734/lowqualitypdf/%E5%8C%BA%E5%9F%9F%E5%9B%BD%E5%88%AB%E8%A7%86%E8%A7%92%E4%B8%8B%E4%B8%AD%E6%96%87%E5%9F%BA%E7%A1%80%E6%95%99%E8%82%B2%E9%A2%86%E5%9F%9F%E7%9A%84%E5%88%9B%E6%96%B0%E5%AE%9E%E8%B7%B5%E6%A8%A1%E5%BC%8F%E7%A0%94%E7%A9%B6%E2%80%94%E2%80%94%E4%BB%A5%E5%8C%88%E7%89%99%E5%88%A9%E5%8C%88%E4%B8%AD%E5%8F%8C%E8%AF%AD%E5%AD%A6%E6%A0%A1%E4%B8%BA%E4%BE%8B.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https://world.people.com.cn/n1/2026/0126/c1002-40652457.html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346（口径：数值）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https://zh.wikipedia.org/zh-cn/%E5%AD%94%E5%AD%90%E5%AD%A6%E9%99%A2%E5%88%97%E8%A1%A8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https://www.xindb.com/static/content/XYLXW/2024-07-15/1262376603188503740.html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匈牙利境内提供中文教育的机构数量，包括孔子学院、孔子课堂、大学中文系、中小学中文课程项目、中文培训机构及教师协会等。证据中明确列出7所孔子学院，其他类别（如大学中文系、中小学中文课程、培训机构、教师协会）未提供具体数量或名称，因此仅以孔子学院数量作为最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https://ci.cn/site/3211001000/</w:t>
      </w:r>
    </w:p>
    <w:p>
      <w:pPr>
        <w:pStyle w:val="ListBullet"/>
      </w:pPr>
      <w:r>
        <w:rPr>
          <w:rFonts w:eastAsia="微软雅黑"/>
          <w:rFonts w:ascii="微软雅黑" w:hAnsi="微软雅黑"/>
          <w:b w:val="0"/>
          <w:sz w:val="20"/>
        </w:rPr>
        <w:t>http://www.news.cn/world/20260125/126d56f3fb304a2b96f2b18d43b7888f/c.html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http://www.cief.org.cn/sfkzxymd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https://news.qq.com/rain/a/20241016A01QY800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https://www.xindb.com/static/content/BDHB/2026-01-08/1458996336954990592.html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https://us.china-embassy.gov.cn/zgyw/202405/t20240510_11302174.htm</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2000-3500（口径：数值）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https://fdi.mofcom.gov.cn/resource/pdf/2024/12/05/cdf15b3b54184ee78bc66546ff9a42c3.pdf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https://m.huaon.com/channel/tradedata/1053185.html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根据搜索结果，以下是中国对匈牙利年投资总额的最权威信息：</w:t>
      </w:r>
    </w:p>
    <w:p/>
    <w:p>
      <w:pPr>
        <w:spacing w:before="240" w:after="120" w:lineRule="auto" w:line="276"/>
        <w:jc w:val="left"/>
      </w:pPr>
      <w:r>
        <w:rPr>
          <w:rFonts w:eastAsia="微软雅黑"/>
          <w:rFonts w:ascii="微软雅黑" w:hAnsi="微软雅黑"/>
          <w:b/>
          <w:color w:val="2E5C8A"/>
          <w:sz w:val="30"/>
        </w:rPr>
        <w:t>最新数据（2025年）</w:t>
      </w:r>
    </w:p>
    <w:p/>
    <w:p>
      <w:pPr>
        <w:spacing w:before="0" w:after="80" w:lineRule="auto" w:line="276"/>
        <w:jc w:val="left"/>
      </w:pPr>
      <w:r>
        <w:rPr>
          <w:rFonts w:eastAsia="微软雅黑"/>
          <w:rFonts w:ascii="微软雅黑" w:hAnsi="微软雅黑"/>
          <w:b w:val="0"/>
          <w:sz w:val="21"/>
        </w:rPr>
        <w:t>中国对匈牙利投资额达39.7亿欧元，占匈牙利外国直接投资总额的近57%[2]，中国连续三年成为匈牙利最大外资来源国。</w:t>
      </w:r>
    </w:p>
    <w:p/>
    <w:p>
      <w:pPr>
        <w:spacing w:before="240" w:after="120" w:lineRule="auto" w:line="276"/>
        <w:jc w:val="left"/>
      </w:pPr>
      <w:r>
        <w:rPr>
          <w:rFonts w:eastAsia="微软雅黑"/>
          <w:rFonts w:ascii="微软雅黑" w:hAnsi="微软雅黑"/>
          <w:b/>
          <w:color w:val="2E5C8A"/>
          <w:sz w:val="30"/>
        </w:rPr>
        <w:t>历年数据</w:t>
      </w:r>
    </w:p>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tcPr>
          <w:p>
            <w:r/>
            <w:r>
              <w:rPr>
                <w:rFonts w:eastAsia="微软雅黑"/>
                <w:rFonts w:ascii="微软雅黑" w:hAnsi="微软雅黑"/>
                <w:b/>
                <w:sz w:val="16"/>
              </w:rPr>
              <w:t>年份</w:t>
            </w:r>
          </w:p>
        </w:tc>
        <w:tc>
          <w:tcPr>
            <w:tcW w:type="dxa" w:w="2493"/>
          </w:tcPr>
          <w:p>
            <w:r/>
            <w:r>
              <w:rPr>
                <w:rFonts w:eastAsia="微软雅黑"/>
                <w:rFonts w:ascii="微软雅黑" w:hAnsi="微软雅黑"/>
                <w:b/>
                <w:sz w:val="16"/>
              </w:rPr>
              <w:t>中国对匈投资额</w:t>
            </w:r>
          </w:p>
        </w:tc>
        <w:tc>
          <w:tcPr>
            <w:tcW w:type="dxa" w:w="2493"/>
          </w:tcPr>
          <w:p>
            <w:r/>
            <w:r>
              <w:rPr>
                <w:rFonts w:eastAsia="微软雅黑"/>
                <w:rFonts w:ascii="微软雅黑" w:hAnsi="微软雅黑"/>
                <w:b/>
                <w:sz w:val="16"/>
              </w:rPr>
              <w:t>占匈外资比例</w:t>
            </w:r>
          </w:p>
        </w:tc>
        <w:tc>
          <w:tcPr>
            <w:tcW w:type="dxa" w:w="2493"/>
          </w:tcPr>
          <w:p>
            <w:r/>
            <w:r>
              <w:rPr>
                <w:rFonts w:eastAsia="微软雅黑"/>
                <w:rFonts w:ascii="微软雅黑" w:hAnsi="微软雅黑"/>
                <w:b/>
                <w:sz w:val="16"/>
              </w:rPr>
              <w:t>备注</w:t>
            </w:r>
          </w:p>
        </w:tc>
      </w:tr>
      <w:tr>
        <w:tc>
          <w:tcPr>
            <w:tcW w:type="dxa" w:w="2493"/>
          </w:tcPr>
          <w:p>
            <w:r/>
            <w:r>
              <w:rPr>
                <w:rFonts w:eastAsia="微软雅黑"/>
                <w:rFonts w:ascii="微软雅黑" w:hAnsi="微软雅黑"/>
                <w:b w:val="0"/>
                <w:sz w:val="16"/>
              </w:rPr>
              <w:t>2023年</w:t>
            </w:r>
          </w:p>
        </w:tc>
        <w:tc>
          <w:tcPr>
            <w:tcW w:type="dxa" w:w="2493"/>
          </w:tcPr>
          <w:p>
            <w:r/>
            <w:r>
              <w:rPr>
                <w:rFonts w:eastAsia="微软雅黑"/>
                <w:rFonts w:ascii="微软雅黑" w:hAnsi="微软雅黑"/>
                <w:b w:val="0"/>
                <w:sz w:val="16"/>
              </w:rPr>
              <w:t>76亿欧元</w:t>
            </w:r>
          </w:p>
        </w:tc>
        <w:tc>
          <w:tcPr>
            <w:tcW w:type="dxa" w:w="2493"/>
          </w:tcPr>
          <w:p>
            <w:r/>
            <w:r>
              <w:rPr>
                <w:rFonts w:eastAsia="微软雅黑"/>
                <w:rFonts w:ascii="微软雅黑" w:hAnsi="微软雅黑"/>
                <w:b w:val="0"/>
                <w:sz w:val="16"/>
              </w:rPr>
              <w:t>58%</w:t>
            </w:r>
          </w:p>
        </w:tc>
        <w:tc>
          <w:tcPr>
            <w:tcW w:type="dxa" w:w="2493"/>
          </w:tcPr>
          <w:p>
            <w:r/>
            <w:r>
              <w:rPr>
                <w:rFonts w:eastAsia="微软雅黑"/>
                <w:rFonts w:ascii="微软雅黑" w:hAnsi="微软雅黑"/>
                <w:b w:val="0"/>
                <w:sz w:val="16"/>
              </w:rPr>
              <w:t>创造就业岗位超1万个[3][4]</w:t>
            </w:r>
          </w:p>
        </w:tc>
      </w:tr>
      <w:tr>
        <w:tc>
          <w:tcPr>
            <w:tcW w:type="dxa" w:w="2493"/>
          </w:tcPr>
          <w:p>
            <w:r/>
            <w:r>
              <w:rPr>
                <w:rFonts w:eastAsia="微软雅黑"/>
                <w:rFonts w:ascii="微软雅黑" w:hAnsi="微软雅黑"/>
                <w:b w:val="0"/>
                <w:sz w:val="16"/>
              </w:rPr>
              <w:t>2024年</w:t>
            </w:r>
          </w:p>
        </w:tc>
        <w:tc>
          <w:tcPr>
            <w:tcW w:type="dxa" w:w="2493"/>
          </w:tcPr>
          <w:p>
            <w:r/>
            <w:r>
              <w:rPr>
                <w:rFonts w:eastAsia="微软雅黑"/>
                <w:rFonts w:ascii="微软雅黑" w:hAnsi="微软雅黑"/>
                <w:b w:val="0"/>
                <w:sz w:val="16"/>
              </w:rPr>
              <w:t>近4万亿福林投资中占比最大</w:t>
            </w:r>
          </w:p>
        </w:tc>
        <w:tc>
          <w:tcPr>
            <w:tcW w:type="dxa" w:w="2493"/>
          </w:tcPr>
          <w:p>
            <w:r/>
            <w:r>
              <w:rPr>
                <w:rFonts w:eastAsia="微软雅黑"/>
                <w:rFonts w:ascii="微软雅黑" w:hAnsi="微软雅黑"/>
                <w:b w:val="0"/>
                <w:sz w:val="16"/>
              </w:rPr>
              <w:t>—</w:t>
            </w:r>
          </w:p>
        </w:tc>
        <w:tc>
          <w:tcPr>
            <w:tcW w:type="dxa" w:w="2493"/>
          </w:tcPr>
          <w:p>
            <w:r/>
            <w:r>
              <w:rPr>
                <w:rFonts w:eastAsia="微软雅黑"/>
                <w:rFonts w:ascii="微软雅黑" w:hAnsi="微软雅黑"/>
                <w:b w:val="0"/>
                <w:sz w:val="16"/>
              </w:rPr>
              <w:t>中国七个项目占总投资额的近一半[1]</w:t>
            </w:r>
          </w:p>
        </w:tc>
      </w:tr>
    </w:tbl>
    <w:p/>
    <w:p>
      <w:pPr>
        <w:spacing w:before="0" w:after="80" w:lineRule="auto" w:line="276"/>
        <w:jc w:val="left"/>
      </w:pPr>
      <w:r>
        <w:rPr>
          <w:rFonts w:eastAsia="微软雅黑"/>
          <w:rFonts w:ascii="微软雅黑" w:hAnsi="微软雅黑"/>
          <w:b w:val="0"/>
          <w:sz w:val="21"/>
        </w:rPr>
        <w:t>| 2025年 | 39.</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http://www.news.cn/world/20250109/8a9be01fc188455099aefc4e22341803/c.html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https://www.eol.cn/news/yaowen/202505/t20250516_2668767.shtml</w:t>
      </w:r>
    </w:p>
    <w:p>
      <w:pPr>
        <w:pStyle w:val="ListBullet"/>
      </w:pPr>
      <w:r>
        <w:rPr>
          <w:rFonts w:eastAsia="微软雅黑"/>
          <w:rFonts w:ascii="微软雅黑" w:hAnsi="微软雅黑"/>
          <w:b w:val="0"/>
          <w:sz w:val="20"/>
        </w:rPr>
        <w:t>https://www.igo.cn/news/500069.shtml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https://www.eduhungary.com/1814/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http://www.jyb.cn/rmtzcg/xwy/wzxw/202308/t20230818_2111081314.html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0.6</w:t>
      </w:r>
    </w:p>
    <w:p/>
    <w:p>
      <w:pPr>
        <w:spacing w:before="0" w:after="80" w:lineRule="auto" w:line="276"/>
        <w:jc w:val="left"/>
      </w:pPr>
      <w:r>
        <w:rPr>
          <w:rFonts w:eastAsia="微软雅黑"/>
          <w:rFonts w:ascii="微软雅黑" w:hAnsi="微软雅黑"/>
          <w:b w:val="0"/>
          <w:sz w:val="21"/>
        </w:rPr>
        <w:t>代理变量：基于匈牙利参与的主要国际组织中中文的官方地位、使用频率和文件可得性，结合组织规模加权估算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匈牙利在联合国、欧盟、世界银行等组织中中文使用频率低，联合国中文为官方语言但匈牙利代表团使用英语或匈牙利语，中文文件为全球翻译；欧盟中文无官方地位；世界银行中文报告为全球数据翻译。近三年（2022-2024）匈牙利相关中文出现次数极少，综合估算为0.6（0-1标度）。</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合成值：0.6</w:t>
      </w:r>
    </w:p>
    <w:p>
      <w:pPr>
        <w:pStyle w:val="ListBullet"/>
      </w:pPr>
      <w:r>
        <w:rPr>
          <w:rFonts w:eastAsia="微软雅黑"/>
          <w:rFonts w:ascii="微软雅黑" w:hAnsi="微软雅黑"/>
          <w:b w:val="0"/>
          <w:sz w:val="20"/>
        </w:rPr>
        <w:t>代理：基于匈牙利参与的主要国际组织中中文的官方地位、使用频率和文件可得性，结合组织规模加权估算</w:t>
      </w:r>
    </w:p>
    <w:p>
      <w:pPr>
        <w:pStyle w:val="ListBullet"/>
      </w:pPr>
      <w:r>
        <w:rPr>
          <w:rFonts w:eastAsia="微软雅黑"/>
          <w:rFonts w:ascii="微软雅黑" w:hAnsi="微软雅黑"/>
          <w:b w:val="0"/>
          <w:sz w:val="20"/>
        </w:rPr>
        <w:t>推导：匈牙利在联合国、欧盟、世界银行等组织中中文使用频率低，联合国中文为官方语言但匈牙利代表团使用英语或匈牙利语，中文文件为全球翻译；欧盟中文无官方地位；世界银行中文报告为全球数据翻译。近三年（2022-2024）匈牙利相关中文出现次数极少，综合估算为0.6（0-1标度）。</w:t>
      </w:r>
    </w:p>
    <w:p>
      <w:pPr>
        <w:pStyle w:val="ListBullet"/>
      </w:pPr>
      <w:r>
        <w:rPr>
          <w:rFonts w:eastAsia="微软雅黑"/>
          <w:rFonts w:ascii="微软雅黑" w:hAnsi="微软雅黑"/>
          <w:b w:val="0"/>
          <w:sz w:val="20"/>
        </w:rPr>
        <w:t>依据：缺乏直接统计，基于代理变量和定性分析估算，证据显示中文使用频率低，但存在全球性中文文件，故赋值0.6。</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https://fdi.mofcom.gov.cn/resource/pdf/2024/11/05/4f3c6257f89d4e1dbc59da64bb28931f.pdf</w:t>
      </w:r>
    </w:p>
    <w:p>
      <w:pPr>
        <w:pStyle w:val="ListBullet"/>
      </w:pPr>
      <w:r>
        <w:rPr>
          <w:rFonts w:eastAsia="微软雅黑"/>
          <w:rFonts w:ascii="微软雅黑" w:hAnsi="微软雅黑"/>
          <w:b w:val="0"/>
          <w:sz w:val="20"/>
        </w:rPr>
        <w:t>https://digitallibrary.un.org/record/4084296/files/A_CN.4_784-ZH.pdf</w:t>
      </w:r>
    </w:p>
    <w:p>
      <w:pPr>
        <w:pStyle w:val="ListBullet"/>
      </w:pPr>
      <w:r>
        <w:rPr>
          <w:rFonts w:eastAsia="微软雅黑"/>
          <w:rFonts w:ascii="微软雅黑" w:hAnsi="微软雅黑"/>
          <w:b w:val="0"/>
          <w:sz w:val="20"/>
        </w:rPr>
        <w:t>https://law.yale.edu/sites/default/files/documents/pdf/Intellectual_Life/CL-OGI-FOIA_Hart-Chinese.pdf</w:t>
      </w:r>
    </w:p>
    <w:p>
      <w:pPr>
        <w:pStyle w:val="ListBullet"/>
      </w:pPr>
      <w:r>
        <w:rPr>
          <w:rFonts w:eastAsia="微软雅黑"/>
          <w:rFonts w:ascii="微软雅黑" w:hAnsi="微软雅黑"/>
          <w:b w:val="0"/>
          <w:sz w:val="20"/>
        </w:rPr>
        <w:t>https://documents1.worldbank.org/curated/en/409681467987904515/pdf/95682-CHINESE-PUBLIC.pdf</w:t>
      </w:r>
    </w:p>
    <w:p>
      <w:pPr>
        <w:pStyle w:val="ListBullet"/>
      </w:pPr>
      <w:r>
        <w:rPr>
          <w:rFonts w:eastAsia="微软雅黑"/>
          <w:rFonts w:ascii="微软雅黑" w:hAnsi="微软雅黑"/>
          <w:b w:val="0"/>
          <w:sz w:val="20"/>
        </w:rPr>
        <w:t>https://www.imf.org/-/media/files/publications/weo/2025/october/chinese/text.pdf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https://fdi.mofcom.gov.cn/resource/pdf/2024/11/05/4f3c6257f89d4e1dbc59da64bb28931f.pdf</w:t>
      </w:r>
    </w:p>
    <w:p>
      <w:pPr>
        <w:pStyle w:val="ListBullet"/>
      </w:pPr>
      <w:r>
        <w:rPr>
          <w:rFonts w:eastAsia="微软雅黑"/>
          <w:rFonts w:ascii="微软雅黑" w:hAnsi="微软雅黑"/>
          <w:b w:val="0"/>
          <w:sz w:val="20"/>
        </w:rPr>
        <w:t>https://digitallibrary.un.org/record/4084296/files/A_CN.4_784-ZH.pdf</w:t>
      </w:r>
    </w:p>
    <w:p>
      <w:pPr>
        <w:pStyle w:val="ListBullet"/>
      </w:pPr>
      <w:r>
        <w:rPr>
          <w:rFonts w:eastAsia="微软雅黑"/>
          <w:rFonts w:ascii="微软雅黑" w:hAnsi="微软雅黑"/>
          <w:b w:val="0"/>
          <w:sz w:val="20"/>
        </w:rPr>
        <w:t>https://law.yale.edu/sites/default/files/documents/pdf/Intellectual_Life/CL-OGI-FOIA_Hart-Chinese.pdf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https://hu.china-embassy.gov.cn/sgxxxyl/sgxwxyl/202405/t20240527_11312317.htm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http://www.news.cn/world/20250524/89099b05c1f74957ab5184d8eb8067ad/c.html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0-17</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匈牙利国家电影局（NFI）电影数据库、Artisjus音乐著作权协会、国家图书馆（OSZK）的公开信息推断。NFI年登记约5000部影片，无中文分类，推断中文原创影视0-5部/年；Artisjus年登记超10万件作品，无中文标签，推断中文原创音乐0-10件/年；OSZK年收录超2万本土出版物，无中文原创报刊分类，推断中文原创报刊0-2种/年。合计0-17。</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https://nfi.hu/filmadatbazis</w:t>
      </w:r>
    </w:p>
    <w:p>
      <w:pPr>
        <w:pStyle w:val="ListBullet"/>
      </w:pPr>
      <w:r>
        <w:rPr>
          <w:rFonts w:eastAsia="微软雅黑"/>
          <w:rFonts w:ascii="微软雅黑" w:hAnsi="微软雅黑"/>
          <w:b w:val="0"/>
          <w:sz w:val="20"/>
        </w:rPr>
        <w:t>https://www.artisjus.hu/muszakodtak</w:t>
      </w:r>
    </w:p>
    <w:p>
      <w:pPr>
        <w:pStyle w:val="ListBullet"/>
      </w:pPr>
      <w:r>
        <w:rPr>
          <w:rFonts w:eastAsia="微软雅黑"/>
          <w:rFonts w:ascii="微软雅黑" w:hAnsi="微软雅黑"/>
          <w:b w:val="0"/>
          <w:sz w:val="20"/>
        </w:rPr>
        <w:t>https://www.oszk.hu/</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代理变量：基于定性描述推断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现有证据显示匈牙利中文教育以文化语言课程为主，仅罗兰大学孔子学院有潜在职业导向汉语项目（为万华化学培养理工科学生），但无具体课程名称或数量。其他孔子学院和教学点无中文+职业技能课程。因此，占比极低，估计在0-1%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https://www.gqb.gov.cn/news/2014/1226/34710.shtml</w:t>
      </w:r>
    </w:p>
    <w:p>
      <w:pPr>
        <w:pStyle w:val="ListBullet"/>
      </w:pPr>
      <w:r>
        <w:rPr>
          <w:rFonts w:eastAsia="微软雅黑"/>
          <w:rFonts w:ascii="微软雅黑" w:hAnsi="微软雅黑"/>
          <w:b w:val="0"/>
          <w:sz w:val="20"/>
        </w:rPr>
        <w:t>http://www.news.cn/world/2022-11/19/c_1129142319.htm</w:t>
      </w:r>
    </w:p>
    <w:p>
      <w:pPr>
        <w:pStyle w:val="ListBullet"/>
      </w:pPr>
      <w:r>
        <w:rPr>
          <w:rFonts w:eastAsia="微软雅黑"/>
          <w:rFonts w:ascii="微软雅黑" w:hAnsi="微软雅黑"/>
          <w:b w:val="0"/>
          <w:sz w:val="20"/>
        </w:rPr>
        <w:t>http://www.chinajxedu.com/show-200-1356-1.html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https://m.apearth.com/article/detail/11344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https://www.mofcom.gov.cn/dl/gbdqzn/upload/xiongyali.pdf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https://www.huxiu.com/article/3579973.html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&lt;10万（口径：数值）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https://zh.semrush.com/trending-websites/global/all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&lt;5%（口径：比例）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https://www.xindb.com/static/content/XYLXW/2024-07-15/1262376603188503740.html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4.7%（口径：比例）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http://ies.cssn.cn/cn/work/paper/202203/t20220318_5399602.shtml</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