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 w:lineRule="auto" w:line="276"/>
        <w:jc w:val="center"/>
      </w:pPr>
      <w:r>
        <w:rPr>
          <w:rFonts w:eastAsia="微软雅黑"/>
          <w:rFonts w:ascii="微软雅黑" w:hAnsi="微软雅黑"/>
          <w:b/>
          <w:sz w:val="40"/>
        </w:rPr>
        <w:t>BRI 64 国中文教育指标体系 · 对比分析报告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生成时间：2026-04-24 23:41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数据底本：13 份 refined447 xlsx → 合并表 `bri_64country_merged_20260424.xlsx`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国家数：64 | 指标数：68（#36 空字段已跳过）| 总格数：4,352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一、总体数据质量</w:t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类型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数量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占比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数字值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2067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46.8%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定性值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1765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40.0%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弱数据（0/无/有限）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584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13.2%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空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0.0%</w:t>
            </w:r>
          </w:p>
        </w:tc>
      </w:tr>
      <w:tr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**扎实（数字+定性）**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**3832**</w:t>
            </w:r>
          </w:p>
        </w:tc>
        <w:tc>
          <w:tcPr>
            <w:tcW w:type="dxa" w:w="332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**86.8%**</w:t>
            </w:r>
          </w:p>
        </w:tc>
      </w:tr>
    </w:tbl>
    <w:p/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二、Top 20 国数据质量排名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8346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op20_quality_stack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83464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排名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国家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数字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定性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弱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空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扎实率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新加坡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92.8%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吉尔吉斯斯坦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92.8%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马来西亚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泰国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哈萨克斯坦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塔吉克斯坦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阿联酋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埃及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罗马尼亚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白俄罗斯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俄罗斯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越南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印尼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土库曼斯坦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阿曼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伊朗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亚美尼亚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拉脱维亚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匈牙利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保加利亚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</w:tbl>
    <w:p/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三、64 国数据扎实度完整排名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535424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ll64_solid_rank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53542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排名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国家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扎实率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数字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定性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弱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空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新加坡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92.8%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吉尔吉斯斯坦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92.8%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马来西亚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泰国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哈萨克斯坦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塔吉克斯坦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阿联酋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埃及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罗马尼亚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白俄罗斯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俄罗斯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91.3%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越南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印尼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土库曼斯坦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阿曼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伊朗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亚美尼亚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拉脱维亚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匈牙利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保加利亚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菲律宾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88.4%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老挝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88.4%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孟加拉国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88.4%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斯里兰卡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88.4%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印度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88.4%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乌兹别克斯坦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88.4%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德国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88.4%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捷克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88.4%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柬埔寨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缅甸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巴基斯坦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土耳其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以色列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立陶宛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波兰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斯洛文尼亚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塞尔维亚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乌克兰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87.0%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蒙古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尼泊尔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马尔代夫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巴林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沙特阿拉伯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伊拉克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约旦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格鲁吉亚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斯洛伐克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摩尔多瓦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85.5%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阿富汗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84.1%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卡塔尔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84.1%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阿塞拜疆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84.1%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阿尔巴尼亚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84.1%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文莱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82.6%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东帝汶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82.6%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爱沙尼亚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82.6%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克罗地亚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82.6%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波黑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82.6%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北马其顿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82.6%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科威特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81.2%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黎巴嫩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81.2%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也门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79.7%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叙利亚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79.7%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黑山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78.3%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不丹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73.9%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</w:tr>
    </w:tbl>
    <w:p/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四、指标分类维度（A-G 七大类）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261659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tegory_cover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26165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分类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总格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数字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定性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弱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空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扎实率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A.政策环境与制度基础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704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191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353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160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77.3%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B.学术研究与标准建设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640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293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216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79.5%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C.教材、资源与数字化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512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280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208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95.3%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D.学习者规模与考试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384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169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213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99.5%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E.师资、机构与教学供给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1088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575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331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182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83.3%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F.产业合作、交流与外部支撑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832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445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307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90.4%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G.媒体传播与舆情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256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114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98.0%</w:t>
            </w:r>
          </w:p>
        </w:tc>
      </w:tr>
    </w:tbl>
    <w:p/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五、优先级维度（P1/P2/P3）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897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ority_cover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89763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优先级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总格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数字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定性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弱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空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扎实率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P1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896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390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179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80.0%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1728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955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598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175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89.9%</w:t>
            </w:r>
          </w:p>
        </w:tc>
      </w:tr>
      <w:tr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P3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1792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785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777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230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0</w:t>
            </w:r>
          </w:p>
        </w:tc>
        <w:tc>
          <w:tcPr>
            <w:tcW w:type="dxa" w:w="1425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87.2%</w:t>
            </w:r>
          </w:p>
        </w:tc>
      </w:tr>
    </w:tbl>
    <w:p/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六、精修 447 轮置信度</w:t>
      </w:r>
    </w:p>
    <w:p/>
    <w:p>
      <w:r>
        <w:drawing>
          <wp:inline xmlns:a="http://schemas.openxmlformats.org/drawingml/2006/main" xmlns:pic="http://schemas.openxmlformats.org/drawingml/2006/picture">
            <wp:extent cx="5669280" cy="47244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fine447_confidenc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7244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总格数：447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高置信：180（多源均证确认）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中置信：82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低置信：185（真无数据，derivation 仍保留）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含数字值产出：184（真精修成功）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七、最难填的指标 Top 15</w:t>
      </w:r>
    </w:p>
    <w:p/>
    <w:p>
      <w:r>
        <w:drawing>
          <wp:inline xmlns:a="http://schemas.openxmlformats.org/drawingml/2006/main" xmlns:pic="http://schemas.openxmlformats.org/drawingml/2006/picture">
            <wp:extent cx="5669280" cy="33070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ardest_indicator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30708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#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指标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分类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优先级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/>
                <w:sz w:val="16"/>
              </w:rPr>
              <w:t>弱数据国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本土化教育机构自主运营能力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E.师资、机构与教学供给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64/64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是否纳入区域中文协同发展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E.师资、机构与教学供给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P3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64/64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64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中文教师是否纳入职业资格认证体系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F.产业合作、交流与外部支撑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P3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64/64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17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是否拥有专门的学术期刊、研究机构或智库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B.学术研究与标准建设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63/64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中文纳入国民教育体系的层级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A.政策环境与制度基础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59/64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教育政策环境风险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A.政策环境与制度基础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P1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48/64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18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当地学者参与中文核心期刊/国际期刊编委数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B.学术研究与标准建设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P3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32/64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9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中文教育相关法律、法规、政令条款数量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A.政策环境与制度基础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31/64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20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当地学者参与中文国际标准建设数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B.学术研究与标准建设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P3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18/64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5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中文教育政策文件数量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A.政策环境与制度基础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16/64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37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高校国际中文教育博士/硕士点数量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E.师资、机构与教学供给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27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针对性或本土化中文学习软件/APP数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C.教材、资源与数字化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13/64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14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中文教育领域论文质量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B.学术研究与标准建设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P3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49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偏远地区中文教学点覆盖率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E.师资、机构与教学供给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P3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11/64</w:t>
            </w:r>
          </w:p>
        </w:tc>
      </w:tr>
      <w:tr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26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针对性或本土化中文学习网站/平台数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C.教材、资源与数字化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P2</w:t>
            </w:r>
          </w:p>
        </w:tc>
        <w:tc>
          <w:tcPr>
            <w:tcW w:type="dxa" w:w="1994"/>
          </w:tcPr>
          <w:p>
            <w:r/>
            <w:r>
              <w:rPr>
                <w:rFonts w:eastAsia="微软雅黑"/>
                <w:rFonts w:ascii="微软雅黑" w:hAnsi="微软雅黑"/>
                <w:b w:val="0"/>
                <w:sz w:val="16"/>
              </w:rPr>
              <w:t>7/64</w:t>
            </w:r>
          </w:p>
        </w:tc>
      </w:tr>
    </w:tbl>
    <w:p/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八、0 可疑格满分国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（无）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九、关键发现</w:t>
      </w:r>
    </w:p>
    <w:p/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1. 总扎实率 86.8%，即 4,352 格中 3832 格（数字+定性）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2. 最扎实国：新加坡（92.8%），最薄弱国：不丹（73.9%）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3. 最难填指标：#51 本土化教育机构自主运营能力（弱数据覆盖 64/64 国）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4. 分类扎实率最高：D.学习者规模与考试（99.5%），最弱：A.政策环境与制度基础（77.3%）</w:t>
      </w:r>
    </w:p>
    <w:p>
      <w:pPr>
        <w:spacing w:before="0" w:after="80" w:lineRule="auto" w:line="276"/>
        <w:jc w:val="left"/>
      </w:pPr>
      <w:r>
        <w:rPr>
          <w:rFonts w:eastAsia="微软雅黑"/>
          <w:rFonts w:ascii="微软雅黑" w:hAnsi="微软雅黑"/>
          <w:b w:val="0"/>
          <w:sz w:val="21"/>
        </w:rPr>
        <w:t>5. 精修 447 成功率：184/447 获得数字值（41%）</w:t>
      </w:r>
    </w:p>
    <w:p/>
    <w:p>
      <w:pPr>
        <w:spacing w:before="0" w:after="80" w:lineRule="auto" w:line="276"/>
        <w:jc w:val="center"/>
      </w:pPr>
      <w:r>
        <w:rPr>
          <w:rFonts w:eastAsia="微软雅黑"/>
          <w:rFonts w:ascii="微软雅黑" w:hAnsi="微软雅黑"/>
          <w:b w:val="0"/>
          <w:color w:val="B4B4B4"/>
          <w:sz w:val="18"/>
        </w:rPr>
        <w:t>──────────────────────────────</w:t>
      </w:r>
    </w:p>
    <w:p/>
    <w:p>
      <w:pPr>
        <w:spacing w:before="240" w:after="120" w:lineRule="auto" w:line="276"/>
        <w:jc w:val="left"/>
      </w:pPr>
      <w:r>
        <w:rPr>
          <w:rFonts w:eastAsia="微软雅黑"/>
          <w:rFonts w:ascii="微软雅黑" w:hAnsi="微软雅黑"/>
          <w:b/>
          <w:color w:val="2E5C8A"/>
          <w:sz w:val="30"/>
        </w:rPr>
        <w:t>相关产出</w:t>
      </w:r>
    </w:p>
    <w:p/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合并总表：`topics/bri_64country_merged_20260424.xlsx`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每国详细指标：`topics/per_country/*_完整指标数据_20260424.md`（64 份）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精修 447 详单：`topics/bri_421_suspicious_detail_20260424.md`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精修摘要：`topics/bri_refine447_summary_20260424.md`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精修推导 JSON：`output/bri_refine447_ckpt.json`</w:t>
      </w:r>
    </w:p>
    <w:p>
      <w:pPr>
        <w:pStyle w:val="ListBullet"/>
      </w:pPr>
      <w:r>
        <w:rPr>
          <w:rFonts w:eastAsia="微软雅黑"/>
          <w:rFonts w:ascii="微软雅黑" w:hAnsi="微软雅黑"/>
          <w:b w:val="0"/>
          <w:sz w:val="20"/>
        </w:rPr>
        <w:t>13 份批次 refined xlsx：`topics/*_refined447_20260424.xlsx`</w:t>
      </w:r>
    </w:p>
    <w:p/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eastAsia="微软雅黑"/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