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Rule="auto" w:line="276"/>
        <w:jc w:val="center"/>
      </w:pPr>
      <w:r>
        <w:rPr>
          <w:rFonts w:eastAsia="微软雅黑"/>
          <w:rFonts w:ascii="微软雅黑" w:hAnsi="微软雅黑"/>
          <w:b/>
          <w:sz w:val="40"/>
        </w:rPr>
        <w:t>BRI 447 可疑格精修回写结果</w:t>
      </w:r>
    </w:p>
    <w:p/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完成时间：2026-04-24 10:05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涉及批次：13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批次文件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目标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已更新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跳过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产出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“一带一路”沿线国家中文教育发展指标体系数据总表_五国填充版_v11_20260...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75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75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“一带一路”沿线国家中文教育发展指标体系数据总表_五国填充版_v11_20260422__refined447_20260424.xlsx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“一带一路”沿线国家中文教育发展指标体系数据总表_批次2_五国_v4_20260...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71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71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“一带一路”沿线国家中文教育发展指标体系数据总表_批次2_五国_v4_20260422__refined447_20260424.xlsx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“一带一路”沿线国家中文教育发展指标体系数据总表_批次3_南亚I_五国_v_fi...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“一带一路”沿线国家中文教育发展指标体系数据总表_批次3_南亚I_五国_v_final_20260423__refined447_20260424.xlsx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“一带一路”沿线国家中文教育发展指标体系数据总表_批次4_南亚II_五国_v_f...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21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21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“一带一路”沿线国家中文教育发展指标体系数据总表_批次4_南亚II_五国_v_final_20260423__refined447_20260424.xlsx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“一带一路”沿线国家中文教育发展指标体系数据总表_批次5_中亚_五国_v_fin...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“一带一路”沿线国家中文教育发展指标体系数据总表_批次5_中亚_五国_v_final_20260423__refined447_20260424.xlsx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“一带一路”沿线国家中文教育发展指标体系数据总表_批次6_西亚海湾_五国_v_f...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“一带一路”沿线国家中文教育发展指标体系数据总表_批次6_西亚海湾_五国_v_final_20260423__refined447_20260424.xlsx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“一带一路”沿线国家中文教育发展指标体系数据总表_批次7_西亚阿拉伯_五国_v_...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“一带一路”沿线国家中文教育发展指标体系数据总表_批次7_西亚阿拉伯_五国_v_final_20260423__refined447_20260424.xlsx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“一带一路”沿线国家中文教育发展指标体系数据总表_批次8_地中海东岸_五国_v_...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“一带一路”沿线国家中文教育发展指标体系数据总表_批次8_地中海东岸_五国_v_final_20260423__refined447_20260424.xlsx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“一带一路”沿线国家中文教育发展指标体系数据总表_批次9_高加索北非_五国_v_...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24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24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“一带一路”沿线国家中文教育发展指标体系数据总表_批次9_高加索北非_五国_v_final_20260423__refined447_20260424.xlsx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“一带一路”沿线国家中文教育发展指标体系数据总表_批次10_欧洲中部I_五国_v...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19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19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“一带一路”沿线国家中文教育发展指标体系数据总表_批次10_欧洲中部I_五国_v_final_20260423__refined447_20260424.xlsx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“一带一路”沿线国家中文教育发展指标体系数据总表_批次11_巴尔干I_五国_v_...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45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45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“一带一路”沿线国家中文教育发展指标体系数据总表_批次11_巴尔干I_五国_v_final_20260423__refined447_20260424.xlsx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“一带一路”沿线国家中文教育发展指标体系数据总表_批次12_欧洲中部II_五国_...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“一带一路”沿线国家中文教育发展指标体系数据总表_批次12_欧洲中部II_五国_v_final_20260423__refined447_20260424.xlsx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“一带一路”沿线国家中文教育发展指标体系数据总表_批次13_东欧_五国_v_fi...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“一带一路”沿线国家中文教育发展指标体系数据总表_批次13_东欧_五国_v_final_20260423__refined447_20260424.xlsx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