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方正小标宋简体"/>
          <w:b/>
          <w:i w:val="0"/>
          <w:sz w:val="44"/>
        </w:rPr>
        <w:t>湖北电科院电力人工智能项目策划书</w:t>
      </w:r>
    </w:p>
    <w:p>
      <w:pPr>
        <w:jc w:val="center"/>
      </w:pPr>
      <w:r>
        <w:rPr>
          <w:rFonts w:ascii="Times New Roman" w:hAnsi="Times New Roman" w:eastAsia="楷体_GB2312"/>
          <w:b w:val="0"/>
          <w:i w:val="0"/>
          <w:sz w:val="28"/>
        </w:rPr>
        <w:t>(H1–H8)</w:t>
      </w:r>
    </w:p>
    <w:p>
      <w:pPr>
        <w:jc w:val="center"/>
      </w:pPr>
      <w:r>
        <w:rPr>
          <w:rFonts w:ascii="Times New Roman" w:hAnsi="Times New Roman" w:eastAsia="仿宋_GB2312"/>
          <w:b w:val="0"/>
          <w:i w:val="0"/>
          <w:sz w:val="28"/>
        </w:rPr>
        <w:t>2026年8月</w:t>
      </w:r>
    </w:p>
    <w:p/>
    <w:p>
      <w:pPr>
        <w:spacing w:before="280" w:after="120"/>
      </w:pPr>
      <w:r>
        <w:rPr>
          <w:rFonts w:ascii="Times New Roman" w:hAnsi="Times New Roman" w:eastAsia="黑体"/>
          <w:b/>
          <w:i w:val="0"/>
          <w:sz w:val="28"/>
        </w:rPr>
        <w:t>H1 物理机理嵌入的省级电网暂态稳定轨迹生成大模型关键技术研究</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面向湖北高比例新能源电网暂态安全分析需求,研制物理机理嵌入的暂态稳定轨迹生成大模型,轨迹精度与机电暂态数值仿真误差≤5%,批量方式扫描速度较PSASP等规模省网算例(约5000节点级湖北全网模型)提升50倍以上,支撑在线暂态评估。</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构建覆盖湖北电网典型运行方式的暂态仿真样本库,涵盖高比例新能源、直流馈入、连锁故障等特征场景。</w:t>
      </w:r>
    </w:p>
    <w:p>
      <w:pPr>
        <w:spacing w:line="480" w:lineRule="exact" w:after="40"/>
        <w:ind w:left="680" w:firstLine="0"/>
      </w:pPr>
      <w:r>
        <w:rPr>
          <w:rFonts w:ascii="Times New Roman" w:hAnsi="Times New Roman" w:eastAsia="仿宋_GB2312"/>
          <w:b w:val="0"/>
          <w:i w:val="0"/>
          <w:sz w:val="24"/>
        </w:rPr>
        <w:t>(二) 研究微分代数方程约束嵌入的暂态轨迹生成大模型架构与训练方法,实现功角、电压、频率多物理量轨迹联合生成。</w:t>
      </w:r>
    </w:p>
    <w:p>
      <w:pPr>
        <w:spacing w:line="480" w:lineRule="exact" w:after="40"/>
        <w:ind w:left="680" w:firstLine="0"/>
      </w:pPr>
      <w:r>
        <w:rPr>
          <w:rFonts w:ascii="Times New Roman" w:hAnsi="Times New Roman" w:eastAsia="仿宋_GB2312"/>
          <w:b w:val="0"/>
          <w:i w:val="0"/>
          <w:sz w:val="24"/>
        </w:rPr>
        <w:t>(三) 研究基于大模型的暂态稳定快速评估与运行方式智能校核技术,支持N-1/N-2批量扫描。</w:t>
      </w:r>
    </w:p>
    <w:p>
      <w:pPr>
        <w:spacing w:line="480" w:lineRule="exact" w:after="40"/>
        <w:ind w:left="680" w:firstLine="0"/>
      </w:pPr>
      <w:r>
        <w:rPr>
          <w:rFonts w:ascii="Times New Roman" w:hAnsi="Times New Roman" w:eastAsia="仿宋_GB2312"/>
          <w:b w:val="0"/>
          <w:i w:val="0"/>
          <w:sz w:val="24"/>
        </w:rPr>
        <w:t>(四) 研发省级电网暂态稳定智能分析原型系统,接入调度EMS数据,联合省内高校与中国电科院武汉分院在湖北电网试点验证。</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采用机理-数据混合驱动路线:以PSASP/BPA批量仿真与历史故障录波构建多工况样本库;模型侧采用Transformer时序生成架构,将发电机转子运动方程、网络方程作为物理残差约束嵌入损失函数(PINN范式),以因果注意力保证轨迹时序一致性;通过课程学习由单一故障向连锁故障工况递进训练;推理侧采用"轨迹快速生成+关键断面机理校核"双层架构,对临界失稳场景自动回退精细仿真保证结论可信;最终以微服务方式集成至调度智能分析平台。</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高维非线性暂态过程的可微物理约束构建——如何将微分代数方程组降阶为可嵌入损失函数的残差项,兼顾精度与训练收敛性。</w:t>
      </w:r>
    </w:p>
    <w:p>
      <w:pPr>
        <w:spacing w:line="480" w:lineRule="exact" w:after="40"/>
        <w:ind w:left="680" w:firstLine="0"/>
      </w:pPr>
      <w:r>
        <w:rPr>
          <w:rFonts w:ascii="Times New Roman" w:hAnsi="Times New Roman" w:eastAsia="仿宋_GB2312"/>
          <w:b w:val="0"/>
          <w:i w:val="0"/>
          <w:sz w:val="24"/>
        </w:rPr>
        <w:t>(二) 小概率失稳样本稀缺下的生成模型泛化——失稳样本占比极低,需解决类别极度不平衡下的轨迹保真问题。</w:t>
      </w:r>
    </w:p>
    <w:p>
      <w:pPr>
        <w:spacing w:line="480" w:lineRule="exact" w:after="40"/>
        <w:ind w:left="680" w:firstLine="0"/>
      </w:pPr>
      <w:r>
        <w:rPr>
          <w:rFonts w:ascii="Times New Roman" w:hAnsi="Times New Roman" w:eastAsia="仿宋_GB2312"/>
          <w:b w:val="0"/>
          <w:i w:val="0"/>
          <w:sz w:val="24"/>
        </w:rPr>
        <w:t>(三) 大模型推理结果的可信度量化——轨迹生成需给出置信区间并自动触发机理校核回退。</w:t>
      </w:r>
    </w:p>
    <w:p>
      <w:pPr>
        <w:spacing w:line="480" w:lineRule="exact" w:after="40"/>
        <w:ind w:left="680" w:firstLine="0"/>
      </w:pPr>
      <w:r>
        <w:rPr>
          <w:rFonts w:ascii="Times New Roman" w:hAnsi="Times New Roman" w:eastAsia="仿宋_GB2312"/>
          <w:b w:val="0"/>
          <w:i w:val="0"/>
          <w:sz w:val="24"/>
        </w:rPr>
        <w:t>(四) 新能源低惯量场景下暂态特征漂移引起的模型持续学习问题。</w:t>
      </w:r>
    </w:p>
    <w:p>
      <w:pPr>
        <w:spacing w:line="480" w:lineRule="exact" w:after="200"/>
        <w:ind w:firstLine="482"/>
      </w:pPr>
      <w:r>
        <w:rPr>
          <w:rFonts w:ascii="Times New Roman" w:hAnsi="Times New Roman" w:eastAsia="楷体_GB2312"/>
          <w:b w:val="0"/>
          <w:i/>
          <w:sz w:val="24"/>
        </w:rPr>
        <w:t>对应指南条款:国重专项3.3"新型电力系统暂态稳定科学计算大模型技术"(战略前沿类);国网总部指南044"复杂方式计算策略智能生成及分析关键技术"(724万)。</w:t>
      </w:r>
    </w:p>
    <w:p>
      <w:pPr>
        <w:spacing w:before="280" w:after="120"/>
      </w:pPr>
      <w:r>
        <w:rPr>
          <w:rFonts w:ascii="Times New Roman" w:hAnsi="Times New Roman" w:eastAsia="黑体"/>
          <w:b/>
          <w:i w:val="0"/>
          <w:sz w:val="28"/>
        </w:rPr>
        <w:t>H2 基于物理信息神经网络的变压器多物理场数字孪生与故障反事实反演技术研究</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研制基于物理信息神经网络的变压器电磁-温度-流体多物理场数字孪生体,实现运行状态实时推演与故障反事实反演,孪生推演误差≤5%(以光纤测温与油色谱实测为基准),典型故障诊断准确率≥92%(2026年人工诊断基线约85%)。</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变压器多模态感知增强与自进化样本库建设,融合油色谱、局放、光纤测温、振动声纹等在线监测数据。</w:t>
      </w:r>
    </w:p>
    <w:p>
      <w:pPr>
        <w:spacing w:line="480" w:lineRule="exact" w:after="40"/>
        <w:ind w:left="680" w:firstLine="0"/>
      </w:pPr>
      <w:r>
        <w:rPr>
          <w:rFonts w:ascii="Times New Roman" w:hAnsi="Times New Roman" w:eastAsia="仿宋_GB2312"/>
          <w:b w:val="0"/>
          <w:i w:val="0"/>
          <w:sz w:val="24"/>
        </w:rPr>
        <w:t>(二) 基于PINN的变压器多物理场孪生体建模,实现电磁场-温度场-流场耦合的降阶实时推演。</w:t>
      </w:r>
    </w:p>
    <w:p>
      <w:pPr>
        <w:spacing w:line="480" w:lineRule="exact" w:after="40"/>
        <w:ind w:left="680" w:firstLine="0"/>
      </w:pPr>
      <w:r>
        <w:rPr>
          <w:rFonts w:ascii="Times New Roman" w:hAnsi="Times New Roman" w:eastAsia="仿宋_GB2312"/>
          <w:b w:val="0"/>
          <w:i w:val="0"/>
          <w:sz w:val="24"/>
        </w:rPr>
        <w:t>(三) 故障反事实反演技术研究,由外部观测量反推故障源位置与演化路径,支持"假设某参数异常则状态如何演变"的推演分析。</w:t>
      </w:r>
    </w:p>
    <w:p>
      <w:pPr>
        <w:spacing w:line="480" w:lineRule="exact" w:after="40"/>
        <w:ind w:left="680" w:firstLine="0"/>
      </w:pPr>
      <w:r>
        <w:rPr>
          <w:rFonts w:ascii="Times New Roman" w:hAnsi="Times New Roman" w:eastAsia="仿宋_GB2312"/>
          <w:b w:val="0"/>
          <w:i w:val="0"/>
          <w:sz w:val="24"/>
        </w:rPr>
        <w:t>(四) 孪生智能运维原型系统研发,依托特高压交流试验基地与在运主变开展验证,形成诊断结果跨站共享机制。</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感知层完成多模态数据治理与时标对齐;机理层以有限元模型离线批量仿真生成物理一致的训练样本;模型层以麦克斯韦方程、热传导方程残差为约束训练PINN降阶代理模型,实现秒级场量推演;反演层采用变分推断结合因果图模型,由油温、气体、局放等表观量反推内部故障参数,构建反事实推演链;应用层与PMS及物联管理平台对接,以试验基地实测数据滚动校准孪生体,形成"仿真-实测-修正"闭环。</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多物理场强耦合下的降阶保真——电磁-热-流非线性耦合场的代理模型精度与推演速度的平衡。</w:t>
      </w:r>
    </w:p>
    <w:p>
      <w:pPr>
        <w:spacing w:line="480" w:lineRule="exact" w:after="40"/>
        <w:ind w:left="680" w:firstLine="0"/>
      </w:pPr>
      <w:r>
        <w:rPr>
          <w:rFonts w:ascii="Times New Roman" w:hAnsi="Times New Roman" w:eastAsia="仿宋_GB2312"/>
          <w:b w:val="0"/>
          <w:i w:val="0"/>
          <w:sz w:val="24"/>
        </w:rPr>
        <w:t>(二) 有限测点反推内部场分布的不适定反问题正则化。</w:t>
      </w:r>
    </w:p>
    <w:p>
      <w:pPr>
        <w:spacing w:line="480" w:lineRule="exact" w:after="40"/>
        <w:ind w:left="680" w:firstLine="0"/>
      </w:pPr>
      <w:r>
        <w:rPr>
          <w:rFonts w:ascii="Times New Roman" w:hAnsi="Times New Roman" w:eastAsia="仿宋_GB2312"/>
          <w:b w:val="0"/>
          <w:i w:val="0"/>
          <w:sz w:val="24"/>
        </w:rPr>
        <w:t>(三) 反事实推演的因果可辨识性——观测等价条件下多故障假设的区分。</w:t>
      </w:r>
    </w:p>
    <w:p>
      <w:pPr>
        <w:spacing w:line="480" w:lineRule="exact" w:after="40"/>
        <w:ind w:left="680" w:firstLine="0"/>
      </w:pPr>
      <w:r>
        <w:rPr>
          <w:rFonts w:ascii="Times New Roman" w:hAnsi="Times New Roman" w:eastAsia="仿宋_GB2312"/>
          <w:b w:val="0"/>
          <w:i w:val="0"/>
          <w:sz w:val="24"/>
        </w:rPr>
        <w:t>(四) 孪生体跨台账迁移——不同厂家、型号、投运年限变压器间的模型泛化与少样本适配。</w:t>
      </w:r>
    </w:p>
    <w:p>
      <w:pPr>
        <w:spacing w:line="480" w:lineRule="exact" w:after="200"/>
        <w:ind w:firstLine="482"/>
      </w:pPr>
      <w:r>
        <w:rPr>
          <w:rFonts w:ascii="Times New Roman" w:hAnsi="Times New Roman" w:eastAsia="楷体_GB2312"/>
          <w:b w:val="0"/>
          <w:i/>
          <w:sz w:val="24"/>
        </w:rPr>
        <w:t>对应指南条款:主申国网总部指南163"基于数字孪生体构建与多模态感知增强的变压器智能运维关键技术研究"(822万)。(国重4.8方向由H6主申,本题不并列申报,与H6分工:H2做在运设备感知与孪生运维,H6做仿真评估平台。)</w:t>
      </w:r>
    </w:p>
    <w:p>
      <w:pPr>
        <w:spacing w:before="280" w:after="120"/>
      </w:pPr>
      <w:r>
        <w:rPr>
          <w:rFonts w:ascii="Times New Roman" w:hAnsi="Times New Roman" w:eastAsia="黑体"/>
          <w:b/>
          <w:i w:val="0"/>
          <w:sz w:val="28"/>
        </w:rPr>
        <w:t>H3 数据-物理混合驱动的省级电网电力气象大模型关键技术研究及洪涝推演应用</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构建数据-物理混合驱动的省级电力气象大模型,实现街道级精细化气象要素预报,24小时强降水落区预报TS评分较气象业务数值预报产品相对提升20%(基准产品版本于立项时经双方确认固化,以2027年汛期湖北实测检验),支撑防汛应急决策。</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电力气象多源数据集建设,融合自有街道级微气象站网、雷达、卫星、再分析资料与电网历史灾损样本。</w:t>
      </w:r>
    </w:p>
    <w:p>
      <w:pPr>
        <w:spacing w:line="480" w:lineRule="exact" w:after="40"/>
        <w:ind w:left="680" w:firstLine="0"/>
      </w:pPr>
      <w:r>
        <w:rPr>
          <w:rFonts w:ascii="Times New Roman" w:hAnsi="Times New Roman" w:eastAsia="仿宋_GB2312"/>
          <w:b w:val="0"/>
          <w:i w:val="0"/>
          <w:sz w:val="24"/>
        </w:rPr>
        <w:t>(二) 省级电力气象大模型物理机理嵌入与区域降尺度技术研究,在通用气象大模型基础上开展电力场景适配。</w:t>
      </w:r>
    </w:p>
    <w:p>
      <w:pPr>
        <w:spacing w:line="480" w:lineRule="exact" w:after="40"/>
        <w:ind w:left="680" w:firstLine="0"/>
      </w:pPr>
      <w:r>
        <w:rPr>
          <w:rFonts w:ascii="Times New Roman" w:hAnsi="Times New Roman" w:eastAsia="仿宋_GB2312"/>
          <w:b w:val="0"/>
          <w:i w:val="0"/>
          <w:sz w:val="24"/>
        </w:rPr>
        <w:t>(三) 轻量化预报与跨区域协同技术研究,支撑迎峰度夏与短临预警业务。</w:t>
      </w:r>
    </w:p>
    <w:p>
      <w:pPr>
        <w:spacing w:line="480" w:lineRule="exact" w:after="40"/>
        <w:ind w:left="680" w:firstLine="0"/>
      </w:pPr>
      <w:r>
        <w:rPr>
          <w:rFonts w:ascii="Times New Roman" w:hAnsi="Times New Roman" w:eastAsia="仿宋_GB2312"/>
          <w:b w:val="0"/>
          <w:i w:val="0"/>
          <w:sz w:val="24"/>
        </w:rPr>
        <w:t>(四) 以暴雨-洪涝-电网设施耦合风险推演为示范应用,输出变电站与配网台区受灾概率——示范限于既有"电力+气象"智慧防控系统的模型接口集成与升级部署(水动力模块复用既有成果,不新开发),工作量与主申014经费框架匹配,全省汛期检验。</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以既有街道级微气象感知网为数据底座;基于开源气象大模型开展区域数据同化与微调,嵌入大气动力方程约束进行物理一致性正则;降尺度采用扩散模型生成公里级至街道级精细气象场;示范应用层将气象场输出与水动力淹没模型、设备脆弱性曲线级联,构建"气象→灾害→电网"推演链,支持不同降雨情景的反事实推演;平台层在现有实用化系统上迭代升级,人机协同发布分级预警。</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电力目标区域的超局地降尺度——公里级到街道级的非平稳降尺度误差控制。</w:t>
      </w:r>
    </w:p>
    <w:p>
      <w:pPr>
        <w:spacing w:line="480" w:lineRule="exact" w:after="40"/>
        <w:ind w:left="680" w:firstLine="0"/>
      </w:pPr>
      <w:r>
        <w:rPr>
          <w:rFonts w:ascii="Times New Roman" w:hAnsi="Times New Roman" w:eastAsia="仿宋_GB2312"/>
          <w:b w:val="0"/>
          <w:i w:val="0"/>
          <w:sz w:val="24"/>
        </w:rPr>
        <w:t>(二) 气象大模型与水动力模型的异构耦合,时空分辨率匹配与不确定性传递。</w:t>
      </w:r>
    </w:p>
    <w:p>
      <w:pPr>
        <w:spacing w:line="480" w:lineRule="exact" w:after="40"/>
        <w:ind w:left="680" w:firstLine="0"/>
      </w:pPr>
      <w:r>
        <w:rPr>
          <w:rFonts w:ascii="Times New Roman" w:hAnsi="Times New Roman" w:eastAsia="仿宋_GB2312"/>
          <w:b w:val="0"/>
          <w:i w:val="0"/>
          <w:sz w:val="24"/>
        </w:rPr>
        <w:t>(三) 小样本灾损数据下的电网设备致灾脆弱性建模。</w:t>
      </w:r>
    </w:p>
    <w:p>
      <w:pPr>
        <w:spacing w:line="480" w:lineRule="exact" w:after="40"/>
        <w:ind w:left="680" w:firstLine="0"/>
      </w:pPr>
      <w:r>
        <w:rPr>
          <w:rFonts w:ascii="Times New Roman" w:hAnsi="Times New Roman" w:eastAsia="仿宋_GB2312"/>
          <w:b w:val="0"/>
          <w:i w:val="0"/>
          <w:sz w:val="24"/>
        </w:rPr>
        <w:t>(四) 0-2小时雷暴大风等短临预报的时效与精度平衡。</w:t>
      </w:r>
    </w:p>
    <w:p>
      <w:pPr>
        <w:spacing w:line="480" w:lineRule="exact" w:after="200"/>
        <w:ind w:firstLine="482"/>
      </w:pPr>
      <w:r>
        <w:rPr>
          <w:rFonts w:ascii="Times New Roman" w:hAnsi="Times New Roman" w:eastAsia="楷体_GB2312"/>
          <w:b w:val="0"/>
          <w:i/>
          <w:sz w:val="24"/>
        </w:rPr>
        <w:t>对应指南条款:主申国网总部指南014"数据-物理混合驱动的省级电网电力气象大模型预报技术研究"(679万);洪涝风险推演为下游示范应用,衔接指南125(不并列主申)。</w:t>
      </w:r>
    </w:p>
    <w:p>
      <w:pPr>
        <w:spacing w:before="280" w:after="120"/>
      </w:pPr>
      <w:r>
        <w:rPr>
          <w:rFonts w:ascii="Times New Roman" w:hAnsi="Times New Roman" w:eastAsia="黑体"/>
          <w:b/>
          <w:i w:val="0"/>
          <w:sz w:val="28"/>
        </w:rPr>
        <w:t>H4 基于国网光明电力大模型的调度故障处置思维链推理与检修转供智能决策技术研究</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基于国网光明电力大模型(公司统一人工智能底座)构建省级调度故障处置思维链推理与检修转供智能决策能力,故障处置辅助方案生成达到分钟级,方案合规校核准确率≥95%,实现在研220kV检修应急转供项目成果的大模型化升级。</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调度故障处置机理知识库与思维链数据集建设,将调规、稳定限额、典型案例、处置预案结构化,全程执行公司数据分级分类与脱敏管控要求。</w:t>
      </w:r>
    </w:p>
    <w:p>
      <w:pPr>
        <w:spacing w:line="480" w:lineRule="exact" w:after="40"/>
        <w:ind w:left="680" w:firstLine="0"/>
      </w:pPr>
      <w:r>
        <w:rPr>
          <w:rFonts w:ascii="Times New Roman" w:hAnsi="Times New Roman" w:eastAsia="仿宋_GB2312"/>
          <w:b w:val="0"/>
          <w:i w:val="0"/>
          <w:sz w:val="24"/>
        </w:rPr>
        <w:t>(二) 融合调度业务规则的大模型思维链推理与多源知识检索增强技术研究。</w:t>
      </w:r>
    </w:p>
    <w:p>
      <w:pPr>
        <w:spacing w:line="480" w:lineRule="exact" w:after="40"/>
        <w:ind w:left="680" w:firstLine="0"/>
      </w:pPr>
      <w:r>
        <w:rPr>
          <w:rFonts w:ascii="Times New Roman" w:hAnsi="Times New Roman" w:eastAsia="仿宋_GB2312"/>
          <w:b w:val="0"/>
          <w:i w:val="0"/>
          <w:sz w:val="24"/>
        </w:rPr>
        <w:t>(三) 检修过渡方式与应急转供方案智能生成与安全校核技术研究,直接续接在研220kV开关设备停电检修应急转供项目。</w:t>
      </w:r>
    </w:p>
    <w:p>
      <w:pPr>
        <w:spacing w:line="480" w:lineRule="exact" w:after="40"/>
        <w:ind w:left="680" w:firstLine="0"/>
      </w:pPr>
      <w:r>
        <w:rPr>
          <w:rFonts w:ascii="Times New Roman" w:hAnsi="Times New Roman" w:eastAsia="仿宋_GB2312"/>
          <w:b w:val="0"/>
          <w:i w:val="0"/>
          <w:sz w:val="24"/>
        </w:rPr>
        <w:t>(四) 调度智能辅助决策应用研发,接入OMS/EMS系统,在省调及试点地调开展应用验证,依托人工智能特战队组建攻关团队。</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以国网光明电力大模型为底座(公司内部授权使用,不涉外部商业模型),采用"领域后训练+检索增强+工具调用"三层增强架构:用脱敏调度语料与思维链样本进行监督微调与人类反馈强化;推理时通过RAG检索规程与历史案例,思维链显式展开处置步骤;方案生成后自动调用潮流计算、N-1校核等电网分析工具进行合规验证,校核不通过则反馈重新规划;人在回路确认后方案经安全评估入库,形成"应用-反馈-再训练"数据飞轮。</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调度强约束下的思维链忠实性——推理链与最终方案的逻辑一致性自动校验。</w:t>
      </w:r>
    </w:p>
    <w:p>
      <w:pPr>
        <w:spacing w:line="480" w:lineRule="exact" w:after="40"/>
        <w:ind w:left="680" w:firstLine="0"/>
      </w:pPr>
      <w:r>
        <w:rPr>
          <w:rFonts w:ascii="Times New Roman" w:hAnsi="Times New Roman" w:eastAsia="仿宋_GB2312"/>
          <w:b w:val="0"/>
          <w:i w:val="0"/>
          <w:sz w:val="24"/>
        </w:rPr>
        <w:t>(二) 大模型与电网分析工具的可靠编排,工具调用失败的回退机制与结果融合。</w:t>
      </w:r>
    </w:p>
    <w:p>
      <w:pPr>
        <w:spacing w:line="480" w:lineRule="exact" w:after="40"/>
        <w:ind w:left="680" w:firstLine="0"/>
      </w:pPr>
      <w:r>
        <w:rPr>
          <w:rFonts w:ascii="Times New Roman" w:hAnsi="Times New Roman" w:eastAsia="仿宋_GB2312"/>
          <w:b w:val="0"/>
          <w:i w:val="0"/>
          <w:sz w:val="24"/>
        </w:rPr>
        <w:t>(三) 处置方案可信度评价与风险分级,明确自主执行与人工确认的边界。</w:t>
      </w:r>
    </w:p>
    <w:p>
      <w:pPr>
        <w:spacing w:line="480" w:lineRule="exact" w:after="40"/>
        <w:ind w:left="680" w:firstLine="0"/>
      </w:pPr>
      <w:r>
        <w:rPr>
          <w:rFonts w:ascii="Times New Roman" w:hAnsi="Times New Roman" w:eastAsia="仿宋_GB2312"/>
          <w:b w:val="0"/>
          <w:i w:val="0"/>
          <w:sz w:val="24"/>
        </w:rPr>
        <w:t>(四) 省地县多级调度协同场景下的多智能体任务分解与冲突消解。</w:t>
      </w:r>
    </w:p>
    <w:p>
      <w:pPr>
        <w:spacing w:line="480" w:lineRule="exact" w:after="200"/>
        <w:ind w:firstLine="482"/>
      </w:pPr>
      <w:r>
        <w:rPr>
          <w:rFonts w:ascii="Times New Roman" w:hAnsi="Times New Roman" w:eastAsia="楷体_GB2312"/>
          <w:b w:val="0"/>
          <w:i/>
          <w:sz w:val="24"/>
        </w:rPr>
        <w:t>对应指南条款:国网总部指南232"面向主网调度运行故障处置的大模型推理技术研究与应用"(1418万)、235"省地县多级调度运行优化的多智能体协同关键技术研究"(1456万)。</w:t>
      </w:r>
    </w:p>
    <w:p>
      <w:pPr>
        <w:spacing w:before="280" w:after="120"/>
      </w:pPr>
      <w:r>
        <w:rPr>
          <w:rFonts w:ascii="Times New Roman" w:hAnsi="Times New Roman" w:eastAsia="黑体"/>
          <w:b/>
          <w:i w:val="0"/>
          <w:sz w:val="28"/>
        </w:rPr>
        <w:t>H5 电力大模型与智能体应用可信评估测试体系及平台关键技术研究</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建立覆盖"数据-模型-智能体-应用"全链条的电力大模型可信评估指标体系与测试平台,评测维度≥6类、自动化评测覆盖率≥80%(当前人工评测为主、自动化不足30%),支撑鄂营e知等自有应用可信准入,形成企业级评测标准草案。</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电力大模型与智能体可信评估指标体系研究,覆盖准确性、鲁棒性、安全性、可解释性、合规性、幻觉率六个维度。</w:t>
      </w:r>
    </w:p>
    <w:p>
      <w:pPr>
        <w:spacing w:line="480" w:lineRule="exact" w:after="40"/>
        <w:ind w:left="680" w:firstLine="0"/>
      </w:pPr>
      <w:r>
        <w:rPr>
          <w:rFonts w:ascii="Times New Roman" w:hAnsi="Times New Roman" w:eastAsia="仿宋_GB2312"/>
          <w:b w:val="0"/>
          <w:i w:val="0"/>
          <w:sz w:val="24"/>
        </w:rPr>
        <w:t>(二) 电力领域评测基准数据集建设及其多方隐私保护构建方法研究——跨单位评测样本以联邦方式汇聚、差分隐私脱敏后入集,支撑多方训练数据保护要求。</w:t>
      </w:r>
    </w:p>
    <w:p>
      <w:pPr>
        <w:spacing w:line="480" w:lineRule="exact" w:after="40"/>
        <w:ind w:left="680" w:firstLine="0"/>
      </w:pPr>
      <w:r>
        <w:rPr>
          <w:rFonts w:ascii="Times New Roman" w:hAnsi="Times New Roman" w:eastAsia="仿宋_GB2312"/>
          <w:b w:val="0"/>
          <w:i w:val="0"/>
          <w:sz w:val="24"/>
        </w:rPr>
        <w:t>(三) 智能体行为安全测试技术研究,覆盖提示注入、越权工具调用、多轮诱导攻击等风险。</w:t>
      </w:r>
    </w:p>
    <w:p>
      <w:pPr>
        <w:spacing w:line="480" w:lineRule="exact" w:after="40"/>
        <w:ind w:left="680" w:firstLine="0"/>
      </w:pPr>
      <w:r>
        <w:rPr>
          <w:rFonts w:ascii="Times New Roman" w:hAnsi="Times New Roman" w:eastAsia="仿宋_GB2312"/>
          <w:b w:val="0"/>
          <w:i w:val="0"/>
          <w:sz w:val="24"/>
        </w:rPr>
        <w:t>(四) 可信评估平台研发,以鄂营e知、配网工程多智能体集群等自有应用为首批被测对象,形成"以测促建"闭环,依托电科院检测评价职能转化为企业标准草案。</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借鉴HELM、OpenCompass等评测框架,构建电力领域分层评测集,覆盖知识问答、专业推理、内容生成、智能体任务四类;安全测试采用自动化红队对抗,以攻击提示生成模型持续生成对抗样本;智能体测试构建沙箱环境回放真实业务流程,监测工具调用轨迹与越权行为;评估结果以量化评分与风险清单形式输出,与被测模型迭代流程挂钩;评测方法经自有应用验证后固化为检测规范与标准草案。</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电力专业评测基准的效度——评测集与真实业务分布的一致性保证。</w:t>
      </w:r>
    </w:p>
    <w:p>
      <w:pPr>
        <w:spacing w:line="480" w:lineRule="exact" w:after="40"/>
        <w:ind w:left="680" w:firstLine="0"/>
      </w:pPr>
      <w:r>
        <w:rPr>
          <w:rFonts w:ascii="Times New Roman" w:hAnsi="Times New Roman" w:eastAsia="仿宋_GB2312"/>
          <w:b w:val="0"/>
          <w:i w:val="0"/>
          <w:sz w:val="24"/>
        </w:rPr>
        <w:t>(二) 开放式生成任务的自动判分方法与裁判模型偏差控制。</w:t>
      </w:r>
    </w:p>
    <w:p>
      <w:pPr>
        <w:spacing w:line="480" w:lineRule="exact" w:after="40"/>
        <w:ind w:left="680" w:firstLine="0"/>
      </w:pPr>
      <w:r>
        <w:rPr>
          <w:rFonts w:ascii="Times New Roman" w:hAnsi="Times New Roman" w:eastAsia="仿宋_GB2312"/>
          <w:b w:val="0"/>
          <w:i w:val="0"/>
          <w:sz w:val="24"/>
        </w:rPr>
        <w:t>(三) 智能体长程任务的过程性评估——不仅评结果还需评推理与工具调用过程。</w:t>
      </w:r>
    </w:p>
    <w:p>
      <w:pPr>
        <w:spacing w:line="480" w:lineRule="exact" w:after="40"/>
        <w:ind w:left="680" w:firstLine="0"/>
      </w:pPr>
      <w:r>
        <w:rPr>
          <w:rFonts w:ascii="Times New Roman" w:hAnsi="Times New Roman" w:eastAsia="仿宋_GB2312"/>
          <w:b w:val="0"/>
          <w:i w:val="0"/>
          <w:sz w:val="24"/>
        </w:rPr>
        <w:t>(四) 评测集防泄漏与动态更新机制,防止被测模型针对性过拟合。</w:t>
      </w:r>
    </w:p>
    <w:p>
      <w:pPr>
        <w:spacing w:line="480" w:lineRule="exact" w:after="200"/>
        <w:ind w:firstLine="482"/>
      </w:pPr>
      <w:r>
        <w:rPr>
          <w:rFonts w:ascii="Times New Roman" w:hAnsi="Times New Roman" w:eastAsia="楷体_GB2312"/>
          <w:b w:val="0"/>
          <w:i/>
          <w:sz w:val="24"/>
        </w:rPr>
        <w:t>对应指南条款:国网总部指南227"支撑电力业务专业大模型构建的多方训练数据保护技术研究"(1308万)、229"面向营销2.0的智能体应用安全防护关键技术研究"(1444万)。</w:t>
      </w:r>
    </w:p>
    <w:p>
      <w:pPr>
        <w:spacing w:before="280" w:after="120"/>
      </w:pPr>
      <w:r>
        <w:rPr>
          <w:rFonts w:ascii="Times New Roman" w:hAnsi="Times New Roman" w:eastAsia="黑体"/>
          <w:b/>
          <w:i w:val="0"/>
          <w:sz w:val="28"/>
        </w:rPr>
        <w:t>H6 AI代理模型驱动的输变电装备多物理场高效仿真与状态评估技术研究</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面向变压器、GIS等输变电装备检测评价业务,研究AI代理模型驱动的多物理场高效仿真技术,代理模型预测误差≤5%,单次预测效率较全阶有限元仿真(同网格规模商用软件基线)提升100倍,建成装备仿真评估能力平台。</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输变电装备多物理场仿真样本库与数据规范建设,覆盖变压器、GIS、套管等典型对象的电-热-力耦合工况。</w:t>
      </w:r>
    </w:p>
    <w:p>
      <w:pPr>
        <w:spacing w:line="480" w:lineRule="exact" w:after="40"/>
        <w:ind w:left="680" w:firstLine="0"/>
      </w:pPr>
      <w:r>
        <w:rPr>
          <w:rFonts w:ascii="Times New Roman" w:hAnsi="Times New Roman" w:eastAsia="仿宋_GB2312"/>
          <w:b w:val="0"/>
          <w:i w:val="0"/>
          <w:sz w:val="24"/>
        </w:rPr>
        <w:t>(二) 装备多物理场AI代理模型库建设,覆盖不少于10种典型结构,支撑型式试验补充仿真与故障工况复现。</w:t>
      </w:r>
    </w:p>
    <w:p>
      <w:pPr>
        <w:spacing w:line="480" w:lineRule="exact" w:after="40"/>
        <w:ind w:left="680" w:firstLine="0"/>
      </w:pPr>
      <w:r>
        <w:rPr>
          <w:rFonts w:ascii="Times New Roman" w:hAnsi="Times New Roman" w:eastAsia="仿宋_GB2312"/>
          <w:b w:val="0"/>
          <w:i w:val="0"/>
          <w:sz w:val="24"/>
        </w:rPr>
        <w:t>(三) 仿真智能体研究,实现自然语言驱动的前处理、参数扫描与后处理自动化,降低仿真使用门槛。</w:t>
      </w:r>
    </w:p>
    <w:p>
      <w:pPr>
        <w:spacing w:line="480" w:lineRule="exact" w:after="40"/>
        <w:ind w:left="680" w:firstLine="0"/>
      </w:pPr>
      <w:r>
        <w:rPr>
          <w:rFonts w:ascii="Times New Roman" w:hAnsi="Times New Roman" w:eastAsia="仿宋_GB2312"/>
          <w:b w:val="0"/>
          <w:i w:val="0"/>
          <w:sz w:val="24"/>
        </w:rPr>
        <w:t>(四) 代理模型与全阶仿真混合工作流建设,与H2变压器孪生项目共用样本底座,在电科院检测评价业务中示范应用。</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以全阶有限元批量仿真构造训练集;代理模型采用傅里叶神经算子、DeepONet等算子学习方法建立参数到场量的映射,以物理残差正则保证守恒性;不确定性量化采用深度集成方法给出预测误差界,超界样本自动回退全阶仿真并增量训练;仿真智能体基于大模型编排"建模-网格-求解-后处理"工具链;对接GPU异构加速求解器,形成"AI粗算筛选+数值精算确认"的混合仿真流水线,服务检测评价与故障分析业务。</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多场耦合算子学习的泛化边界——几何与材料参数外推场景下的精度骤降问题。</w:t>
      </w:r>
    </w:p>
    <w:p>
      <w:pPr>
        <w:spacing w:line="480" w:lineRule="exact" w:after="40"/>
        <w:ind w:left="680" w:firstLine="0"/>
      </w:pPr>
      <w:r>
        <w:rPr>
          <w:rFonts w:ascii="Times New Roman" w:hAnsi="Times New Roman" w:eastAsia="仿宋_GB2312"/>
          <w:b w:val="0"/>
          <w:i w:val="0"/>
          <w:sz w:val="24"/>
        </w:rPr>
        <w:t>(二) 代理模型误差的可信界定与自动回退准则设计。</w:t>
      </w:r>
    </w:p>
    <w:p>
      <w:pPr>
        <w:spacing w:line="480" w:lineRule="exact" w:after="40"/>
        <w:ind w:left="680" w:firstLine="0"/>
      </w:pPr>
      <w:r>
        <w:rPr>
          <w:rFonts w:ascii="Times New Roman" w:hAnsi="Times New Roman" w:eastAsia="仿宋_GB2312"/>
          <w:b w:val="0"/>
          <w:i w:val="0"/>
          <w:sz w:val="24"/>
        </w:rPr>
        <w:t>(三) 仿真智能体对专业CAE工具链的可靠编排与异常处理。</w:t>
      </w:r>
    </w:p>
    <w:p>
      <w:pPr>
        <w:spacing w:line="480" w:lineRule="exact" w:after="40"/>
        <w:ind w:left="680" w:firstLine="0"/>
      </w:pPr>
      <w:r>
        <w:rPr>
          <w:rFonts w:ascii="Times New Roman" w:hAnsi="Times New Roman" w:eastAsia="仿宋_GB2312"/>
          <w:b w:val="0"/>
          <w:i w:val="0"/>
          <w:sz w:val="24"/>
        </w:rPr>
        <w:t>(四) 粗网格、细网格与实测数据的多保真融合训练方法。</w:t>
      </w:r>
    </w:p>
    <w:p>
      <w:pPr>
        <w:spacing w:line="480" w:lineRule="exact" w:after="200"/>
        <w:ind w:firstLine="482"/>
      </w:pPr>
      <w:r>
        <w:rPr>
          <w:rFonts w:ascii="Times New Roman" w:hAnsi="Times New Roman" w:eastAsia="楷体_GB2312"/>
          <w:b w:val="0"/>
          <w:i/>
          <w:sz w:val="24"/>
        </w:rPr>
        <w:t>对应指南条款:主申国重专项4.8"面向智能运维的输变电装备状态推演技术与平台化应用"(全院唯一主申4.8的题目;H2主申总部163,两题不重复对应同一条款)。分工边界:H6承担离线仿真评估与代理模型平台,H2承担在运设备感知孪生,样本库共建、成果互不重复考核。</w:t>
      </w:r>
    </w:p>
    <w:p>
      <w:pPr>
        <w:spacing w:before="280" w:after="120"/>
      </w:pPr>
      <w:r>
        <w:rPr>
          <w:rFonts w:ascii="Times New Roman" w:hAnsi="Times New Roman" w:eastAsia="黑体"/>
          <w:b/>
          <w:i w:val="0"/>
          <w:sz w:val="28"/>
        </w:rPr>
        <w:t>H7 大小模型协同的输变电设备多模态状态感知与边缘智能诊断技术研究</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构建云端设备诊断大模型与边缘轻量化小模型协同的输变电设备状态感知体系,边缘模型参数≤10亿、推理时延≤1秒,主设备典型缺陷诊断准确率≥90%(2026年既有图像识别系统基线约80%),支撑运检智能化升级。</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输变电设备多模态样本库治理与增广,覆盖红外、可见光、声纹、局放、油色谱等数据。</w:t>
      </w:r>
    </w:p>
    <w:p>
      <w:pPr>
        <w:spacing w:line="480" w:lineRule="exact" w:after="40"/>
        <w:ind w:left="680" w:firstLine="0"/>
      </w:pPr>
      <w:r>
        <w:rPr>
          <w:rFonts w:ascii="Times New Roman" w:hAnsi="Times New Roman" w:eastAsia="仿宋_GB2312"/>
          <w:b w:val="0"/>
          <w:i w:val="0"/>
          <w:sz w:val="24"/>
        </w:rPr>
        <w:t>(二) 云端设备诊断源模型构建与湖北场景微调,复用国网光明电力大模型省侧微调工程经验。</w:t>
      </w:r>
    </w:p>
    <w:p>
      <w:pPr>
        <w:spacing w:line="480" w:lineRule="exact" w:after="40"/>
        <w:ind w:left="680" w:firstLine="0"/>
      </w:pPr>
      <w:r>
        <w:rPr>
          <w:rFonts w:ascii="Times New Roman" w:hAnsi="Times New Roman" w:eastAsia="仿宋_GB2312"/>
          <w:b w:val="0"/>
          <w:i w:val="0"/>
          <w:sz w:val="24"/>
        </w:rPr>
        <w:t>(三) 边缘侧模型压缩蒸馏与场景自适应微调技术研究,研制边缘智能诊断装置(云端统一指挥、边缘就地执行的分工架构)。</w:t>
      </w:r>
    </w:p>
    <w:p>
      <w:pPr>
        <w:spacing w:line="480" w:lineRule="exact" w:after="40"/>
        <w:ind w:left="680" w:firstLine="0"/>
      </w:pPr>
      <w:r>
        <w:rPr>
          <w:rFonts w:ascii="Times New Roman" w:hAnsi="Times New Roman" w:eastAsia="仿宋_GB2312"/>
          <w:b w:val="0"/>
          <w:i w:val="0"/>
          <w:sz w:val="24"/>
        </w:rPr>
        <w:t>(四) 云-边协同迭代机制建设,在变电站与输电线路开展示范应用,诊断结果与PMS缺陷管理流程贯通。</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云端以多模态大模型为源模型,以湖北设备缺陷样本进行LoRA微调;边缘侧采用知识蒸馏、量化感知训练、结构化剪枝三级压缩,适配国产边缘AI芯片;云边协同采用"边缘推理-困难样本回传-云端再训练-模型增量下发"的数据飞轮机制;诊断结果进入PMS缺陷流程,人工确认结论反哺样本库,形成持续进化闭环;类脑感算芯片作为远期算力底座跟踪预研。</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红外、声纹、油色谱等多模态异构数据的统一表征与跨模态对齐。</w:t>
      </w:r>
    </w:p>
    <w:p>
      <w:pPr>
        <w:spacing w:line="480" w:lineRule="exact" w:after="40"/>
        <w:ind w:left="680" w:firstLine="0"/>
      </w:pPr>
      <w:r>
        <w:rPr>
          <w:rFonts w:ascii="Times New Roman" w:hAnsi="Times New Roman" w:eastAsia="仿宋_GB2312"/>
          <w:b w:val="0"/>
          <w:i w:val="0"/>
          <w:sz w:val="24"/>
        </w:rPr>
        <w:t>(二) 大模型压缩后的能力保持——10亿参数约束下多设备多任务诊断能力的保全。</w:t>
      </w:r>
    </w:p>
    <w:p>
      <w:pPr>
        <w:spacing w:line="480" w:lineRule="exact" w:after="40"/>
        <w:ind w:left="680" w:firstLine="0"/>
      </w:pPr>
      <w:r>
        <w:rPr>
          <w:rFonts w:ascii="Times New Roman" w:hAnsi="Times New Roman" w:eastAsia="仿宋_GB2312"/>
          <w:b w:val="0"/>
          <w:i w:val="0"/>
          <w:sz w:val="24"/>
        </w:rPr>
        <w:t>(三) 边缘装置算力与功耗约束下的软硬协同优化。</w:t>
      </w:r>
    </w:p>
    <w:p>
      <w:pPr>
        <w:spacing w:line="480" w:lineRule="exact" w:after="40"/>
        <w:ind w:left="680" w:firstLine="0"/>
      </w:pPr>
      <w:r>
        <w:rPr>
          <w:rFonts w:ascii="Times New Roman" w:hAnsi="Times New Roman" w:eastAsia="仿宋_GB2312"/>
          <w:b w:val="0"/>
          <w:i w:val="0"/>
          <w:sz w:val="24"/>
        </w:rPr>
        <w:t>(四) 云边模型版本一致性管理与增量更新的可靠性保障。</w:t>
      </w:r>
    </w:p>
    <w:p>
      <w:pPr>
        <w:spacing w:line="480" w:lineRule="exact" w:after="200"/>
        <w:ind w:firstLine="482"/>
      </w:pPr>
      <w:r>
        <w:rPr>
          <w:rFonts w:ascii="Times New Roman" w:hAnsi="Times New Roman" w:eastAsia="楷体_GB2312"/>
          <w:b w:val="0"/>
          <w:i/>
          <w:sz w:val="24"/>
        </w:rPr>
        <w:t>对应指南条款:国网总部指南212"高压量测设备状态评估大模型关键技术与应用研究"(1135万)、084(边缘智能架构参照);国重专项4.7"输变电设备状态感知类脑智能芯片及大模型关键技术"。</w:t>
      </w:r>
    </w:p>
    <w:p>
      <w:pPr>
        <w:spacing w:before="280" w:after="120"/>
      </w:pPr>
      <w:r>
        <w:rPr>
          <w:rFonts w:ascii="Times New Roman" w:hAnsi="Times New Roman" w:eastAsia="黑体"/>
          <w:b/>
          <w:i w:val="0"/>
          <w:sz w:val="28"/>
        </w:rPr>
        <w:t>H8 区域新型电力系统源网荷储协同的农村能源体系智能规划与运行优化技术研究</w:t>
      </w:r>
    </w:p>
    <w:p>
      <w:pPr>
        <w:spacing w:line="480" w:lineRule="exact" w:after="80"/>
        <w:ind w:firstLine="482"/>
      </w:pPr>
      <w:r>
        <w:rPr>
          <w:rFonts w:ascii="Times New Roman" w:hAnsi="Times New Roman" w:eastAsia="黑体"/>
          <w:b/>
          <w:i w:val="0"/>
          <w:sz w:val="24"/>
        </w:rPr>
        <w:t>【项目目标】</w:t>
      </w:r>
      <w:r>
        <w:rPr>
          <w:rFonts w:ascii="Times New Roman" w:hAnsi="Times New Roman" w:eastAsia="仿宋_GB2312"/>
          <w:b w:val="0"/>
          <w:i w:val="0"/>
          <w:sz w:val="24"/>
        </w:rPr>
        <w:t>面向湖北农村高比例分布式新能源接入,研究源网荷储协同的农村能源体系智能规划与运行优化技术,形成县域规划-运行一体化决策工具,试点县新能源就地消纳率较立项年核定基线提升5个百分点。</w:t>
      </w:r>
    </w:p>
    <w:p>
      <w:pPr>
        <w:spacing w:line="480" w:lineRule="exact" w:after="80"/>
        <w:ind w:firstLine="482"/>
      </w:pPr>
      <w:r>
        <w:rPr>
          <w:rFonts w:ascii="Times New Roman" w:hAnsi="Times New Roman" w:eastAsia="黑体"/>
          <w:b/>
          <w:i w:val="0"/>
          <w:sz w:val="24"/>
        </w:rPr>
        <w:t>【基本建设内容】</w:t>
      </w:r>
    </w:p>
    <w:p>
      <w:pPr>
        <w:spacing w:line="480" w:lineRule="exact" w:after="40"/>
        <w:ind w:left="680" w:firstLine="0"/>
      </w:pPr>
      <w:r>
        <w:rPr>
          <w:rFonts w:ascii="Times New Roman" w:hAnsi="Times New Roman" w:eastAsia="仿宋_GB2312"/>
          <w:b w:val="0"/>
          <w:i w:val="0"/>
          <w:sz w:val="24"/>
        </w:rPr>
        <w:t>(一) 农村能源系统多能流建模与可调资源潜力评估,覆盖分布式光伏、分布式储能、农业负荷与生物质资源。</w:t>
      </w:r>
    </w:p>
    <w:p>
      <w:pPr>
        <w:spacing w:line="480" w:lineRule="exact" w:after="40"/>
        <w:ind w:left="680" w:firstLine="0"/>
      </w:pPr>
      <w:r>
        <w:rPr>
          <w:rFonts w:ascii="Times New Roman" w:hAnsi="Times New Roman" w:eastAsia="仿宋_GB2312"/>
          <w:b w:val="0"/>
          <w:i w:val="0"/>
          <w:sz w:val="24"/>
        </w:rPr>
        <w:t>(二) 主配协同的县域电网承载力评估与规划优化技术研究。</w:t>
      </w:r>
    </w:p>
    <w:p>
      <w:pPr>
        <w:spacing w:line="480" w:lineRule="exact" w:after="40"/>
        <w:ind w:left="680" w:firstLine="0"/>
      </w:pPr>
      <w:r>
        <w:rPr>
          <w:rFonts w:ascii="Times New Roman" w:hAnsi="Times New Roman" w:eastAsia="仿宋_GB2312"/>
          <w:b w:val="0"/>
          <w:i w:val="0"/>
          <w:sz w:val="24"/>
        </w:rPr>
        <w:t>(三) 农村微电网群与台区群协同运行优化技术研究,衔接弱联络电网可靠供电需求。</w:t>
      </w:r>
    </w:p>
    <w:p>
      <w:pPr>
        <w:spacing w:line="480" w:lineRule="exact" w:after="40"/>
        <w:ind w:left="680" w:firstLine="0"/>
      </w:pPr>
      <w:r>
        <w:rPr>
          <w:rFonts w:ascii="Times New Roman" w:hAnsi="Times New Roman" w:eastAsia="仿宋_GB2312"/>
          <w:b w:val="0"/>
          <w:i w:val="0"/>
          <w:sz w:val="24"/>
        </w:rPr>
        <w:t>(四) 规划-运行一体化智能决策平台研发,选取典型县示范应用,研究方向与"区域新型电力系统及农村能源体系构建"省重点实验室建设任务衔接,可与周口共享农网验证场景。</w:t>
      </w:r>
    </w:p>
    <w:p>
      <w:pPr>
        <w:spacing w:line="480" w:lineRule="exact" w:after="80"/>
        <w:ind w:firstLine="482"/>
      </w:pPr>
      <w:r>
        <w:rPr>
          <w:rFonts w:ascii="Times New Roman" w:hAnsi="Times New Roman" w:eastAsia="黑体"/>
          <w:b/>
          <w:i w:val="0"/>
          <w:sz w:val="24"/>
        </w:rPr>
        <w:t>【技术路线】</w:t>
      </w:r>
      <w:r>
        <w:rPr>
          <w:rFonts w:ascii="Times New Roman" w:hAnsi="Times New Roman" w:eastAsia="仿宋_GB2312"/>
          <w:b w:val="0"/>
          <w:i w:val="0"/>
          <w:sz w:val="24"/>
        </w:rPr>
        <w:t>数据层整合营配调贯通数据与农村用能普查数据;规划层采用生成模型场景生成与随机规划方法,统筹安全约束和调节资源开展承载力评估与协同规划;运行层以分布式凸优化与模型预测控制为主力方案,实现台区群-馈线-县域三级协同调控,多智能体强化学习仅作为长期演进探索方向;弱电网环节引入构网型控制与多微电网链式互联机理约束;平台层规划态与运行态共用一套电网模型,依据运行数据滚动修正规划假设。</w:t>
      </w:r>
    </w:p>
    <w:p>
      <w:pPr>
        <w:spacing w:line="480" w:lineRule="exact" w:after="80"/>
        <w:ind w:firstLine="482"/>
      </w:pPr>
      <w:r>
        <w:rPr>
          <w:rFonts w:ascii="Times New Roman" w:hAnsi="Times New Roman" w:eastAsia="黑体"/>
          <w:b/>
          <w:i w:val="0"/>
          <w:sz w:val="24"/>
        </w:rPr>
        <w:t>【关键技术问题】</w:t>
      </w:r>
    </w:p>
    <w:p>
      <w:pPr>
        <w:spacing w:line="480" w:lineRule="exact" w:after="40"/>
        <w:ind w:left="680" w:firstLine="0"/>
      </w:pPr>
      <w:r>
        <w:rPr>
          <w:rFonts w:ascii="Times New Roman" w:hAnsi="Times New Roman" w:eastAsia="仿宋_GB2312"/>
          <w:b w:val="0"/>
          <w:i w:val="0"/>
          <w:sz w:val="24"/>
        </w:rPr>
        <w:t>(一) 农村负荷强季节性、弱量测条件下的典型场景建模。</w:t>
      </w:r>
    </w:p>
    <w:p>
      <w:pPr>
        <w:spacing w:line="480" w:lineRule="exact" w:after="40"/>
        <w:ind w:left="680" w:firstLine="0"/>
      </w:pPr>
      <w:r>
        <w:rPr>
          <w:rFonts w:ascii="Times New Roman" w:hAnsi="Times New Roman" w:eastAsia="仿宋_GB2312"/>
          <w:b w:val="0"/>
          <w:i w:val="0"/>
          <w:sz w:val="24"/>
        </w:rPr>
        <w:t>(二) 规划与运行两个时间尺度决策的一致性衔接。</w:t>
      </w:r>
    </w:p>
    <w:p>
      <w:pPr>
        <w:spacing w:line="480" w:lineRule="exact" w:after="40"/>
        <w:ind w:left="680" w:firstLine="0"/>
      </w:pPr>
      <w:r>
        <w:rPr>
          <w:rFonts w:ascii="Times New Roman" w:hAnsi="Times New Roman" w:eastAsia="仿宋_GB2312"/>
          <w:b w:val="0"/>
          <w:i w:val="0"/>
          <w:sz w:val="24"/>
        </w:rPr>
        <w:t>(三) 高渗透分布式光伏下电压约束与承载力的耦合评估方法。</w:t>
      </w:r>
    </w:p>
    <w:p>
      <w:pPr>
        <w:spacing w:line="480" w:lineRule="exact" w:after="40"/>
        <w:ind w:left="680" w:firstLine="0"/>
      </w:pPr>
      <w:r>
        <w:rPr>
          <w:rFonts w:ascii="Times New Roman" w:hAnsi="Times New Roman" w:eastAsia="仿宋_GB2312"/>
          <w:b w:val="0"/>
          <w:i w:val="0"/>
          <w:sz w:val="24"/>
        </w:rPr>
        <w:t>(四) 户用光伏、村集体、供电所等多主体利益协调下的优化机制设计。</w:t>
      </w:r>
    </w:p>
    <w:p>
      <w:pPr>
        <w:spacing w:line="480" w:lineRule="exact" w:after="200"/>
        <w:ind w:firstLine="482"/>
      </w:pPr>
      <w:r>
        <w:rPr>
          <w:rFonts w:ascii="Times New Roman" w:hAnsi="Times New Roman" w:eastAsia="楷体_GB2312"/>
          <w:b w:val="0"/>
          <w:i/>
          <w:sz w:val="24"/>
        </w:rPr>
        <w:t>对应指南条款:主申国网总部指南036"配网调节能力智能评估与主配协同规划技术研究"(639万);国重专项2.3为协同衔接方向(不并列主申)。</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