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厦门大学林凡团队</w:t>
        <w:br/>
        <w:t>科研合作业绩与能力介绍</w:t>
      </w:r>
    </w:p>
    <w:p>
      <w:pPr>
        <w:pStyle w:val="Subtitle"/>
      </w:pPr>
      <w:r>
        <w:t>电力人工智能与新型电力系统</w:t>
      </w:r>
    </w:p>
    <w:p>
      <w:r>
        <w:rPr>
          <w:b w:val="0"/>
          <w:sz w:val="18"/>
        </w:rPr>
        <w:t>对外科研合作介绍  2026年9月</w:t>
      </w:r>
    </w:p>
    <w:p>
      <w:pPr>
        <w:pStyle w:val="Heading2"/>
      </w:pPr>
      <w:r>
        <w:t>我们为电力行业提供的科研支持</w:t>
      </w:r>
    </w:p>
    <w:p>
      <w:r>
        <w:rPr>
          <w:b w:val="0"/>
        </w:rPr>
        <w:t>我们是以林凡为主要合作联系人，面向电力与能源行业开展人工智能交叉研究的厦门大学科研团队。依托生成模型、强化学习、图学习和优化算法积累，我们与电网企业、科研院所及能源装备企业共同研究预测、诊断、调度、知识服务和安全管控问题，推进算法研发、软件原型与业务场景验证。</w:t>
      </w:r>
    </w:p>
    <w:p>
      <w:r>
        <w:rPr>
          <w:b w:val="0"/>
        </w:rPr>
        <w:t>林凡具有国家级科研项目组织与跨学科合作经历，长期开展人工智能方法研究和产业应用。结合张志宏在电力图学习与设备智能诊断方面的积累，以及周达在随机建模、机器学习与国网横向研究方面的经验，我们能够组织覆盖算法、数学方法和电力业务的协同研究。</w:t>
      </w:r>
    </w:p>
    <w:tbl>
      <w:tblPr>
        <w:tblW w:type="auto" w:w="0"/>
        <w:jc w:val="center"/>
        <w:tblLayout w:type="fixed"/>
        <w:tblLook w:firstColumn="1" w:firstRow="1" w:lastColumn="0" w:lastRow="0" w:noHBand="0" w:noVBand="1" w:val="04A0"/>
      </w:tblPr>
      <w:tblGrid>
        <w:gridCol w:w="1871"/>
        <w:gridCol w:w="4139"/>
        <w:gridCol w:w="3515"/>
      </w:tblGrid>
      <w:tr>
        <w:trPr>
          <w:cantSplit/>
          <w:tblHeader/>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代表性基础</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规模与内容</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合作价值</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林凡学术与人才培养</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授权发明专利10项；JCR Q1论文16篇；已毕业硕士22人、博士5人</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持续的方法创新、研究生培养与科研组织能力</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主要电力与能源项目</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14项；项目总金额2626.04万元；分担经费合计1573.24万元</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具有国家基金、重大专项及电力企业合作积累</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联合工程成果</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授权发明专利43项、论文45篇、软件著作权7项、标准4项</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具备主配微协同与工程研究基础</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数据与研究资源</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55条公共资源登记、10项补充资源；366份内容去重参考PDF</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支持前期可行性研究、基线比较及可复现实验</w:t>
            </w:r>
          </w:p>
        </w:tc>
      </w:tr>
    </w:tbl>
    <w:p>
      <w:pPr>
        <w:spacing w:after="0"/>
      </w:pPr>
    </w:p>
    <w:p>
      <w:r>
        <w:rPr>
          <w:b w:val="0"/>
          <w:sz w:val="18"/>
        </w:rPr>
        <w:t>统计口径：林凡个人、14项项目清单与联合工程成果分别统计，不相加；分担经费采用各项目原登记口径，项目总金额包含合作单位经费。资源目录包含数据、模型、代码和访问入口。</w:t>
      </w:r>
    </w:p>
    <w:p>
      <w:pPr>
        <w:pStyle w:val="Heading2"/>
      </w:pPr>
      <w:r>
        <w:t>我们希望开展的合作</w:t>
      </w:r>
    </w:p>
    <w:p>
      <w:r>
        <w:rPr>
          <w:b w:val="0"/>
        </w:rPr>
        <w:t>围绕客户实际业务，共同申报科研课题、攻关关键算法、建设业务智能原型，并形成技术报告、论文、专利和软件成果。近期重点包括电力大模型与智能体、设备智慧诊断、储能健康管理、负荷与新能源预测，以及源网荷储车协同优化。</w:t>
      </w:r>
    </w:p>
    <w:p>
      <w:r>
        <w:rPr>
          <w:b/>
        </w:rPr>
        <w:t>科研合作联系  林凡  iamafan@xmu.edu.cn</w:t>
      </w:r>
    </w:p>
    <w:p>
      <w:r>
        <w:br w:type="page"/>
      </w:r>
    </w:p>
    <w:p>
      <w:pPr>
        <w:pStyle w:val="Heading1"/>
      </w:pPr>
      <w:r>
        <w:t>一  林凡学术履历</w:t>
      </w:r>
    </w:p>
    <w:p>
      <w:r>
        <w:rPr>
          <w:b w:val="0"/>
        </w:rPr>
        <w:t>林凡，理学博士，1977年4月生。厦门大学平潭研究院执行院长，硕士及博士生导师，软件工程系副教授，IEEE高级会员。主要研究强化学习、推荐算法和生成模型，近年来重点推进生成式模型在时间序列分析、智能体及教育、金融等交叉领域的应用。</w:t>
      </w:r>
    </w:p>
    <w:p>
      <w:r>
        <w:rPr>
          <w:b w:val="0"/>
        </w:rPr>
        <w:t>林凡已指导毕业硕士研究生22人、博士研究生5人，获授权发明专利10项，发表JCR Q1论文16篇。具有国家自然科学基金、国家科技支撑计划、科技部中小企业创新基金和国家重点研发计划相关主持或参与经历。</w:t>
      </w:r>
    </w:p>
    <w:tbl>
      <w:tblPr>
        <w:tblW w:type="auto" w:w="0"/>
        <w:jc w:val="center"/>
        <w:tblLayout w:type="fixed"/>
        <w:tblLook w:firstColumn="1" w:firstRow="1" w:lastColumn="0" w:lastRow="0" w:noHBand="0" w:noVBand="1" w:val="04A0"/>
      </w:tblPr>
      <w:tblGrid>
        <w:gridCol w:w="1871"/>
        <w:gridCol w:w="7654"/>
      </w:tblGrid>
      <w:tr>
        <w:trPr>
          <w:cantSplit/>
          <w:tblHeader/>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阶段</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学术与工作经历</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1996–2000</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厦门大学计算机科学系，学士</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2000–2003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厦门大学计算机科学系，硕士</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2008–2013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厦门大学智能科学系，博士，人工智能基础</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2000–2005</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厦门大学计算机科学系，助教</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2005–2013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厦门大学软件学院，助理教授</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2013–2019</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厦门大学软件学院，副教授</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2017–2018</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哈佛大学访问学者</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2021年以来</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厦门大学平潭研究院工作；现任执行院长</w:t>
            </w:r>
          </w:p>
        </w:tc>
      </w:tr>
    </w:tbl>
    <w:p>
      <w:pPr>
        <w:spacing w:after="0"/>
      </w:pPr>
    </w:p>
    <w:p>
      <w:pPr>
        <w:pStyle w:val="Heading2"/>
      </w:pPr>
      <w:r>
        <w:t>学术服务与人才荣誉</w:t>
      </w:r>
    </w:p>
    <w:p>
      <w:r>
        <w:rPr>
          <w:b w:val="0"/>
        </w:rPr>
        <w:t>担任高校毕业生就业协会国际合作与交流工作委员会副主任委员、FHIR Genomic国际标准组成员、福建省“数字福建”高等教育大数据研究所副主任、福建省智能家居工程技术中心副主任。获2025年福建省高层次B类人才、2021年福建省高层次C类人才、2015年厦门市双百人才及2016年江苏省创新创业人才荣誉。</w:t>
      </w:r>
    </w:p>
    <w:p>
      <w:pPr>
        <w:pStyle w:val="Heading2"/>
      </w:pPr>
      <w:r>
        <w:t>国际合作与研究平台</w:t>
      </w:r>
    </w:p>
    <w:p>
      <w:r>
        <w:rPr>
          <w:b w:val="0"/>
        </w:rPr>
        <w:t>我们与哈佛大学医学院、新加坡南洋理工大学等团队开展合作，支持本科生和研究生国际交流，培养的学生分别在南洋理工大学、哥伦比亚大学攻读博士。林凡指导学生参加国家级竞赛并获银奖、铜奖。通过金融大数据、重大疾病大数据、区块链、数字城市与物联网等联合研究平台，积累了跨领域数据建模和产业合作经验。</w:t>
      </w:r>
    </w:p>
    <w:p>
      <w:r>
        <w:br w:type="page"/>
      </w:r>
    </w:p>
    <w:p>
      <w:pPr>
        <w:pStyle w:val="Heading1"/>
      </w:pPr>
      <w:r>
        <w:t>二  团队协同与电力研究积累</w:t>
      </w:r>
    </w:p>
    <w:p>
      <w:pPr>
        <w:pStyle w:val="Heading2"/>
      </w:pPr>
      <w:r>
        <w:t>林凡  生成式智能与优化决策</w:t>
      </w:r>
    </w:p>
    <w:p>
      <w:r>
        <w:rPr>
          <w:b w:val="0"/>
        </w:rPr>
        <w:t>我们以生成模型、强化学习和可解释推理为方法基础，将多源业务数据转化为预测、知识检索和序贯决策模型。林凡在IEEE TNNLS、IEEE TII、Pattern Recognition、Applied Soft Computing、Knowledge-Based Systems等期刊，以及ACL Findings、CIKM、ICASSP、ECAI和ICDM等会议或论文集中发表研究成果，能够支撑电力智能体、时序预测和优化算法研发。</w:t>
      </w:r>
    </w:p>
    <w:p>
      <w:pPr>
        <w:pStyle w:val="Heading2"/>
      </w:pPr>
      <w:r>
        <w:t>张志宏  电力图学习与设备智能诊断</w:t>
      </w:r>
    </w:p>
    <w:p>
      <w:r>
        <w:rPr>
          <w:b w:val="0"/>
        </w:rPr>
        <w:t>张志宏为厦门大学信息学院副教授、博士生导师，研究图神经网络与结构模式识别。其电力相关论文涵盖时空光伏功率预测、电池剩余寿命估计、主设备知识图谱缺陷诊断，以及融合电网拓扑的多模态工作票生成，为我们开展电力图谱、设备健康与新能源预测合作提供直接的学术积累。</w:t>
      </w:r>
    </w:p>
    <w:p>
      <w:pPr>
        <w:pStyle w:val="Heading2"/>
      </w:pPr>
      <w:r>
        <w:t>周达  随机建模与交叉科学计算</w:t>
      </w:r>
    </w:p>
    <w:p>
      <w:r>
        <w:rPr>
          <w:b w:val="0"/>
        </w:rPr>
        <w:t>周达为厦门大学数学科学学院教授、博士生导师、副院长，研究应用随机过程、机器学习与AI for Science，主持国家电网横向课题4项。其动态图时空模型和机器学习辅助能源转化研究，为不确定性建模、复杂系统分析及数据驱动优化提供方法支持。我们可按课题需求组织联合研究，由具体参与人员明确承担相应任务。</w:t>
      </w:r>
    </w:p>
    <w:p>
      <w:pPr>
        <w:pStyle w:val="Heading2"/>
      </w:pPr>
      <w:r>
        <w:t>联合工程成果</w:t>
      </w:r>
    </w:p>
    <w:p>
      <w:r>
        <w:rPr>
          <w:b w:val="0"/>
        </w:rPr>
        <w:t>我们参与的“面向新型电网平台主配微协同的感知—推理—决策关键技术及应用”联合成果，形成授权发明专利43项、论文45篇、软件著作权7项、团体标准2项和行业标准2项，应用涉及10个省级电网公司。相关技术覆盖配电网拓扑推演、变电设备状态分析、主设备缺陷诊断、配网事件决策、储能管理与灾害应急。</w:t>
      </w:r>
    </w:p>
    <w:p>
      <w:r>
        <w:rPr>
          <w:b w:val="0"/>
          <w:sz w:val="18"/>
        </w:rPr>
        <w:t>该组数字为联合完成单位的成果口径，与林凡个人成果分别列示。我们在新合作中以具体业务需求和验证结果确定性能指标，推进已有方法的场景适配和工程实现。</w:t>
      </w:r>
    </w:p>
    <w:p>
      <w:pPr>
        <w:pStyle w:val="Heading2"/>
      </w:pPr>
      <w:r>
        <w:t>跨学科方法如何服务电力客户</w:t>
      </w:r>
    </w:p>
    <w:p>
      <w:r>
        <w:rPr>
          <w:b w:val="0"/>
        </w:rPr>
        <w:t>知识图谱和智能体用于设备知识检索、故障证据组织与安全辅助决策；强化学习和多目标优化用于资源协调与方案搜索；动态图与时序模型用于负荷、新能源和设备状态预测；随机模型用于风险、不确定性和极端事件分析。跨领域算法迁移后，我们使用电力约束和独立业务样本检验其有效性。</w:t>
      </w:r>
    </w:p>
    <w:p>
      <w:r>
        <w:br w:type="page"/>
      </w:r>
    </w:p>
    <w:p>
      <w:pPr>
        <w:pStyle w:val="Heading1"/>
      </w:pPr>
      <w:r>
        <w:t>三  主要主持及参与项目</w:t>
      </w:r>
    </w:p>
    <w:p>
      <w:r>
        <w:rPr>
          <w:b w:val="0"/>
          <w:sz w:val="18"/>
        </w:rPr>
        <w:t>主要电力与能源科研项目共14项，按国家级、地方重大及重点企业合作项目组织。金额单位为人民币万元。</w:t>
      </w:r>
    </w:p>
    <w:tbl>
      <w:tblPr>
        <w:tblW w:type="auto" w:w="0"/>
        <w:jc w:val="center"/>
        <w:tblLayout w:type="fixed"/>
        <w:tblLook w:firstColumn="1" w:firstRow="1" w:lastColumn="0" w:lastRow="0" w:noHBand="0" w:noVBand="1" w:val="04A0"/>
      </w:tblPr>
      <w:tblGrid>
        <w:gridCol w:w="369"/>
        <w:gridCol w:w="3175"/>
        <w:gridCol w:w="2098"/>
        <w:gridCol w:w="794"/>
        <w:gridCol w:w="850"/>
        <w:gridCol w:w="964"/>
        <w:gridCol w:w="1276"/>
      </w:tblGrid>
      <w:tr>
        <w:trPr>
          <w:cantSplit/>
          <w:tblHeader/>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序号</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项目性质与来源</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分担</w:t>
              <w:br/>
              <w:t>经费</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项目</w:t>
              <w:br/>
              <w:t>总金额</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年度</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参与排序</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面向可重构电池网络储能系统的动态图学习理论研究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国家自然科学基金面上项目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57</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57</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2022–2025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1/10</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基于边云协同的区域能源互联网优化运行智能理论与关键技术</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国家自然科学基金联合重点项目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76.2</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254</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2021–2024</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3/10</w:t>
              <w:br/>
              <w:t>厦大方负责人</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3</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基于复合电解质的全固态动力电池技术开发及整车应用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国家工信部重点专项</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125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2024–2027</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2/30</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4</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智慧能源大数据关键技术研究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厦门科华数能科技有限公司委托项目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150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150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2022–2024</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1/1</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基于大数据分析的电池健康状态和剩余使用寿命预测研究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102</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102</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2021–2021</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1/9</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6</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基于多模态知识增强生成式大模型与智能代理的电力生产安全管控关键技术研究及产业化</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厦门市科技局重大科技项目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2024–2026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7</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基于电力行业大模型的多模态企业档案数据解析与开发利用研究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w:t>
            </w:r>
          </w:p>
        </w:tc>
      </w:tr>
    </w:tbl>
    <w:p>
      <w:pPr>
        <w:spacing w:after="0"/>
      </w:pPr>
    </w:p>
    <w:p>
      <w:r>
        <w:rPr>
          <w:b w:val="0"/>
          <w:sz w:val="18"/>
        </w:rPr>
        <w:t>分担经费和参与排序沿用各项目负责人原登记口径；本表为团队项目清单，不将全部项目统一归为林凡个人主持。项目总金额不等同于团队到账经费。</w:t>
      </w:r>
    </w:p>
    <w:p>
      <w:r>
        <w:br w:type="page"/>
      </w:r>
    </w:p>
    <w:p>
      <w:pPr>
        <w:pStyle w:val="Heading1"/>
      </w:pPr>
      <w:r>
        <w:t>三  主要主持及参与项目 续</w:t>
      </w:r>
    </w:p>
    <w:p>
      <w:r>
        <w:rPr>
          <w:b w:val="0"/>
          <w:sz w:val="18"/>
        </w:rPr>
        <w:t>主要电力与能源科研项目共14项，按国家级、地方重大及重点企业合作项目组织。金额单位为人民币万元。</w:t>
      </w:r>
    </w:p>
    <w:tbl>
      <w:tblPr>
        <w:tblW w:type="auto" w:w="0"/>
        <w:jc w:val="center"/>
        <w:tblLayout w:type="fixed"/>
        <w:tblLook w:firstColumn="1" w:firstRow="1" w:lastColumn="0" w:lastRow="0" w:noHBand="0" w:noVBand="1" w:val="04A0"/>
      </w:tblPr>
      <w:tblGrid>
        <w:gridCol w:w="369"/>
        <w:gridCol w:w="3175"/>
        <w:gridCol w:w="2098"/>
        <w:gridCol w:w="794"/>
        <w:gridCol w:w="850"/>
        <w:gridCol w:w="964"/>
        <w:gridCol w:w="1276"/>
      </w:tblGrid>
      <w:tr>
        <w:trPr>
          <w:cantSplit/>
          <w:tblHeader/>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序号</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项目性质与来源</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分担</w:t>
              <w:br/>
              <w:t>经费</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项目</w:t>
              <w:br/>
              <w:t>总金额</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年度</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参与排序</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8</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多模态信息融合及检索增强技术研发</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国网信通亿力科技有限责任公司委托项目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9</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基于检索增强与图文特征融合的设备技术监督关键技术研究及应用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104.94</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104.94</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基于“车-桩”充电引导与“桩-网”协同优化下的“车-桩-网”深度耦合研究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1/5</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11</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基于认知图谱的电网主设备智慧诊断关键技术研究与应用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2022–2023</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1/3</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12</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面向电力物联网营配业务的云边协同智能安全分析技术研究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国网湖南省电力有限公司委托项目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106</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106</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2025–2027</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13</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面向敏感数据访问行为的数据库数据安全异常实时监测技术研究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国家电网有限公司大数据中心</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124.6</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124.6</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2024–2025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基于大数据分析的国网西安数据中心能效诊断系统平台的研究及应用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97.5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97.5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2019–2020</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1/9</w:t>
            </w:r>
          </w:p>
        </w:tc>
      </w:tr>
    </w:tbl>
    <w:p>
      <w:pPr>
        <w:spacing w:after="0"/>
      </w:pPr>
    </w:p>
    <w:p>
      <w:r>
        <w:rPr>
          <w:b/>
        </w:rPr>
        <w:t>所列项目总金额合计 2626.04 万元，分担经费合计 1573.24 万元。12项项目登记排序为第一，另2项为第二或第三，其中1项明确为厦门大学方负责人。</w:t>
      </w:r>
    </w:p>
    <w:p>
      <w:r>
        <w:rPr>
          <w:b w:val="0"/>
          <w:sz w:val="18"/>
        </w:rPr>
        <w:t>分担经费和参与排序沿用各项目负责人原登记口径；本表为团队项目清单，不将全部项目统一归为林凡个人主持。项目总金额不等同于团队到账经费。</w:t>
      </w:r>
    </w:p>
    <w:p>
      <w:r>
        <w:br w:type="page"/>
      </w:r>
    </w:p>
    <w:p>
      <w:pPr>
        <w:pStyle w:val="Heading1"/>
      </w:pPr>
      <w:r>
        <w:t>四  林凡代表性学术成果</w:t>
      </w:r>
    </w:p>
    <w:p>
      <w:r>
        <w:rPr>
          <w:b w:val="0"/>
        </w:rPr>
        <w:t>我们的研究成果覆盖强化学习、图表示学习、生成模型、时序预测和多目标优化。林凡本次代表性论文清单共27篇，其中期刊论文21篇、会议论文6篇，覆盖14种期刊及5类会议或论文集；以下选列与拟开展电力研究的方法联系较紧密的工作。</w:t>
      </w:r>
    </w:p>
    <w:p>
      <w:pPr>
        <w:pStyle w:val="Heading2"/>
      </w:pPr>
      <w:r>
        <w:t>1  Findings of ACL 2026，8846–8860</w:t>
      </w:r>
    </w:p>
    <w:p>
      <w:r>
        <w:rPr>
          <w:b w:val="0"/>
          <w:sz w:val="18"/>
        </w:rPr>
        <w:t>Cogito: A Cognitive Agentic Framework Driven by Dynamic Graph of Thoughts for Financial Report Generation</w:t>
      </w:r>
    </w:p>
    <w:p>
      <w:r>
        <w:rPr>
          <w:b w:val="0"/>
          <w:sz w:val="18"/>
        </w:rPr>
        <w:t>Chen Lifan等；Fan Lin为通讯作者。动态思维图与多智能体报告生成，可衔接电力报告分析和证据组织。</w:t>
      </w:r>
    </w:p>
    <w:p>
      <w:hyperlink r:id="rId10">
        <w:r>
          <w:rPr>
            <w:color w:val="184B75"/>
            <w:sz w:val="18"/>
          </w:rPr>
          <w:t>DOI  10.18653/v1/2026.findings-acl.430</w:t>
        </w:r>
      </w:hyperlink>
    </w:p>
    <w:p>
      <w:pPr>
        <w:pStyle w:val="Heading2"/>
      </w:pPr>
      <w:r>
        <w:t>2  Applied Soft Computing，188，114380，2026卷期</w:t>
      </w:r>
    </w:p>
    <w:p>
      <w:r>
        <w:rPr>
          <w:b w:val="0"/>
          <w:sz w:val="18"/>
        </w:rPr>
        <w:t>Evolutionary reinforcement learning for explainable recommendation on knowledge graph</w:t>
      </w:r>
    </w:p>
    <w:p>
      <w:r>
        <w:rPr>
          <w:b w:val="0"/>
          <w:sz w:val="18"/>
        </w:rPr>
        <w:t>Yuanguo Lin等；Fan Lin为通讯作者之一。进化强化学习与图谱路径推理，可支持设备知识服务和策略搜索。</w:t>
      </w:r>
    </w:p>
    <w:p>
      <w:hyperlink r:id="rId11">
        <w:r>
          <w:rPr>
            <w:color w:val="184B75"/>
            <w:sz w:val="18"/>
          </w:rPr>
          <w:t>DOI  10.1016/j.asoc.2025.114380</w:t>
        </w:r>
      </w:hyperlink>
    </w:p>
    <w:p>
      <w:pPr>
        <w:pStyle w:val="Heading2"/>
      </w:pPr>
      <w:r>
        <w:t>3  CIKM 2025，595–604</w:t>
      </w:r>
    </w:p>
    <w:p>
      <w:r>
        <w:rPr>
          <w:b w:val="0"/>
          <w:sz w:val="18"/>
        </w:rPr>
        <w:t>Adaptive Bidirectional State Space Model for High-frequency Portfolio Management</w:t>
      </w:r>
    </w:p>
    <w:p>
      <w:r>
        <w:rPr>
          <w:b w:val="0"/>
          <w:sz w:val="18"/>
        </w:rPr>
        <w:t>Wei Ding等；Fan Lin参与。非平稳时序与深度强化学习，为复杂动态数据的建模提供方法储备。</w:t>
      </w:r>
    </w:p>
    <w:p>
      <w:hyperlink r:id="rId12">
        <w:r>
          <w:rPr>
            <w:color w:val="184B75"/>
            <w:sz w:val="18"/>
          </w:rPr>
          <w:t>DOI  10.1145/3746252.3761246</w:t>
        </w:r>
      </w:hyperlink>
    </w:p>
    <w:p>
      <w:pPr>
        <w:pStyle w:val="Heading2"/>
      </w:pPr>
      <w:r>
        <w:t>4  IEEE TNNLS，35(10)，13164–13184，2024卷期</w:t>
      </w:r>
    </w:p>
    <w:p>
      <w:r>
        <w:rPr>
          <w:b w:val="0"/>
          <w:sz w:val="18"/>
        </w:rPr>
        <w:t>A Survey on Reinforcement Learning for Recommender Systems</w:t>
      </w:r>
    </w:p>
    <w:p>
      <w:r>
        <w:rPr>
          <w:b w:val="0"/>
          <w:sz w:val="18"/>
        </w:rPr>
        <w:t>Yuanguo Lin等；Fan Lin参与。系统总结交互决策与可解释推荐，为电力智能体策略建模提供研究基础。</w:t>
      </w:r>
    </w:p>
    <w:p>
      <w:hyperlink r:id="rId13">
        <w:r>
          <w:rPr>
            <w:color w:val="184B75"/>
            <w:sz w:val="18"/>
          </w:rPr>
          <w:t>DOI  10.1109/TNNLS.2023.3280161</w:t>
        </w:r>
      </w:hyperlink>
    </w:p>
    <w:p>
      <w:pPr>
        <w:pStyle w:val="Heading2"/>
      </w:pPr>
      <w:r>
        <w:t>5  IEEE TII，13(4)，1979–1988，2017</w:t>
      </w:r>
    </w:p>
    <w:p>
      <w:r>
        <w:rPr>
          <w:b w:val="0"/>
          <w:sz w:val="18"/>
        </w:rPr>
        <w:t>Multiobjective Evolutionary Algorithm Based on Nondominated Sorting and Bidirectional Local Search for Big Data</w:t>
      </w:r>
    </w:p>
    <w:p>
      <w:r>
        <w:rPr>
          <w:b w:val="0"/>
          <w:sz w:val="18"/>
        </w:rPr>
        <w:t>Fan Lin等，第一作者。多目标进化搜索与局部改进，可衔接规划、资源配置及投资方案优化。</w:t>
      </w:r>
    </w:p>
    <w:p>
      <w:hyperlink r:id="rId14">
        <w:r>
          <w:rPr>
            <w:color w:val="184B75"/>
            <w:sz w:val="18"/>
          </w:rPr>
          <w:t>DOI  10.1109/TII.2017.2677939</w:t>
        </w:r>
      </w:hyperlink>
    </w:p>
    <w:p>
      <w:r>
        <w:rPr>
          <w:b w:val="0"/>
          <w:sz w:val="18"/>
        </w:rPr>
        <w:t>以上跨领域工作体现方法积累；电力场景效果由相应电力数据与实验验证。网络首发年份与正式卷期可能不同，条目按上列口径标注。</w:t>
      </w:r>
    </w:p>
    <w:p>
      <w:r>
        <w:br w:type="page"/>
      </w:r>
    </w:p>
    <w:p>
      <w:pPr>
        <w:pStyle w:val="Heading1"/>
      </w:pPr>
      <w:r>
        <w:t>四  主要发表期刊与学术布局</w:t>
      </w:r>
    </w:p>
    <w:p>
      <w:r>
        <w:rPr>
          <w:b w:val="0"/>
        </w:rPr>
        <w:t>我们已在下列期刊形成代表性成果。此处展示实际发表经历；面向未来合作课题的投稿范围另列于后文。林凡16篇JCR Q1论文采用个人履历统计，不把不同年度期刊分区直接折算为论文总量。</w:t>
      </w:r>
    </w:p>
    <w:tbl>
      <w:tblPr>
        <w:tblW w:type="auto" w:w="0"/>
        <w:jc w:val="center"/>
        <w:tblLayout w:type="fixed"/>
        <w:tblLook w:firstColumn="1" w:firstRow="1" w:lastColumn="0" w:lastRow="0" w:noHBand="0" w:noVBand="1" w:val="04A0"/>
      </w:tblPr>
      <w:tblGrid>
        <w:gridCol w:w="5443"/>
        <w:gridCol w:w="4082"/>
      </w:tblGrid>
      <w:tr>
        <w:trPr>
          <w:cantSplit/>
          <w:tblHeader/>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已发表期刊</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相应研究积累</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IEEE Transactions on Neural Networks and Learning Systems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强化学习与推荐系统</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IEEE Transactions on Industrial 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多目标优化与工业信息处理</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Pattern Recognition</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关系感知动态图学习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Applied Soft Computing</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进化强化学习、知识推理与推荐</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Knowledge-Based Systems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分层强化学习与知识方法</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Expert Systems with Applications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异构网络表示学习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Information Sciences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在线协同过滤与动态正则化</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IEEE Communications Magazine</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绿色物联网与全生命周期框架</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Neurocomputing</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多目标算法与交叉应用</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Neural Computing and Applications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知识推理、云风险与多核学习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IEEE/ACM Transactions on Computational Biology and Bioinformatics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图卷积与突变药物关联</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Computers in Biology and Medicine</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有符号图对比学习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BMC Bioinformatics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神经排序与药物靶点预测</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Frontiers in Genetics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多CNN与注意力建模</w:t>
            </w:r>
          </w:p>
        </w:tc>
      </w:tr>
    </w:tbl>
    <w:p>
      <w:pPr>
        <w:spacing w:after="0"/>
      </w:pPr>
    </w:p>
    <w:p>
      <w:r>
        <w:rPr>
          <w:b w:val="0"/>
          <w:sz w:val="18"/>
        </w:rPr>
        <w:t>代表性会议及论文集：Findings of ACL、CIKM、ICASSP、ECAI、ICDM。ACL Findings与ACL主会分别表述；期刊历史影响因子不作为当前指标使用。</w:t>
      </w:r>
    </w:p>
    <w:p>
      <w:r>
        <w:br w:type="page"/>
      </w:r>
    </w:p>
    <w:p>
      <w:pPr>
        <w:pStyle w:val="Heading1"/>
      </w:pPr>
      <w:r>
        <w:t>五  知识产权与成果转化基础</w:t>
      </w:r>
    </w:p>
    <w:p>
      <w:r>
        <w:rPr>
          <w:b w:val="0"/>
        </w:rPr>
        <w:t>林凡累计获授权发明专利10项，技术涉及推荐与强化学习、生成模型、数据安全、无线传感和数据存储。我们在研究过程中同步识别可专利技术点，并将算法、实验依据和软件实现纳入成果管理。</w:t>
      </w:r>
    </w:p>
    <w:p>
      <w:pPr>
        <w:pStyle w:val="Heading2"/>
      </w:pPr>
      <w:r>
        <w:t>代表性授权专利</w:t>
      </w:r>
    </w:p>
    <w:tbl>
      <w:tblPr>
        <w:tblW w:type="auto" w:w="0"/>
        <w:jc w:val="center"/>
        <w:tblLayout w:type="fixed"/>
        <w:tblLook w:firstColumn="1" w:firstRow="1" w:lastColumn="0" w:lastRow="0" w:noHBand="0" w:noVBand="1" w:val="04A0"/>
      </w:tblPr>
      <w:tblGrid>
        <w:gridCol w:w="1984"/>
        <w:gridCol w:w="5783"/>
        <w:gridCol w:w="1757"/>
      </w:tblGrid>
      <w:tr>
        <w:trPr>
          <w:cantSplit/>
          <w:tblHeader/>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授权公告号</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专利名称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公告日期</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CN112597391B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一种基于动态递归机制的分层强化学习的推荐系统</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2022-08-12</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CN112597392B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一种基于动态注意力和分层强化学习的推荐系统</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2022-09-30</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CN113310490B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GRNN结合遗传算法的室内定位方法及系统</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2022-10-04</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CN109859295B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一种特定动漫人脸生成方法、终端设备及存储介质</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2021-01-12</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CN106131862B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一种无线传感器网络中基于多目标进化算法的优化覆盖方法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2019-08-16</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CN104850727B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基于云重心理论的分布式大数据系统风险评估方法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2017-09-29</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CN102737127B</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一种海量数据存储方法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2015-04-08</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CN100437359C</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集成电路反剥离光刻方法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2008-11-26</w:t>
            </w:r>
          </w:p>
        </w:tc>
      </w:tr>
    </w:tbl>
    <w:p>
      <w:pPr>
        <w:spacing w:after="0"/>
      </w:pPr>
    </w:p>
    <w:p>
      <w:pPr>
        <w:pStyle w:val="Heading2"/>
      </w:pPr>
      <w:r>
        <w:t>电力与智能体相关公开申请</w:t>
      </w:r>
    </w:p>
    <w:tbl>
      <w:tblPr>
        <w:tblW w:type="auto" w:w="0"/>
        <w:jc w:val="center"/>
        <w:tblLayout w:type="fixed"/>
        <w:tblLook w:firstColumn="1" w:firstRow="1" w:lastColumn="0" w:lastRow="0" w:noHBand="0" w:noVBand="1" w:val="04A0"/>
      </w:tblPr>
      <w:tblGrid>
        <w:gridCol w:w="1984"/>
        <w:gridCol w:w="5783"/>
        <w:gridCol w:w="1757"/>
      </w:tblGrid>
      <w:tr>
        <w:trPr>
          <w:cantSplit/>
          <w:tblHeader/>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公开申请号</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公开日期</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CN117691613A</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一种电网分批分类精准切荷方法及系统</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2024-03-12</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CN117808637A</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一种基于GPT和多智能体强化学习的智能导学方法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2024-04-02</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CN118552308A</w:t>
            </w:r>
          </w:p>
        </w:tc>
        <w:tc>
          <w:tcPr>
            <w:tcW w:type="dxa" w:w="57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一种投资组合优化方法、终端设备及存储介质</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2024-08-27</w:t>
            </w:r>
          </w:p>
        </w:tc>
      </w:tr>
    </w:tbl>
    <w:p>
      <w:pPr>
        <w:spacing w:after="0"/>
      </w:pPr>
    </w:p>
    <w:p>
      <w:r>
        <w:rPr>
          <w:b w:val="0"/>
          <w:sz w:val="18"/>
        </w:rPr>
        <w:t>上表为代表性条目，非10项授权专利的完整清单。公开申请与授权专利分别列示；成果转化时另行明确权属、法律状态和许可范围。</w:t>
      </w:r>
    </w:p>
    <w:p>
      <w:r>
        <w:br w:type="page"/>
      </w:r>
    </w:p>
    <w:p>
      <w:pPr>
        <w:pStyle w:val="Heading1"/>
      </w:pPr>
      <w:r>
        <w:t>六  面向十五五的科研合作布局</w:t>
      </w:r>
    </w:p>
    <w:p>
      <w:r>
        <w:rPr>
          <w:b w:val="0"/>
        </w:rPr>
        <w:t>我们围绕2025、2026年度智能电网国家科技重大专项和“十五五”新型电力系统建设方向布局科研合作，将政策任务与现有项目、算法及数据资源对接。2026年度智能电网公开指南于2025年发布，2026年另有基础支撑自主化关键技术指南。</w:t>
      </w:r>
    </w:p>
    <w:tbl>
      <w:tblPr>
        <w:tblW w:type="auto" w:w="0"/>
        <w:jc w:val="center"/>
        <w:tblLayout w:type="fixed"/>
        <w:tblLook w:firstColumn="1" w:firstRow="1" w:lastColumn="0" w:lastRow="0" w:noHBand="0" w:noVBand="1" w:val="04A0"/>
      </w:tblPr>
      <w:tblGrid>
        <w:gridCol w:w="2835"/>
        <w:gridCol w:w="3118"/>
        <w:gridCol w:w="3572"/>
      </w:tblGrid>
      <w:tr>
        <w:trPr>
          <w:cantSplit/>
          <w:tblHeader/>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政策与任务线索</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我们重点对接的研究</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已有积累</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负荷管理大模型与人工智能加能源</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电力知识服务、可信智能体、生产安全辅助决策</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企业档案解析、检索增强、设备技术监督及安全管控项目</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主配微协同与配网数字孪生</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配网规划、拓扑推演、投资优化及状态预测</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主配微联合成果、认知图谱与标准网架资源</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虚拟电厂与源网荷储车协同</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资源聚合、可调能力与约束调度</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边云协同能源研究、车桩网项目及多智能体场景</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新型储能与新能源消纳</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电池寿命、退化感知运行、风光功率预测</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动态图储能、寿命预测与能源企业项目</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稳定安全与设备状态推演</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动态代理模型、故障诊断、信息物理安全</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图模型、暂态数据、云边安全与异常访问监测</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电碳协同与安全韧性</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碳感知运行、气候风险和恢复决策</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碳排放、气象、储能与系统算例资源</w:t>
            </w:r>
          </w:p>
        </w:tc>
      </w:tr>
    </w:tbl>
    <w:p>
      <w:pPr>
        <w:spacing w:after="0"/>
      </w:pPr>
    </w:p>
    <w:p>
      <w:pPr>
        <w:pStyle w:val="Heading2"/>
      </w:pPr>
      <w:r>
        <w:t>我们适合承担的任务</w:t>
      </w:r>
    </w:p>
    <w:p>
      <w:r>
        <w:rPr>
          <w:b w:val="0"/>
        </w:rPr>
        <w:t>我们重点承担问题建模、数据治理、人工智能与优化算法、软件原型、实验设计及成果组织。对于重大专项中的装备研制、实时控制和现场示范，我们与电网企业、装备厂商及试验机构协同分工，共同完成系统集成和工程验证。</w:t>
      </w:r>
    </w:p>
    <w:p>
      <w:r>
        <w:rPr>
          <w:b w:val="0"/>
          <w:sz w:val="18"/>
        </w:rPr>
        <w:t>政策依据包括2025、2026年度智能电网专项公开通知，2026年基础支撑自主化通知，“十五五”规划纲要、新型电力系统建设规划，以及2025—2026年人工智能与能源相关文件。来源链接见附录。</w:t>
      </w:r>
    </w:p>
    <w:p>
      <w:r>
        <w:br w:type="page"/>
      </w:r>
    </w:p>
    <w:p>
      <w:pPr>
        <w:pStyle w:val="Heading1"/>
      </w:pPr>
      <w:r>
        <w:t>七  我们可以共同开展的研究</w:t>
      </w:r>
    </w:p>
    <w:p>
      <w:pPr>
        <w:pStyle w:val="Heading2"/>
      </w:pPr>
      <w:r>
        <w:t>1  负荷与新能源多时间尺度预测</w:t>
      </w:r>
    </w:p>
    <w:p>
      <w:r>
        <w:rPr>
          <w:b w:val="0"/>
          <w:sz w:val="18"/>
        </w:rPr>
        <w:t>政策对应：2025年度1.5、2.7；2026年度2.5、1.13。</w:t>
      </w:r>
    </w:p>
    <w:p>
      <w:r>
        <w:rPr>
          <w:b w:val="0"/>
        </w:rPr>
        <w:t>我们研究天气与生产事件驱动的负荷、风光功率预测，建立概率区间、极端天气误差诊断和跨站点迁移方法。将预测结果与备用、购电或储能决策相连接，而不仅比较单一平均误差。</w:t>
      </w:r>
    </w:p>
    <w:p>
      <w:r>
        <w:rPr>
          <w:b w:val="0"/>
        </w:rPr>
        <w:t>研究基础包括OPSD、SDWPF、ETT、Tetouan、Panama、Elia、Ausgrid、SGSC，结合ERA5相关数据；已有供需与用电量预测合作积累。</w:t>
      </w:r>
    </w:p>
    <w:p>
      <w:r>
        <w:rPr>
          <w:b w:val="0"/>
        </w:rPr>
        <w:t>我们可交付预测模型、时序数据规范和误差评估工具；客户补充目标区域历史负荷、天气、节假日和业务事件。评价采用时间外推、跨区域验证与区间覆盖率。</w:t>
      </w:r>
    </w:p>
    <w:p>
      <w:pPr>
        <w:pStyle w:val="Heading2"/>
      </w:pPr>
      <w:r>
        <w:t>2  配电网规划与投资效益优化</w:t>
      </w:r>
    </w:p>
    <w:p>
      <w:r>
        <w:rPr>
          <w:b w:val="0"/>
          <w:sz w:val="18"/>
        </w:rPr>
        <w:t>政策对应：2025年度2.1、2.8；2026年度2.6；十五五韧性配网。</w:t>
      </w:r>
    </w:p>
    <w:p>
      <w:r>
        <w:rPr>
          <w:b w:val="0"/>
        </w:rPr>
        <w:t>我们围绕分布式新能源接入、储能选址定容、网架改造与投资组合，研究潮流约束下的多目标优化、风险敏感决策和方案可解释比较。数字孪生先从可校核的网络模型与场景库建设起步。</w:t>
      </w:r>
    </w:p>
    <w:p>
      <w:r>
        <w:rPr>
          <w:b w:val="0"/>
        </w:rPr>
        <w:t>研究基础包括MATPOWER、pandapower、PGLib-OPF、SimBench、RTS-GMLC、NREL118、Swiss DER及MISO规划资料。</w:t>
      </w:r>
    </w:p>
    <w:p>
      <w:r>
        <w:rPr>
          <w:b w:val="0"/>
        </w:rPr>
        <w:t>我们可交付规划方案集、技术经济评价和可行性校核模块；客户补充真实网架、设备参数、投资成本和建设约束。比较成本、越限、可靠性及求解时间。</w:t>
      </w:r>
    </w:p>
    <w:p>
      <w:pPr>
        <w:pStyle w:val="Heading2"/>
      </w:pPr>
      <w:r>
        <w:t>3  虚拟电厂与源网荷储车网协同</w:t>
      </w:r>
    </w:p>
    <w:p>
      <w:r>
        <w:rPr>
          <w:b w:val="0"/>
          <w:sz w:val="18"/>
        </w:rPr>
        <w:t>政策对应：2025年度1.4、2.8；2026年度2.2、2.5。</w:t>
      </w:r>
    </w:p>
    <w:p>
      <w:r>
        <w:rPr>
          <w:b w:val="0"/>
        </w:rPr>
        <w:t>我们研究分布式资源可调能力辨识、多智能体协调、安全约束强化学习和充电引导。把经济收益与电压、功率、SOC及用户服务约束共同纳入评价。</w:t>
      </w:r>
    </w:p>
    <w:p>
      <w:r>
        <w:rPr>
          <w:b w:val="0"/>
        </w:rPr>
        <w:t>研究基础包括MAPDN、EnEnv三个场景、RTS-GMLC、ACN静态充电数据、M5BAT、欧洲平衡市场数据；衔接车桩网与源网荷储合作经历。</w:t>
      </w:r>
    </w:p>
    <w:p>
      <w:r>
        <w:rPr>
          <w:b w:val="0"/>
        </w:rPr>
        <w:t>我们可交付资源聚合模型、调度策略和仿真原型；客户补充设备控制边界、价格机制和可用接口。采用同预算基线、越限率、失供或服务损失及迁移测试。</w:t>
      </w:r>
    </w:p>
    <w:p>
      <w:r>
        <w:br w:type="page"/>
      </w:r>
    </w:p>
    <w:p>
      <w:pPr>
        <w:pStyle w:val="Heading1"/>
      </w:pPr>
      <w:r>
        <w:t>七  我们可以共同开展的研究 续</w:t>
      </w:r>
    </w:p>
    <w:p>
      <w:pPr>
        <w:pStyle w:val="Heading2"/>
      </w:pPr>
      <w:r>
        <w:t>4  储能健康与全生命周期运行</w:t>
      </w:r>
    </w:p>
    <w:p>
      <w:r>
        <w:rPr>
          <w:b w:val="0"/>
          <w:sz w:val="18"/>
        </w:rPr>
        <w:t>政策对应：2025年度1.4、3.3；十五五新型储能与调节能力。</w:t>
      </w:r>
    </w:p>
    <w:p>
      <w:r>
        <w:rPr>
          <w:b w:val="0"/>
        </w:rPr>
        <w:t>我们开展SOC、SOH、剩余寿命及异常诊断，研究寿命损耗与调度收益的联合优化。区分单体试验、电池簇与电站层级，避免将单电芯模型直接当作电站结论。</w:t>
      </w:r>
    </w:p>
    <w:p>
      <w:r>
        <w:rPr>
          <w:b w:val="0"/>
        </w:rPr>
        <w:t>研究基础包括NASA PCoE、Oxford、CALCE样本、Stanford-TRI及M5BAT电站数据；已有电池健康与剩余寿命项目积累。</w:t>
      </w:r>
    </w:p>
    <w:p>
      <w:r>
        <w:rPr>
          <w:b w:val="0"/>
        </w:rPr>
        <w:t>我们可交付状态估计、寿命预测及退化感知调度模块；客户补充电芯体系、BMS数据、温度、检修和故障记录。按电池或电站划分验证，报告不确定性与异常失效。</w:t>
      </w:r>
    </w:p>
    <w:p>
      <w:pPr>
        <w:pStyle w:val="Heading2"/>
      </w:pPr>
      <w:r>
        <w:t>5  设备诊断与多模态巡检智能</w:t>
      </w:r>
    </w:p>
    <w:p>
      <w:r>
        <w:rPr>
          <w:b w:val="0"/>
          <w:sz w:val="18"/>
        </w:rPr>
        <w:t>政策对应：2026年度4.7、4.8；人工智能加能源设备健康方向。</w:t>
      </w:r>
    </w:p>
    <w:p>
      <w:r>
        <w:rPr>
          <w:b w:val="0"/>
        </w:rPr>
        <w:t>我们结合图认知、时序传感和视觉信息，研究主设备缺陷识别、故障原因推理与巡检风险识别。空间智能和世界模型优先用于场景理解及状态预测，再验证动作决策能力。</w:t>
      </w:r>
    </w:p>
    <w:p>
      <w:r>
        <w:rPr>
          <w:b w:val="0"/>
        </w:rPr>
        <w:t>研究基础包括DGA候选库、IEEE33故障数据、PROTECT-90、InspecSafe-V1，以及已有主设备诊断和设备技术监督合作。</w:t>
      </w:r>
    </w:p>
    <w:p>
      <w:r>
        <w:rPr>
          <w:b w:val="0"/>
        </w:rPr>
        <w:t>我们可交付诊断模型、证据检索和风险评估原型；客户补充红外/可见光、传感时序和专家标签。机器人动作、带电作业及安全控制须另有本体、场地与资质条件。</w:t>
      </w:r>
    </w:p>
    <w:p>
      <w:pPr>
        <w:pStyle w:val="Heading2"/>
      </w:pPr>
      <w:r>
        <w:t>6  动态稳定与电力科学计算模型</w:t>
      </w:r>
    </w:p>
    <w:p>
      <w:r>
        <w:rPr>
          <w:b w:val="0"/>
          <w:sz w:val="18"/>
        </w:rPr>
        <w:t>政策对应：2025年度3.3、3.6；2026年度1.2、3.3、3.8。</w:t>
      </w:r>
    </w:p>
    <w:p>
      <w:r>
        <w:rPr>
          <w:b w:val="0"/>
        </w:rPr>
        <w:t>我们研究暂态轨迹代理、稳定风险预测、振荡识别及物理约束学习。比较神经算子、图模型和物理信息方法的误差、速度及越界失败，不预设替代传统仿真。</w:t>
      </w:r>
    </w:p>
    <w:p>
      <w:r>
        <w:rPr>
          <w:b w:val="0"/>
        </w:rPr>
        <w:t>研究基础包括SMIB PINN、SIIB-Time、IEEE9暂态、DPSYOR/DPSYFOR、WECC振荡用例、PMU事件库及GridSTAGE。</w:t>
      </w:r>
    </w:p>
    <w:p>
      <w:r>
        <w:rPr>
          <w:b w:val="0"/>
        </w:rPr>
        <w:t>我们可交付代理模型与验证工具；客户提供目标系统参数、故障集及授权仿真环境。按运行方式、扰动和网架拆分，报告轨迹误差、稳定判别及计算成本。</w:t>
      </w:r>
    </w:p>
    <w:p>
      <w:r>
        <w:br w:type="page"/>
      </w:r>
    </w:p>
    <w:p>
      <w:pPr>
        <w:pStyle w:val="Heading1"/>
      </w:pPr>
      <w:r>
        <w:t>七  我们可以共同开展的研究 续</w:t>
      </w:r>
    </w:p>
    <w:p>
      <w:pPr>
        <w:pStyle w:val="Heading2"/>
      </w:pPr>
      <w:r>
        <w:t>7  知识图谱与可信电力智能体</w:t>
      </w:r>
    </w:p>
    <w:p>
      <w:r>
        <w:rPr>
          <w:b w:val="0"/>
          <w:sz w:val="18"/>
        </w:rPr>
        <w:t>政策对应：2026年度2.5、4.8；人工智能加能源可信应用。</w:t>
      </w:r>
    </w:p>
    <w:p>
      <w:r>
        <w:rPr>
          <w:b w:val="0"/>
        </w:rPr>
        <w:t>我们面向设备技术监督、档案检索、报告分析和数据查询，研究检索增强、图谱推理、工具调用校验与拒答。将答案依据、权限边界和操作审计作为系统设计的一部分。</w:t>
      </w:r>
    </w:p>
    <w:p>
      <w:r>
        <w:rPr>
          <w:b w:val="0"/>
        </w:rPr>
        <w:t>研究基础包括本地参考论文、公开NERC报告、MA-SQLGrid与C²GES研究代码及合成测试材料；已有档案解析、检索增强和图谱合作积累。</w:t>
      </w:r>
    </w:p>
    <w:p>
      <w:r>
        <w:rPr>
          <w:b w:val="0"/>
        </w:rPr>
        <w:t>我们可交付领域知识库、可追溯问答或只读查询原型；客户提供经授权的规程、台账、数据库模式和专家评价。合成数据只作为开发/压力测试，不替代真实业务正确性。</w:t>
      </w:r>
    </w:p>
    <w:p>
      <w:pPr>
        <w:pStyle w:val="Heading2"/>
      </w:pPr>
      <w:r>
        <w:t>8  电碳协同与综合能源优化</w:t>
      </w:r>
    </w:p>
    <w:p>
      <w:r>
        <w:rPr>
          <w:b w:val="0"/>
          <w:sz w:val="18"/>
        </w:rPr>
        <w:t>政策对应：2025年度1.8、3.11、3.12；2026年度1.12。</w:t>
      </w:r>
    </w:p>
    <w:p>
      <w:r>
        <w:rPr>
          <w:b w:val="0"/>
        </w:rPr>
        <w:t>我们研究时变碳强度、储能减排价值、电碳市场耦合和多微网协调，区分平均与边际排放因子，检验跨时段移荷是否真正减排。可拓展电氢、电热等多能场景。</w:t>
      </w:r>
    </w:p>
    <w:p>
      <w:r>
        <w:rPr>
          <w:b w:val="0"/>
        </w:rPr>
        <w:t>研究基础包括Open Grid Emissions、CarbonX、OPSD、RTS-GMLC、SECURES、ERA5相关数据及平衡市场输入。</w:t>
      </w:r>
    </w:p>
    <w:p>
      <w:r>
        <w:rPr>
          <w:b w:val="0"/>
        </w:rPr>
        <w:t>我们可交付碳核算与优化工具、情景比较报告；客户补充国内电源结构、核算边界和结算机制。海外公开数据用于方法验证，不直接替代中国区域核算。</w:t>
      </w:r>
    </w:p>
    <w:p>
      <w:pPr>
        <w:pStyle w:val="Heading2"/>
      </w:pPr>
      <w:r>
        <w:t>9  信息物理安全与灾害韧性</w:t>
      </w:r>
    </w:p>
    <w:p>
      <w:r>
        <w:rPr>
          <w:b w:val="0"/>
          <w:sz w:val="18"/>
        </w:rPr>
        <w:t>政策对应：2025年度4.5；2026年度2.1、4.4；十五五安全韧性。</w:t>
      </w:r>
    </w:p>
    <w:p>
      <w:r>
        <w:rPr>
          <w:b w:val="0"/>
        </w:rPr>
        <w:t>我们研究异常检测、攻击与故障区分、智能体越权防护及灾害下恢复决策。把网络权限、设备状态、气象灾害与供电约束联合建模，优先开展隔离环境与离线辅助决策研究。</w:t>
      </w:r>
    </w:p>
    <w:p>
      <w:r>
        <w:rPr>
          <w:b w:val="0"/>
        </w:rPr>
        <w:t>研究基础包括PMU事件、GridSTAGE、标准网架和气象数据，加上网络安全、大模型攻击检测及防灾应用材料。</w:t>
      </w:r>
    </w:p>
    <w:p>
      <w:r>
        <w:rPr>
          <w:b w:val="0"/>
        </w:rPr>
        <w:t>我们可交付异常检测、风险评估和恢复方案原型；真实网络流量、告警、灾害标签及攻击测试权限由客户授权。评价误报、漏报、恢复收益与安全约束，不在生产网直接试错。</w:t>
      </w:r>
    </w:p>
    <w:p>
      <w:r>
        <w:br w:type="page"/>
      </w:r>
    </w:p>
    <w:p>
      <w:pPr>
        <w:pStyle w:val="Heading1"/>
      </w:pPr>
      <w:r>
        <w:t>八  数据条件与实验能力</w:t>
      </w:r>
    </w:p>
    <w:p>
      <w:r>
        <w:rPr>
          <w:b w:val="0"/>
        </w:rPr>
        <w:t>我们建立了覆盖电网算例、负荷与新能源、电池储能、动态波形、巡检文本和电碳分析的公开研究资源库。主登记55条，另有10项专项补充资源；参考文献库有562份有效PDF，按文件内容去重为366份，可支持数据选型、基线复现与实验方案设计。</w:t>
      </w:r>
    </w:p>
    <w:tbl>
      <w:tblPr>
        <w:tblW w:type="auto" w:w="0"/>
        <w:jc w:val="center"/>
        <w:tblLayout w:type="fixed"/>
        <w:tblLook w:firstColumn="1" w:firstRow="1" w:lastColumn="0" w:lastRow="0" w:noHBand="0" w:noVBand="1" w:val="04A0"/>
      </w:tblPr>
      <w:tblGrid>
        <w:gridCol w:w="1984"/>
        <w:gridCol w:w="4025"/>
        <w:gridCol w:w="3515"/>
      </w:tblGrid>
      <w:tr>
        <w:trPr>
          <w:cantSplit/>
          <w:tblHeader/>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研究资源</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代表性本地条件</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可开展工作</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电网与配网算例</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MATPOWER、PGLib-OPF、SimBench、RTS-GMLC、NREL118</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潮流校核、规划、OPF与代理模型</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负荷与新能源时序</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OPSD、SDWPF、ETT、Tetouan、Ausgrid、SGSC、ERA5相关数据</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跨时间预测、概率区间、极端天气与跨站点验证</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电池与储能运行</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NASA、Oxford、CALCE样本、Stanford-TRI、M5BAT</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SOH/RUL、异常检测与退化感知调度</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多智能体与车网互动</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MAPDN、EnEnv三个场景、ACN静态数据</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安全约束策略、资源聚合与充电优化</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暂态与故障波形</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SIIB-Time 9000个CSV；PROTECT-90波形归档；WECC用例</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动态仿真代理、稳定辨识与故障研究</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巡检与电碳</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InspecSafe-V1归档、CarbonX、OGE 2023–2025</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多模态巡检、时变碳强度及低碳优化</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文本与知识</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NERC公开报告、领域论文、SQL开发样本与研究代码</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图谱、RAG、报告分析及可信查询</w:t>
            </w:r>
          </w:p>
        </w:tc>
      </w:tr>
    </w:tbl>
    <w:p>
      <w:pPr>
        <w:spacing w:after="0"/>
      </w:pPr>
    </w:p>
    <w:p>
      <w:pPr>
        <w:pStyle w:val="Heading2"/>
      </w:pPr>
      <w:r>
        <w:t>从公开验证到客户场景</w:t>
      </w:r>
    </w:p>
    <w:p>
      <w:r>
        <w:rPr>
          <w:b w:val="0"/>
        </w:rPr>
        <w:t>我们可以先完成数据清洗、基线复现、消融和误差分析，形成可复核的技术起点；再结合客户授权数据，开展跨设备、跨区域与异常工况验证。我们将真实数据、物理仿真和LLM合成数据分开评价，保留模型版本、配置及逐项输出。</w:t>
      </w:r>
    </w:p>
    <w:p>
      <w:r>
        <w:rPr>
          <w:b w:val="0"/>
          <w:sz w:val="18"/>
        </w:rPr>
        <w:t>资源目录同时包含归档、子集、模型/代码和访问入口。项目启动时，我们针对选定资源检查许可和完整性；客户业务正确性最终通过授权样本和业务专家评价。</w:t>
      </w:r>
    </w:p>
    <w:p>
      <w:r>
        <w:br w:type="page"/>
      </w:r>
    </w:p>
    <w:p>
      <w:pPr>
        <w:pStyle w:val="Heading1"/>
      </w:pPr>
      <w:r>
        <w:t>九  合作研究的主要投稿期刊</w:t>
      </w:r>
    </w:p>
    <w:p>
      <w:r>
        <w:rPr>
          <w:b w:val="0"/>
        </w:rPr>
        <w:t>我们根据课题贡献、实验强度和工程证据确定投稿期刊。下表为电力与人工智能合作研究的主要投稿范围，与前述已发表期刊清单分别管理。分区采用JCR，SCIE与ESCI分别列示。</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适合成果</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Access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4.2／2025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2024 Q2*</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电力AI工程方法与系统验证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J5</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Energies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Q3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预测、调度、储能与微电网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J6</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Sciences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综合工程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工程应用与系统验证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J7</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Electronics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Q2 电气电子工程*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边缘智能、设备诊断与通信</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J8</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Sensors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4.0／2025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仪器仪表</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多传感监测与巡检感知</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J9</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Scientific Reports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综合科学</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严谨实证的跨学科研究</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Information</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ESCI</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4.3／2025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计算机信息系统</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知识、数据与信息处理</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J10</w:t>
            </w:r>
          </w:p>
        </w:tc>
      </w:tr>
    </w:tbl>
    <w:p>
      <w:pPr>
        <w:spacing w:after="0"/>
      </w:pPr>
    </w:p>
    <w:p>
      <w:r>
        <w:rPr>
          <w:b w:val="0"/>
          <w:sz w:val="18"/>
        </w:rPr>
        <w:t>指标核查日：2026年9月20日。JIF列为指标年份，不是公告年份；不同年份不直接排名。IEEE Access的2025 JIF已核实，分区采用2024官方快照，其对应学科与2025分区未补齐。Electronics同年另有应用物理、计算机信息系统Q3。Scientific Reports采用完整2024快照；官网另列2025 JIF 4.9，不与2024分区混称同年。</w:t>
      </w:r>
    </w:p>
    <w:p>
      <w:pPr>
        <w:pStyle w:val="Heading2"/>
      </w:pPr>
      <w:r>
        <w:t>我们如何组织学术成果</w:t>
      </w:r>
    </w:p>
    <w:p>
      <w:r>
        <w:rPr>
          <w:b w:val="0"/>
        </w:rPr>
        <w:t>应用研究可围绕可复现算法、可信信息处理、传感诊断或能源优化组织论文；研究中同步沉淀数据规范、软件模块与技术报告。较高影响力刊物通常需要更强的方法创新、跨系统证据或工程验证，不能单靠增加模型组件或数据量达到。</w:t>
      </w:r>
    </w:p>
    <w:p>
      <w:r>
        <w:rPr>
          <w:b w:val="0"/>
          <w:sz w:val="18"/>
        </w:rPr>
        <w:t>Information具有JIF及JCR分区，但目前官方列为ESCI，不能作为SCIE成果承诺。若客户验收要求中科院分区或特定检索，应在选刊时另行核验指定年度和单位认可清单。</w:t>
      </w:r>
    </w:p>
    <w:p>
      <w:r>
        <w:br w:type="page"/>
      </w:r>
    </w:p>
    <w:p>
      <w:pPr>
        <w:pStyle w:val="Heading1"/>
      </w:pPr>
      <w:r>
        <w:t>九  高水平电力与能源期刊</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重点方向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Transactions on Smart Grid</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智能配网、需求响应、信息物理系统</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IEEE Transactions on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7.2／2024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系统运行、规划、稳定分析</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Energy</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11.0／2024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能源与燃料；Q1 化学工程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综合能源、低碳与调度优化</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J3</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Journal of Energy Storage</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储能健康、运行与寿命</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J4</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CSEE Journal of Power and Energy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5.9／2024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电气电子工程；Q2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新型电力系统与系统级方法</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Protection and Control of Modern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11.9／2024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电气电子工程；Q1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保护、控制、故障与稳定性</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J13</w:t>
            </w:r>
          </w:p>
        </w:tc>
      </w:tr>
    </w:tbl>
    <w:p>
      <w:pPr>
        <w:spacing w:after="0"/>
      </w:pPr>
    </w:p>
    <w:p>
      <w:r>
        <w:rPr>
          <w:b w:val="0"/>
          <w:sz w:val="18"/>
        </w:rPr>
        <w:t>* IEEE两本Transactions的数值与Q1来自IEEE官方2025年12月清单，对应2024指标；该清单未列学科，此处不列学科。Applied Energy与Journal of Energy Storage部分分区/年度证据来自大学图书馆或机构JCR字段，详见来源索引。</w:t>
      </w:r>
    </w:p>
    <w:p>
      <w:pPr>
        <w:pStyle w:val="Heading2"/>
      </w:pPr>
      <w:r>
        <w:t>与研究成熟度匹配的成果路线</w:t>
      </w:r>
    </w:p>
    <w:p>
      <w:r>
        <w:rPr>
          <w:b w:val="0"/>
        </w:rPr>
        <w:t>公开数据阶段以机制明确、评价严谨的应用研究为主。形成新的物理约束方法、可证明性质、跨模式泛化或真实工程验证后，再向高水平电力与能源期刊拓展。选题需保持刊物领域一致，例如储能论文以储能问题为核心，保护控制期刊以保护或稳定控制贡献为核心。</w:t>
      </w:r>
    </w:p>
    <w:p>
      <w:r>
        <w:rPr>
          <w:b w:val="0"/>
        </w:rPr>
        <w:t>我们将论文、专利、软件和技术规范与研发过程同步组织，并与客户明确各项成果的贡献、权属和验收要求。我们以科研质量和完整证据争取发表，不以录用保证替代技术目标。</w:t>
      </w:r>
    </w:p>
    <w:p>
      <w:r>
        <w:br w:type="page"/>
      </w:r>
    </w:p>
    <w:p>
      <w:pPr>
        <w:pStyle w:val="Heading1"/>
      </w:pPr>
      <w:r>
        <w:t>十  科研合作方式</w:t>
      </w:r>
    </w:p>
    <w:p>
      <w:r>
        <w:rPr>
          <w:b w:val="0"/>
        </w:rPr>
        <w:t>我们欢迎与电网企业、电力科研院所、能源装备企业和地方科研平台开展联合研究。合作可从一个明确的业务问题开始，例如设备诊断证据不足、预测偏差导致运行损失、分布式资源接入受限，或知识检索与报表分析效率不足。</w:t>
      </w:r>
    </w:p>
    <w:tbl>
      <w:tblPr>
        <w:tblW w:type="auto" w:w="0"/>
        <w:jc w:val="center"/>
        <w:tblLayout w:type="fixed"/>
        <w:tblLook w:firstColumn="1" w:firstRow="1" w:lastColumn="0" w:lastRow="0" w:noHBand="0" w:noVBand="1" w:val="04A0"/>
      </w:tblPr>
      <w:tblGrid>
        <w:gridCol w:w="2041"/>
        <w:gridCol w:w="3742"/>
        <w:gridCol w:w="3742"/>
      </w:tblGrid>
      <w:tr>
        <w:trPr>
          <w:cantSplit/>
          <w:tblHeader/>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合作形式</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我们承担的工作</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双方形成的成果</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联合申报与专项攻关</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研究问题凝练、技术路线、算法与验证方案</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申报材料、关键技术与阶段成果</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企业委托研究</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数据分析、方法研发、原型软件与业务评测</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技术报告、算法模块和实验包</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联合实验室与持续研发</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方向规划、任务组织、学生与工程人员协同</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持续研究机制、软件与知识产权</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算法验证与系统适配</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基线比较、跨场景测试、接口及安全机制</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验证报告、接口文档与试点原型</w:t>
            </w:r>
          </w:p>
        </w:tc>
      </w:tr>
    </w:tbl>
    <w:p>
      <w:pPr>
        <w:spacing w:after="0"/>
      </w:pPr>
    </w:p>
    <w:p>
      <w:pPr>
        <w:pStyle w:val="Heading2"/>
      </w:pPr>
      <w:r>
        <w:t>我们的实施安排</w:t>
      </w:r>
    </w:p>
    <w:p>
      <w:r>
        <w:rPr>
          <w:b w:val="0"/>
        </w:rPr>
        <w:t>启动阶段共同确认研究问题、数据范围、业务基线和验收指标；研发阶段完成机理与算法设计、对照实验及原型实现；验证阶段使用独立样本检验适用范围，分析失败案例并完成场景适配；成果阶段整理代码、模型、技术报告及论文和知识产权材料。</w:t>
      </w:r>
    </w:p>
    <w:p>
      <w:r>
        <w:rPr>
          <w:b w:val="0"/>
        </w:rPr>
        <w:t>客户提供授权数据、业务规则、专家评价和测试环境，我们负责研究方案、算法研发与科研成果组织。涉及现场控制、生产安全和设备动作的课题，由双方共同落实安全校核、试验条件与审批流程。</w:t>
      </w:r>
    </w:p>
    <w:p>
      <w:pPr>
        <w:pStyle w:val="Heading2"/>
      </w:pPr>
      <w:r>
        <w:t>合作联系</w:t>
      </w:r>
    </w:p>
    <w:p>
      <w:r>
        <w:rPr>
          <w:b/>
        </w:rPr>
        <w:t>林凡  厦门大学平潭研究院执行院长</w:t>
        <w:br/>
        <w:t>厦门大学软件工程系副教授  硕士及博士生导师</w:t>
        <w:br/>
        <w:t>电子邮箱  iamafan@xmu.edu.cn</w:t>
      </w:r>
    </w:p>
    <w:p>
      <w:r>
        <w:br w:type="page"/>
      </w:r>
    </w:p>
    <w:p>
      <w:pPr>
        <w:pStyle w:val="Heading1"/>
      </w:pPr>
      <w:r>
        <w:t>附录一  本地公共研究资源目录</w:t>
      </w:r>
    </w:p>
    <w:p>
      <w:r>
        <w:rPr>
          <w:b w:val="0"/>
          <w:sz w:val="18"/>
        </w:rPr>
        <w:t>我们的公共资源包括以下55条主登记和10项补充资源。按数据、模型、代码及访问入口区分，便于合作课题选型；同一数据的压缩与解压副本不重复计数。</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matpower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pandapower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pglib_opf</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最优潮流与代理建模</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rts_gmlc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机组组合与可靠性</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simbench</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grid2op_datasets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代码与索引</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拓扑控制环境；场景按需获取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tamu_test_cases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入口/局部</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合成网架；不可表述为全量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opsd_time_series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eia_opendata</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能源统计API；非完整时序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entsoe_transparency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入口/局部</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透明平台；令牌与范围需确认</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pjm_dataminer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市场与负荷API待获取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nsrdb</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太阳能气象API待获取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large_synthetic_power_grid_ml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psml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仓库/样本</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多尺度电力时序；逐任务核数据</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acn_data</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在线API；与静态样本分开</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dgann_duval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dgadb</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lbnl_pmu_event_library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诊断与扰动识别</w:t>
            </w:r>
          </w:p>
        </w:tc>
      </w:tr>
    </w:tbl>
    <w:p>
      <w:pPr>
        <w:spacing w:after="0"/>
      </w:pPr>
    </w:p>
    <w:p>
      <w:r>
        <w:br w:type="page"/>
      </w:r>
    </w:p>
    <w:p>
      <w:pPr>
        <w:pStyle w:val="Heading1"/>
      </w:pPr>
      <w:r>
        <w:t>附录一  本地公共研究资源目录 续</w:t>
      </w:r>
    </w:p>
    <w:p>
      <w:r>
        <w:rPr>
          <w:b w:val="0"/>
          <w:sz w:val="18"/>
        </w:rPr>
        <w:t>我们的公共资源包括以下55条主登记和10项补充资源。按数据、模型、代码及访问入口区分，便于合作课题选型；同一数据的压缩与解压副本不重复计数。</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gridstage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c2ges_nerc_reports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报告与知识处理</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ett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uci_household_power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uci_tetouan_power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monash_australian_demand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panama_load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elia_total_load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ausgrid_solar_home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nrel118</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sgsc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sgcc_electricity_theft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sdwpf_kddcup2022</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miso_mtep</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机组组合与可靠性</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nasa_pcoe_battery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nasa_randomized_recommissioned_battery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元数据</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随机工况电池数据待获取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oxford_battery_degradation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calce_battery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状态估计与寿命</w:t>
            </w:r>
          </w:p>
        </w:tc>
      </w:tr>
    </w:tbl>
    <w:p>
      <w:pPr>
        <w:spacing w:after="0"/>
      </w:pPr>
    </w:p>
    <w:p>
      <w:r>
        <w:br w:type="page"/>
      </w:r>
    </w:p>
    <w:p>
      <w:pPr>
        <w:pStyle w:val="Heading1"/>
      </w:pPr>
      <w:r>
        <w:t>附录一  本地公共研究资源目录 续</w:t>
      </w:r>
    </w:p>
    <w:p>
      <w:r>
        <w:rPr>
          <w:b w:val="0"/>
          <w:sz w:val="18"/>
        </w:rPr>
        <w:t>我们的公共资源包括以下55条主登记和10项补充资源。按数据、模型、代码及访问入口区分，便于合作课题选型；同一数据的压缩与解压副本不重复计数。</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battery_archive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元数据</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电池归档及条款待确认</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stanford_tri_high_power_battery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acn_data_static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静态子集</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充电曲线；上游session元数据不完整</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m5bat_bess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finland_afrr_weather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bess_european_balancing_inputs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renewables_ninja_country_sample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替代样本</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含OPSD替代；非Ninja全量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vce_rare_power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eia860_wind_solar_cf</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secures_energy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era5_eu_supply_demand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pglearn_small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数据子集</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14_ieee目录；非全系列</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opfdata_landing</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OPFData全量未完成获取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grid_tracking_smib_pinn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grid_tracking_mapdn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grid_tracking_windfm</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模型权重</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风电基础模型；非训练数据集</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grid_tracking_fault_location_ieee33</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grid_tracking_code_bundle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代码集合</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跟踪目标开源实现；非数据集</w:t>
            </w:r>
          </w:p>
        </w:tc>
      </w:tr>
    </w:tbl>
    <w:p>
      <w:pPr>
        <w:spacing w:after="0"/>
      </w:pPr>
    </w:p>
    <w:p>
      <w:r>
        <w:br w:type="page"/>
      </w:r>
    </w:p>
    <w:p>
      <w:pPr>
        <w:pStyle w:val="Heading1"/>
      </w:pPr>
      <w:r>
        <w:t>附录一  本地公共研究资源目录 续</w:t>
      </w:r>
    </w:p>
    <w:p>
      <w:r>
        <w:rPr>
          <w:b w:val="0"/>
          <w:sz w:val="18"/>
        </w:rPr>
        <w:t>我们的公共资源包括以下55条主登记和10项补充资源。按数据、模型、代码及访问入口区分，便于合作课题选型；同一数据的压缩与解压副本不重复计数。</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grid_tracking_enenv</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carbonx</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时变碳强度研究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dataport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 待复核</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DPSYOR/DPSYFOR/IEEE9；残留下载标记</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gap_dataport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脚本与文档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IRTSD等事件数据本体未完成</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inspecsafe_v1</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工业多模态巡检与安全</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open_grid_emissions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2023—2025电网排放输出</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oscillation_testcases_utk</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WECC179/240振荡场景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protect90</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有波形与标签</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90kV双回线仿真故障</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siib_time_full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逆变器动态时域仿真</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swiss_der_allocation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配网分布式能源配置</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uci_electrical_grid_stability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稳定分类基准</w:t>
            </w:r>
          </w:p>
        </w:tc>
      </w:tr>
    </w:tbl>
    <w:p>
      <w:pPr>
        <w:spacing w:after="0"/>
      </w:pPr>
    </w:p>
    <w:p>
      <w:r>
        <w:br w:type="page"/>
      </w:r>
    </w:p>
    <w:p>
      <w:pPr>
        <w:pStyle w:val="Heading1"/>
      </w:pPr>
      <w:r>
        <w:t>附录二  代表成果与政策来源</w:t>
      </w:r>
    </w:p>
    <w:p>
      <w:r>
        <w:rPr>
          <w:b w:val="0"/>
          <w:sz w:val="18"/>
        </w:rPr>
        <w:t>林凡履历、个人成果数量及14项项目经费采用2026年9月更新资料；联合成果为主配微协同项目口径，个人与联合统计不相加。以下列出公开学术与政策来源，供合作交流查阅。</w:t>
      </w:r>
    </w:p>
    <w:p>
      <w:hyperlink r:id="rId15">
        <w:r>
          <w:rPr>
            <w:color w:val="184B75"/>
            <w:sz w:val="18"/>
          </w:rPr>
          <w:t>林凡  厦门大学教师主页</w:t>
        </w:r>
      </w:hyperlink>
    </w:p>
    <w:p>
      <w:hyperlink r:id="rId16">
        <w:r>
          <w:rPr>
            <w:color w:val="184B75"/>
            <w:sz w:val="18"/>
          </w:rPr>
          <w:t>林凡  厦门大学学者库</w:t>
        </w:r>
      </w:hyperlink>
    </w:p>
    <w:p>
      <w:hyperlink r:id="rId17">
        <w:r>
          <w:rPr>
            <w:color w:val="184B75"/>
            <w:sz w:val="18"/>
          </w:rPr>
          <w:t>周达  厦门大学数学科学学院</w:t>
        </w:r>
      </w:hyperlink>
    </w:p>
    <w:p>
      <w:hyperlink r:id="rId18">
        <w:r>
          <w:rPr>
            <w:color w:val="184B75"/>
            <w:sz w:val="18"/>
          </w:rPr>
          <w:t>周达  官方链接课题组主页</w:t>
        </w:r>
      </w:hyperlink>
    </w:p>
    <w:p>
      <w:hyperlink r:id="rId19">
        <w:r>
          <w:rPr>
            <w:color w:val="184B75"/>
            <w:sz w:val="18"/>
          </w:rPr>
          <w:t>2025年度智能电网国家科技重大专项通知</w:t>
        </w:r>
      </w:hyperlink>
    </w:p>
    <w:p>
      <w:hyperlink r:id="rId20">
        <w:r>
          <w:rPr>
            <w:color w:val="184B75"/>
            <w:sz w:val="18"/>
          </w:rPr>
          <w:t>2026年度智能电网国家科技重大专项通知</w:t>
        </w:r>
      </w:hyperlink>
    </w:p>
    <w:p>
      <w:hyperlink r:id="rId21">
        <w:r>
          <w:rPr>
            <w:color w:val="184B75"/>
            <w:sz w:val="18"/>
          </w:rPr>
          <w:t>2026年基础支撑自主化关键技术通知</w:t>
        </w:r>
      </w:hyperlink>
    </w:p>
    <w:p>
      <w:hyperlink r:id="rId22">
        <w:r>
          <w:rPr>
            <w:color w:val="184B75"/>
            <w:sz w:val="18"/>
          </w:rPr>
          <w:t>十五五规划纲要</w:t>
        </w:r>
      </w:hyperlink>
    </w:p>
    <w:p>
      <w:hyperlink r:id="rId23">
        <w:r>
          <w:rPr>
            <w:color w:val="184B75"/>
            <w:sz w:val="18"/>
          </w:rPr>
          <w:t>新型电力系统建设十五五规划</w:t>
        </w:r>
      </w:hyperlink>
    </w:p>
    <w:p>
      <w:hyperlink r:id="rId24">
        <w:r>
          <w:rPr>
            <w:color w:val="184B75"/>
            <w:sz w:val="18"/>
          </w:rPr>
          <w:t>人工智能加能源实施意见</w:t>
        </w:r>
      </w:hyperlink>
    </w:p>
    <w:p>
      <w:hyperlink r:id="rId25">
        <w:r>
          <w:rPr>
            <w:color w:val="184B75"/>
            <w:sz w:val="18"/>
          </w:rPr>
          <w:t>人工智能与能源双向赋能行动方案</w:t>
        </w:r>
      </w:hyperlink>
    </w:p>
    <w:p>
      <w:hyperlink r:id="rId26">
        <w:r>
          <w:rPr>
            <w:color w:val="184B75"/>
            <w:sz w:val="18"/>
          </w:rPr>
          <w:t>人工智能加能源高价值场景通知</w:t>
        </w:r>
      </w:hyperlink>
    </w:p>
    <w:p>
      <w:r>
        <w:rPr>
          <w:b w:val="0"/>
          <w:sz w:val="18"/>
        </w:rPr>
        <w:t>工程成果来源：主配微协同感知、推理、决策关键技术及应用联合成果资料；43项授权专利、45篇论文、7项软件著作权和4项标准采用该项目统计。该资料为科技奖励复评材料，本报告不据此列示获奖结论。</w:t>
      </w:r>
    </w:p>
    <w:p>
      <w:r>
        <w:br w:type="page"/>
      </w:r>
    </w:p>
    <w:p>
      <w:pPr>
        <w:pStyle w:val="Heading1"/>
      </w:pPr>
      <w:r>
        <w:t>附录三  协同研究代表论文</w:t>
      </w:r>
    </w:p>
    <w:p>
      <w:r>
        <w:rPr>
          <w:b w:val="0"/>
        </w:rPr>
        <w:t>以下为协同研究力量张志宏、周达及其合作者的代表论文，与林凡个人成果分开列示。</w:t>
      </w:r>
    </w:p>
    <w:p>
      <w:pPr>
        <w:pStyle w:val="Heading2"/>
      </w:pPr>
      <w:r>
        <w:t>张志宏及合作者  IJCAI 2025</w:t>
      </w:r>
    </w:p>
    <w:p>
      <w:r>
        <w:rPr>
          <w:b w:val="0"/>
          <w:sz w:val="18"/>
        </w:rPr>
        <w:t>Optimize Battery Control: A Multi-Objective Evolutionary Ensemble Reinforcement Learning Approach</w:t>
      </w:r>
    </w:p>
    <w:p>
      <w:r>
        <w:rPr>
          <w:b w:val="0"/>
          <w:sz w:val="18"/>
        </w:rPr>
        <w:t>IJCAI 2025, AI4Tech: AI Enabling Technologies, pp. 9214–9222</w:t>
      </w:r>
    </w:p>
    <w:p>
      <w:r>
        <w:rPr>
          <w:b w:val="0"/>
          <w:sz w:val="18"/>
        </w:rPr>
        <w:t>面向动态可重构电池系统，将进化算法、集成学习与强化学习结合，研究多目标电池拓扑控制和能量利用优化。</w:t>
      </w:r>
    </w:p>
    <w:p>
      <w:hyperlink r:id="rId27">
        <w:r>
          <w:rPr>
            <w:color w:val="184B75"/>
            <w:sz w:val="18"/>
          </w:rPr>
          <w:t>DOI  10.24963/ijcai.2025/1024</w:t>
        </w:r>
      </w:hyperlink>
    </w:p>
    <w:p>
      <w:pPr>
        <w:pStyle w:val="Heading2"/>
      </w:pPr>
      <w:r>
        <w:t>张志宏及合作者  Pattern Recognition</w:t>
      </w:r>
    </w:p>
    <w:p>
      <w:r>
        <w:rPr>
          <w:b w:val="0"/>
          <w:sz w:val="18"/>
        </w:rPr>
        <w:t>MGRAG: MultiModal grid-aware retrieval augmentation generation framework for power grid work tickets</w:t>
      </w:r>
    </w:p>
    <w:p>
      <w:r>
        <w:rPr>
          <w:b w:val="0"/>
          <w:sz w:val="18"/>
        </w:rPr>
        <w:t>Pattern Recognition, 169, 111845</w:t>
      </w:r>
    </w:p>
    <w:p>
      <w:r>
        <w:rPr>
          <w:b w:val="0"/>
          <w:sz w:val="18"/>
        </w:rPr>
        <w:t>融合文本、图像和电网设备拓扑的多模态检索增强生成，研究电网工作票生成；体现图结构知识与大模型结合的电力业务智能化方法。</w:t>
      </w:r>
    </w:p>
    <w:p>
      <w:hyperlink r:id="rId28">
        <w:r>
          <w:rPr>
            <w:color w:val="184B75"/>
            <w:sz w:val="18"/>
          </w:rPr>
          <w:t>DOI  10.1016/j.patcog.2025.111845</w:t>
        </w:r>
      </w:hyperlink>
    </w:p>
    <w:p>
      <w:pPr>
        <w:pStyle w:val="Heading2"/>
      </w:pPr>
      <w:r>
        <w:t>张志宏及合作者  ICIC 2023</w:t>
      </w:r>
    </w:p>
    <w:p>
      <w:r>
        <w:rPr>
          <w:b w:val="0"/>
          <w:sz w:val="18"/>
        </w:rPr>
        <w:t>Improve Knowledge Graph Completion for Diagnosing Defects in Main Electrical Equipment</w:t>
      </w:r>
    </w:p>
    <w:p>
      <w:r>
        <w:rPr>
          <w:b w:val="0"/>
          <w:sz w:val="18"/>
        </w:rPr>
        <w:t>ICIC 2023, Advanced Intelligent Computing Technology and Applications, LNCS 14090, pp. 738–748</w:t>
      </w:r>
    </w:p>
    <w:p>
      <w:r>
        <w:rPr>
          <w:b w:val="0"/>
          <w:sz w:val="18"/>
        </w:rPr>
        <w:t>利用ChatGPT生成领域微调语料，以预训练模型改善知识图谱节点、边的初始表示，支撑主电气设备缺陷诊断中的知识图谱补全。</w:t>
      </w:r>
    </w:p>
    <w:p>
      <w:hyperlink r:id="rId29">
        <w:r>
          <w:rPr>
            <w:color w:val="184B75"/>
            <w:sz w:val="18"/>
          </w:rPr>
          <w:t>DOI  10.1007/978-981-99-4761-4_62</w:t>
        </w:r>
      </w:hyperlink>
    </w:p>
    <w:p>
      <w:r>
        <w:br w:type="page"/>
      </w:r>
    </w:p>
    <w:p>
      <w:pPr>
        <w:pStyle w:val="Heading1"/>
      </w:pPr>
      <w:r>
        <w:t>附录三  协同研究代表论文 续</w:t>
      </w:r>
    </w:p>
    <w:p>
      <w:pPr>
        <w:pStyle w:val="Heading2"/>
      </w:pPr>
      <w:r>
        <w:t>张志宏及合作者  IET Computer Vision</w:t>
      </w:r>
    </w:p>
    <w:p>
      <w:r>
        <w:rPr>
          <w:b w:val="0"/>
          <w:sz w:val="18"/>
        </w:rPr>
        <w:t>Image feature learning combined with attention-based spectral representation for spatio-temporal photovoltaic power prediction</w:t>
      </w:r>
    </w:p>
    <w:p>
      <w:r>
        <w:rPr>
          <w:b w:val="0"/>
          <w:sz w:val="18"/>
        </w:rPr>
        <w:t>IET Computer Vision</w:t>
      </w:r>
    </w:p>
    <w:p>
      <w:r>
        <w:rPr>
          <w:b w:val="0"/>
          <w:sz w:val="18"/>
        </w:rPr>
        <w:t>融合图像特征学习和注意力谱表示，开展时空光伏功率预测，可体现多模态与时空建模支撑新能源出力预测。</w:t>
      </w:r>
    </w:p>
    <w:p>
      <w:hyperlink r:id="rId30">
        <w:r>
          <w:rPr>
            <w:color w:val="184B75"/>
            <w:sz w:val="18"/>
          </w:rPr>
          <w:t>DOI  10.1049/cvi2.12199</w:t>
        </w:r>
      </w:hyperlink>
    </w:p>
    <w:p>
      <w:pPr>
        <w:pStyle w:val="Heading2"/>
      </w:pPr>
      <w:r>
        <w:t>张志宏及合作者  电力系统保护与控制</w:t>
      </w:r>
    </w:p>
    <w:p>
      <w:r>
        <w:rPr>
          <w:b w:val="0"/>
          <w:sz w:val="18"/>
        </w:rPr>
        <w:t>锂电池健康度和剩余寿命预测算法研究</w:t>
      </w:r>
    </w:p>
    <w:p>
      <w:r>
        <w:rPr>
          <w:b w:val="0"/>
          <w:sz w:val="18"/>
        </w:rPr>
        <w:t>电力系统保护与控制, 51(1), 122–130</w:t>
      </w:r>
    </w:p>
    <w:p>
      <w:r>
        <w:rPr>
          <w:b w:val="0"/>
          <w:sz w:val="18"/>
        </w:rPr>
        <w:t>以容量增量、差分电压提取健康因子，结合神经网络预测SOH，采用双指数退化模型与粒子滤波开展剩余寿命预测。</w:t>
      </w:r>
    </w:p>
    <w:p>
      <w:hyperlink r:id="rId31">
        <w:r>
          <w:rPr>
            <w:color w:val="184B75"/>
            <w:sz w:val="18"/>
          </w:rPr>
          <w:t>DOI  10.19783/j.cnki.pspc.211447</w:t>
        </w:r>
      </w:hyperlink>
    </w:p>
    <w:p>
      <w:pPr>
        <w:pStyle w:val="Heading2"/>
      </w:pPr>
      <w:r>
        <w:t>周达及合作者  Neurocomputing</w:t>
      </w:r>
    </w:p>
    <w:p>
      <w:r>
        <w:rPr>
          <w:b w:val="0"/>
          <w:sz w:val="18"/>
        </w:rPr>
        <w:t>DGI-GRU: Integrating dynamic graph convolution for enhanced spatio-temporal information extraction</w:t>
      </w:r>
    </w:p>
    <w:p>
      <w:r>
        <w:rPr>
          <w:b w:val="0"/>
          <w:sz w:val="18"/>
        </w:rPr>
        <w:t>Neurocomputing 649, 130757</w:t>
      </w:r>
    </w:p>
    <w:p>
      <w:r>
        <w:rPr>
          <w:b w:val="0"/>
          <w:sz w:val="18"/>
        </w:rPr>
        <w:t>动态图卷积与GRU结合的时空建模，可为电力多节点预测研究提供方法基础。</w:t>
      </w:r>
    </w:p>
    <w:p>
      <w:hyperlink r:id="rId32">
        <w:r>
          <w:rPr>
            <w:color w:val="184B75"/>
            <w:sz w:val="18"/>
          </w:rPr>
          <w:t>DOI  10.1016/j.neucom.2025.130757</w:t>
        </w:r>
      </w:hyperlink>
    </w:p>
    <w:p>
      <w:hyperlink r:id="rId33">
        <w:r>
          <w:rPr>
            <w:color w:val="184B75"/>
            <w:sz w:val="18"/>
          </w:rPr>
          <w:t>张志宏  厦门大学官方介绍</w:t>
        </w:r>
      </w:hyperlink>
    </w:p>
    <w:p>
      <w:hyperlink r:id="rId34">
        <w:r>
          <w:rPr>
            <w:color w:val="184B75"/>
            <w:sz w:val="18"/>
          </w:rPr>
          <w:t>林凡与张志宏参与能源企业科研交流的学院报道</w:t>
        </w:r>
      </w:hyperlink>
    </w:p>
    <w:p>
      <w:r>
        <w:br w:type="page"/>
      </w:r>
    </w:p>
    <w:p>
      <w:pPr>
        <w:pStyle w:val="Heading1"/>
      </w:pPr>
      <w:r>
        <w:t>附录四  期刊指标来源索引</w:t>
      </w:r>
    </w:p>
    <w:p>
      <w:r>
        <w:rPr>
          <w:b w:val="0"/>
          <w:sz w:val="18"/>
        </w:rPr>
        <w:t>JCR与JIF随年度更新。期刊清单采用能明确核验年度的快照；指标按可核验年度列示；客户如采用中科院分区或指定年度检索，我们在具体合作中另行对接。</w:t>
      </w:r>
    </w:p>
    <w:p>
      <w:pPr>
        <w:pStyle w:val="Heading2"/>
      </w:pPr>
      <w:r>
        <w:t>J1  IEEE Transactions on Smart Grid</w:t>
      </w:r>
    </w:p>
    <w:p>
      <w:hyperlink r:id="rId35">
        <w:r>
          <w:rPr>
            <w:color w:val="184B75"/>
            <w:sz w:val="18"/>
          </w:rPr>
          <w:t>指标及收录来源  open.ieee.org</w:t>
        </w:r>
      </w:hyperlink>
    </w:p>
    <w:p>
      <w:hyperlink r:id="rId36">
        <w:r>
          <w:rPr>
            <w:color w:val="184B75"/>
            <w:sz w:val="18"/>
          </w:rPr>
          <w:t>年度或分区补证  ieee-pes.org</w:t>
        </w:r>
      </w:hyperlink>
    </w:p>
    <w:p>
      <w:pPr>
        <w:pStyle w:val="Heading2"/>
      </w:pPr>
      <w:r>
        <w:t>J2  IEEE Transactions on Power Systems</w:t>
      </w:r>
    </w:p>
    <w:p>
      <w:hyperlink r:id="rId35">
        <w:r>
          <w:rPr>
            <w:color w:val="184B75"/>
            <w:sz w:val="18"/>
          </w:rPr>
          <w:t>指标及收录来源  open.ieee.org</w:t>
        </w:r>
      </w:hyperlink>
    </w:p>
    <w:p>
      <w:hyperlink r:id="rId37">
        <w:r>
          <w:rPr>
            <w:color w:val="184B75"/>
            <w:sz w:val="18"/>
          </w:rPr>
          <w:t>年度或分区补证  ieee-pes.org</w:t>
        </w:r>
      </w:hyperlink>
    </w:p>
    <w:p>
      <w:pPr>
        <w:pStyle w:val="Heading2"/>
      </w:pPr>
      <w:r>
        <w:t>J3  Applied Energy</w:t>
      </w:r>
    </w:p>
    <w:p>
      <w:hyperlink r:id="rId38">
        <w:r>
          <w:rPr>
            <w:color w:val="184B75"/>
            <w:sz w:val="18"/>
          </w:rPr>
          <w:t>指标及收录来源  www.sciencedirect.com</w:t>
        </w:r>
      </w:hyperlink>
    </w:p>
    <w:p>
      <w:hyperlink r:id="rId39">
        <w:r>
          <w:rPr>
            <w:color w:val="184B75"/>
            <w:sz w:val="18"/>
          </w:rPr>
          <w:t>年度或分区补证  topj.lib.whu.edu.cn</w:t>
        </w:r>
      </w:hyperlink>
    </w:p>
    <w:p>
      <w:pPr>
        <w:pStyle w:val="Heading2"/>
      </w:pPr>
      <w:r>
        <w:t>J4  Journal of Energy Storage</w:t>
      </w:r>
    </w:p>
    <w:p>
      <w:hyperlink r:id="rId40">
        <w:r>
          <w:rPr>
            <w:color w:val="184B75"/>
            <w:sz w:val="18"/>
          </w:rPr>
          <w:t>指标及收录来源  www.sciencedirect.com</w:t>
        </w:r>
      </w:hyperlink>
    </w:p>
    <w:p>
      <w:hyperlink r:id="rId41">
        <w:r>
          <w:rPr>
            <w:color w:val="184B75"/>
            <w:sz w:val="18"/>
          </w:rPr>
          <w:t>年度或分区补证  biblio.ugent.be</w:t>
        </w:r>
      </w:hyperlink>
    </w:p>
    <w:p>
      <w:hyperlink r:id="rId42">
        <w:r>
          <w:rPr>
            <w:color w:val="184B75"/>
            <w:sz w:val="18"/>
          </w:rPr>
          <w:t>年度或分区补证  repository.gsi.de</w:t>
        </w:r>
      </w:hyperlink>
    </w:p>
    <w:p>
      <w:pPr>
        <w:pStyle w:val="Heading2"/>
      </w:pPr>
      <w:r>
        <w:t>J5  IEEE Access</w:t>
      </w:r>
    </w:p>
    <w:p>
      <w:hyperlink r:id="rId43">
        <w:r>
          <w:rPr>
            <w:color w:val="184B75"/>
            <w:sz w:val="18"/>
          </w:rPr>
          <w:t>指标及收录来源  open.ieee.org</w:t>
        </w:r>
      </w:hyperlink>
    </w:p>
    <w:p>
      <w:hyperlink r:id="rId35">
        <w:r>
          <w:rPr>
            <w:color w:val="184B75"/>
            <w:sz w:val="18"/>
          </w:rPr>
          <w:t>年度或分区补证  open.ieee.org</w:t>
        </w:r>
      </w:hyperlink>
    </w:p>
    <w:p>
      <w:pPr>
        <w:pStyle w:val="Heading2"/>
      </w:pPr>
      <w:r>
        <w:t>J6  Energies</w:t>
      </w:r>
    </w:p>
    <w:p>
      <w:hyperlink r:id="rId44">
        <w:r>
          <w:rPr>
            <w:color w:val="184B75"/>
            <w:sz w:val="18"/>
          </w:rPr>
          <w:t>指标及收录来源  www.mdpi.com</w:t>
        </w:r>
      </w:hyperlink>
    </w:p>
    <w:p>
      <w:hyperlink r:id="rId45">
        <w:r>
          <w:rPr>
            <w:color w:val="184B75"/>
            <w:sz w:val="18"/>
          </w:rPr>
          <w:t>年度或分区补证  www.mdpi.com</w:t>
        </w:r>
      </w:hyperlink>
    </w:p>
    <w:p>
      <w:pPr>
        <w:pStyle w:val="Heading2"/>
      </w:pPr>
      <w:r>
        <w:t>J7  Applied Sciences</w:t>
      </w:r>
    </w:p>
    <w:p>
      <w:hyperlink r:id="rId46">
        <w:r>
          <w:rPr>
            <w:color w:val="184B75"/>
            <w:sz w:val="18"/>
          </w:rPr>
          <w:t>指标及收录来源  www.mdpi.com</w:t>
        </w:r>
      </w:hyperlink>
    </w:p>
    <w:p>
      <w:hyperlink r:id="rId47">
        <w:r>
          <w:rPr>
            <w:color w:val="184B75"/>
            <w:sz w:val="18"/>
          </w:rPr>
          <w:t>年度或分区补证  www.mdpi.com</w:t>
        </w:r>
      </w:hyperlink>
    </w:p>
    <w:p>
      <w:r>
        <w:br w:type="page"/>
      </w:r>
    </w:p>
    <w:p>
      <w:pPr>
        <w:pStyle w:val="Heading1"/>
      </w:pPr>
      <w:r>
        <w:t>附录四  期刊指标来源索引 续</w:t>
      </w:r>
    </w:p>
    <w:p>
      <w:pPr>
        <w:pStyle w:val="Heading2"/>
      </w:pPr>
      <w:r>
        <w:t>J8  Electronics</w:t>
      </w:r>
    </w:p>
    <w:p>
      <w:hyperlink r:id="rId48">
        <w:r>
          <w:rPr>
            <w:color w:val="184B75"/>
            <w:sz w:val="18"/>
          </w:rPr>
          <w:t>指标及收录来源  www.mdpi.com</w:t>
        </w:r>
      </w:hyperlink>
    </w:p>
    <w:p>
      <w:hyperlink r:id="rId49">
        <w:r>
          <w:rPr>
            <w:color w:val="184B75"/>
            <w:sz w:val="18"/>
          </w:rPr>
          <w:t>年度或分区补证  www.mdpi.com</w:t>
        </w:r>
      </w:hyperlink>
    </w:p>
    <w:p>
      <w:pPr>
        <w:pStyle w:val="Heading2"/>
      </w:pPr>
      <w:r>
        <w:t>J9  Sensors</w:t>
      </w:r>
    </w:p>
    <w:p>
      <w:hyperlink r:id="rId50">
        <w:r>
          <w:rPr>
            <w:color w:val="184B75"/>
            <w:sz w:val="18"/>
          </w:rPr>
          <w:t>指标及收录来源  www.mdpi.com</w:t>
        </w:r>
      </w:hyperlink>
    </w:p>
    <w:p>
      <w:hyperlink r:id="rId51">
        <w:r>
          <w:rPr>
            <w:color w:val="184B75"/>
            <w:sz w:val="18"/>
          </w:rPr>
          <w:t>年度或分区补证  www.mdpi.com</w:t>
        </w:r>
      </w:hyperlink>
    </w:p>
    <w:p>
      <w:pPr>
        <w:pStyle w:val="Heading2"/>
      </w:pPr>
      <w:r>
        <w:t>J10  Information</w:t>
      </w:r>
    </w:p>
    <w:p>
      <w:hyperlink r:id="rId52">
        <w:r>
          <w:rPr>
            <w:color w:val="184B75"/>
            <w:sz w:val="18"/>
          </w:rPr>
          <w:t>指标及收录来源  www.mdpi.com</w:t>
        </w:r>
      </w:hyperlink>
    </w:p>
    <w:p>
      <w:pPr>
        <w:pStyle w:val="Heading2"/>
      </w:pPr>
      <w:r>
        <w:t>J11  Scientific Reports</w:t>
      </w:r>
    </w:p>
    <w:p>
      <w:hyperlink r:id="rId53">
        <w:r>
          <w:rPr>
            <w:color w:val="184B75"/>
            <w:sz w:val="18"/>
          </w:rPr>
          <w:t>指标及收录来源  www.nature.com</w:t>
        </w:r>
      </w:hyperlink>
    </w:p>
    <w:p>
      <w:hyperlink r:id="rId54">
        <w:r>
          <w:rPr>
            <w:color w:val="184B75"/>
            <w:sz w:val="18"/>
          </w:rPr>
          <w:t>年度或分区补证  kniznica.umb.sk</w:t>
        </w:r>
      </w:hyperlink>
    </w:p>
    <w:p>
      <w:pPr>
        <w:pStyle w:val="Heading2"/>
      </w:pPr>
      <w:r>
        <w:t>J12  CSEE Journal of Power and Energy Systems</w:t>
      </w:r>
    </w:p>
    <w:p>
      <w:hyperlink r:id="rId55">
        <w:r>
          <w:rPr>
            <w:color w:val="184B75"/>
            <w:sz w:val="18"/>
          </w:rPr>
          <w:t>指标及收录来源  www.csee.org.cn</w:t>
        </w:r>
      </w:hyperlink>
    </w:p>
    <w:p>
      <w:hyperlink r:id="rId56">
        <w:r>
          <w:rPr>
            <w:color w:val="184B75"/>
            <w:sz w:val="18"/>
          </w:rPr>
          <w:t>年度或分区补证  www.linkedin.com</w:t>
        </w:r>
      </w:hyperlink>
    </w:p>
    <w:p>
      <w:pPr>
        <w:pStyle w:val="Heading2"/>
      </w:pPr>
      <w:r>
        <w:t>J13  Protection and Control of Modern Power Systems</w:t>
      </w:r>
    </w:p>
    <w:p>
      <w:hyperlink r:id="rId57">
        <w:r>
          <w:rPr>
            <w:color w:val="184B75"/>
            <w:sz w:val="18"/>
          </w:rPr>
          <w:t>指标及收录来源  pcmp.info</w:t>
        </w:r>
      </w:hyperlink>
    </w:p>
    <w:p>
      <w:hyperlink r:id="rId58">
        <w:r>
          <w:rPr>
            <w:color w:val="184B75"/>
            <w:sz w:val="18"/>
          </w:rPr>
          <w:t>年度或分区补证  www.pcmp.info</w:t>
        </w:r>
      </w:hyperlink>
    </w:p>
    <w:sectPr w:rsidR="00FC693F" w:rsidRPr="0006063C" w:rsidSect="00034616">
      <w:footerReference w:type="default" r:id="rId9"/>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林凡团队科研合作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Bdr>
        <w:top w:val="nil"/>
        <w:left w:val="nil"/>
        <w:bottom w:val="nil"/>
        <w:right w:val="nil"/>
        <w:between w:val="nil"/>
      </w:pBdr>
    </w:pPr>
    <w:rPr>
      <w:rFonts w:asciiTheme="majorHAnsi" w:eastAsiaTheme="majorEastAsia" w:hAnsiTheme="majorHAnsi" w:cstheme="majorBidi" w:ascii="Arial" w:hAnsi="Arial" w:eastAsia="Microsoft YaHei"/>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Bdr>
        <w:top w:val="nil"/>
        <w:left w:val="nil"/>
        <w:bottom w:val="nil"/>
        <w:right w:val="nil"/>
        <w:between w:val="nil"/>
      </w:pBdr>
    </w:pPr>
    <w:rPr>
      <w:rFonts w:asciiTheme="majorHAnsi" w:eastAsiaTheme="majorEastAsia" w:hAnsiTheme="majorHAnsi" w:cstheme="majorBidi" w:ascii="Arial" w:hAnsi="Arial" w:eastAsia="Microsoft YaHe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8653/v1/2026.findings-acl.430" TargetMode="External"/><Relationship Id="rId11" Type="http://schemas.openxmlformats.org/officeDocument/2006/relationships/hyperlink" Target="https://doi.org/10.1016/j.asoc.2025.114380" TargetMode="External"/><Relationship Id="rId12" Type="http://schemas.openxmlformats.org/officeDocument/2006/relationships/hyperlink" Target="https://doi.org/10.1145/3746252.3761246" TargetMode="External"/><Relationship Id="rId13" Type="http://schemas.openxmlformats.org/officeDocument/2006/relationships/hyperlink" Target="https://doi.org/10.1109/TNNLS.2023.3280161" TargetMode="External"/><Relationship Id="rId14" Type="http://schemas.openxmlformats.org/officeDocument/2006/relationships/hyperlink" Target="https://doi.org/10.1109/TII.2017.2677939" TargetMode="External"/><Relationship Id="rId15" Type="http://schemas.openxmlformats.org/officeDocument/2006/relationships/hyperlink" Target="https://faculty.xmu.edu.cn/LF12345/en/more/620205/jsjjgd/index.htm" TargetMode="External"/><Relationship Id="rId16" Type="http://schemas.openxmlformats.org/officeDocument/2006/relationships/hyperlink" Target="https://scholar.xmu.edu.cn/Authors/Index?id=LinFan001" TargetMode="External"/><Relationship Id="rId17" Type="http://schemas.openxmlformats.org/officeDocument/2006/relationships/hyperlink" Target="https://math.xmu.edu.cn/info/1087/28239.htm" TargetMode="External"/><Relationship Id="rId18" Type="http://schemas.openxmlformats.org/officeDocument/2006/relationships/hyperlink" Target="https://zhoudalab.github.io/" TargetMode="External"/><Relationship Id="rId19" Type="http://schemas.openxmlformats.org/officeDocument/2006/relationships/hyperlink" Target="https://www.ustc.edu.cn/info/1362/22982.htm" TargetMode="External"/><Relationship Id="rId20" Type="http://schemas.openxmlformats.org/officeDocument/2006/relationships/hyperlink" Target="https://fgw.beijing.gov.cn/gzdt/tztg/202510/t20251030_4247536.htm" TargetMode="External"/><Relationship Id="rId21" Type="http://schemas.openxmlformats.org/officeDocument/2006/relationships/hyperlink" Target="https://service.most.gov.cn/kjjh_tztg_all/20260730/5851.html" TargetMode="External"/><Relationship Id="rId22" Type="http://schemas.openxmlformats.org/officeDocument/2006/relationships/hyperlink" Target="https://www.npc.gov.cn/npc/c2/c30834/202603/t20260316_453274.html" TargetMode="External"/><Relationship Id="rId23" Type="http://schemas.openxmlformats.org/officeDocument/2006/relationships/hyperlink" Target="https://www.nea.gov.cn/20260803/f90e2bdec3744f3c90898ca65e31e597/c.html" TargetMode="External"/><Relationship Id="rId24" Type="http://schemas.openxmlformats.org/officeDocument/2006/relationships/hyperlink" Target="https://www.nea.gov.cn/20250908/8a90bf7f17b141038fe7be0988a2c603/c.html" TargetMode="External"/><Relationship Id="rId25" Type="http://schemas.openxmlformats.org/officeDocument/2006/relationships/hyperlink" Target="https://www.nea.gov.cn/20260508/4dae97ca01d348e4871bb8654be34b3a/c.html" TargetMode="External"/><Relationship Id="rId26" Type="http://schemas.openxmlformats.org/officeDocument/2006/relationships/hyperlink" Target="https://www.nea.gov.cn/20260526/261bbb10eea24be3b7ea3a00d89b8891/c.html" TargetMode="External"/><Relationship Id="rId27" Type="http://schemas.openxmlformats.org/officeDocument/2006/relationships/hyperlink" Target="https://doi.org/10.24963/ijcai.2025/1024" TargetMode="External"/><Relationship Id="rId28" Type="http://schemas.openxmlformats.org/officeDocument/2006/relationships/hyperlink" Target="https://doi.org/10.1016/j.patcog.2025.111845" TargetMode="External"/><Relationship Id="rId29" Type="http://schemas.openxmlformats.org/officeDocument/2006/relationships/hyperlink" Target="https://doi.org/10.1007/978-981-99-4761-4_62" TargetMode="External"/><Relationship Id="rId30" Type="http://schemas.openxmlformats.org/officeDocument/2006/relationships/hyperlink" Target="https://doi.org/10.1049/cvi2.12199" TargetMode="External"/><Relationship Id="rId31" Type="http://schemas.openxmlformats.org/officeDocument/2006/relationships/hyperlink" Target="https://doi.org/10.19783/j.cnki.pspc.211447" TargetMode="External"/><Relationship Id="rId32" Type="http://schemas.openxmlformats.org/officeDocument/2006/relationships/hyperlink" Target="https://doi.org/10.1016/j.neucom.2025.130757" TargetMode="External"/><Relationship Id="rId33" Type="http://schemas.openxmlformats.org/officeDocument/2006/relationships/hyperlink" Target="https://scsc.xmu.edu.cn/info/1068/1531.htm" TargetMode="External"/><Relationship Id="rId34" Type="http://schemas.openxmlformats.org/officeDocument/2006/relationships/hyperlink" Target="https://informatics.xmu.edu.cn/info/1102/16186.htm" TargetMode="External"/><Relationship Id="rId35" Type="http://schemas.openxmlformats.org/officeDocument/2006/relationships/hyperlink" Target="https://open.ieee.org/wp-content/uploads/IEEE-Title-List-December-2025.pdf" TargetMode="External"/><Relationship Id="rId36" Type="http://schemas.openxmlformats.org/officeDocument/2006/relationships/hyperlink" Target="https://ieee-pes.org/publications/transactions-on-smart-grid/" TargetMode="External"/><Relationship Id="rId37" Type="http://schemas.openxmlformats.org/officeDocument/2006/relationships/hyperlink" Target="https://ieee-pes.org/publications/transactions-on-power-systems/" TargetMode="External"/><Relationship Id="rId38" Type="http://schemas.openxmlformats.org/officeDocument/2006/relationships/hyperlink" Target="https://www.sciencedirect.com/journal/applied-energy/vol/420/suppl/C" TargetMode="External"/><Relationship Id="rId39" Type="http://schemas.openxmlformats.org/officeDocument/2006/relationships/hyperlink" Target="https://topj.lib.whu.edu.cn/show.asp?cat=zk&amp;id=4986" TargetMode="External"/><Relationship Id="rId40" Type="http://schemas.openxmlformats.org/officeDocument/2006/relationships/hyperlink" Target="https://www.sciencedirect.com/journal/journal-of-energy-storage/vol/161/suppl/C" TargetMode="External"/><Relationship Id="rId41" Type="http://schemas.openxmlformats.org/officeDocument/2006/relationships/hyperlink" Target="https://biblio.ugent.be/publication/01HQME4Z2P0BMJB8TBCD8VBDXD" TargetMode="External"/><Relationship Id="rId42" Type="http://schemas.openxmlformats.org/officeDocument/2006/relationships/hyperlink" Target="https://repository.gsi.de/record/109012" TargetMode="External"/><Relationship Id="rId43" Type="http://schemas.openxmlformats.org/officeDocument/2006/relationships/hyperlink" Target="https://open.ieee.org/publishing-options/ieee-access/" TargetMode="External"/><Relationship Id="rId44" Type="http://schemas.openxmlformats.org/officeDocument/2006/relationships/hyperlink" Target="https://www.mdpi.com/journal/energies" TargetMode="External"/><Relationship Id="rId45" Type="http://schemas.openxmlformats.org/officeDocument/2006/relationships/hyperlink" Target="https://www.mdpi.com/journal/energies/stats" TargetMode="External"/><Relationship Id="rId46" Type="http://schemas.openxmlformats.org/officeDocument/2006/relationships/hyperlink" Target="https://www.mdpi.com/journal/applsci" TargetMode="External"/><Relationship Id="rId47" Type="http://schemas.openxmlformats.org/officeDocument/2006/relationships/hyperlink" Target="https://www.mdpi.com/journal/applsci/imprint" TargetMode="External"/><Relationship Id="rId48" Type="http://schemas.openxmlformats.org/officeDocument/2006/relationships/hyperlink" Target="https://www.mdpi.com/journal/electronics" TargetMode="External"/><Relationship Id="rId49" Type="http://schemas.openxmlformats.org/officeDocument/2006/relationships/hyperlink" Target="https://www.mdpi.com/journal/electronics/imprint" TargetMode="External"/><Relationship Id="rId50" Type="http://schemas.openxmlformats.org/officeDocument/2006/relationships/hyperlink" Target="https://www.mdpi.com/journal/sensors" TargetMode="External"/><Relationship Id="rId51" Type="http://schemas.openxmlformats.org/officeDocument/2006/relationships/hyperlink" Target="https://www.mdpi.com/journal/sensors/announcements" TargetMode="External"/><Relationship Id="rId52" Type="http://schemas.openxmlformats.org/officeDocument/2006/relationships/hyperlink" Target="https://www.mdpi.com/journal/information?_utm_from=315ffb84f5&amp;n1=43" TargetMode="External"/><Relationship Id="rId53" Type="http://schemas.openxmlformats.org/officeDocument/2006/relationships/hyperlink" Target="https://www.nature.com/srep/" TargetMode="External"/><Relationship Id="rId54" Type="http://schemas.openxmlformats.org/officeDocument/2006/relationships/hyperlink" Target="https://kniznica.umb.sk/app/cmsSiteBoxAttachment.php?ID=6245&amp;cmsDataID=0" TargetMode="External"/><Relationship Id="rId55" Type="http://schemas.openxmlformats.org/officeDocument/2006/relationships/hyperlink" Target="https://www.csee.org.cn/english/introduction/" TargetMode="External"/><Relationship Id="rId56" Type="http://schemas.openxmlformats.org/officeDocument/2006/relationships/hyperlink" Target="https://www.linkedin.com/posts/csee-journal-of-power-and-energy-systems_powergrid-powergeneration-renewableenergy-activity-7341764036402864128-jq17" TargetMode="External"/><Relationship Id="rId57" Type="http://schemas.openxmlformats.org/officeDocument/2006/relationships/hyperlink" Target="https://pcmp.info/dlbh/ch/reader/view_news_y.aspx?id=20250619163810001" TargetMode="External"/><Relationship Id="rId58" Type="http://schemas.openxmlformats.org/officeDocument/2006/relationships/hyperlink" Target="https://www.pcmp.info/pcmp/ch/first_menu.aspx?parent_id=20160329103135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厦门大学林凡团队科研合作业绩与能力介绍</dc:title>
  <dc:subject>面向十五五的科研合作与成果布局</dc:subject>
  <dc:creator>厦门大学林凡团队</dc:creator>
  <cp:keywords>新型电力系统 人工智能 科研合作 公开数据 智能电网</cp:keywords>
  <dc:description>generated by python-docx</dc:description>
  <cp:lastModifiedBy/>
  <cp:revision>1</cp:revision>
  <dcterms:created xsi:type="dcterms:W3CDTF">2013-12-23T23:15:00Z</dcterms:created>
  <dcterms:modified xsi:type="dcterms:W3CDTF">2013-12-23T23:15:00Z</dcterms:modified>
  <cp:category/>
</cp:coreProperties>
</file>