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50184E">
        <w:rPr>
          <w:rFonts w:ascii="Arial" w:hAnsi="Arial" w:hint="eastAsia"/>
        </w:rPr>
        <w:t>闲逛</w:t>
      </w:r>
      <w:r w:rsidR="0050184E">
        <w:rPr>
          <w:rFonts w:ascii="Arial" w:hAnsi="Arial" w:hint="eastAsia"/>
        </w:rPr>
        <w:t>Recycle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50184E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50184E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50184E">
              <w:rPr>
                <w:rFonts w:ascii="Times New Roman"/>
              </w:rPr>
              <w:t>5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50184E" w:rsidP="00ED2EB1">
            <w:pPr>
              <w:pStyle w:val="Tabletext"/>
            </w:pPr>
            <w:r>
              <w:rPr>
                <w:rFonts w:ascii="Times New Roman" w:hint="eastAsia"/>
              </w:rPr>
              <w:t>高新月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50184E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闲逛Recycle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50184E" w:rsidRPr="000748CE" w:rsidRDefault="0050184E" w:rsidP="0050184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各个高校在校大学生（至少7</w:t>
      </w:r>
      <w:r w:rsidRPr="000748CE">
        <w:rPr>
          <w:rFonts w:ascii="仿宋_GB2312" w:eastAsia="仿宋_GB2312"/>
          <w:sz w:val="28"/>
          <w:szCs w:val="28"/>
        </w:rPr>
        <w:t>00</w:t>
      </w:r>
      <w:r w:rsidRPr="000748CE">
        <w:rPr>
          <w:rFonts w:ascii="仿宋_GB2312" w:eastAsia="仿宋_GB2312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</w:t>
      </w:r>
      <w:r w:rsidRPr="000748CE">
        <w:rPr>
          <w:rFonts w:ascii="仿宋_GB2312" w:eastAsia="仿宋_GB2312" w:hint="eastAsia"/>
          <w:sz w:val="28"/>
          <w:szCs w:val="28"/>
        </w:rPr>
        <w:t>一系列种类单一，价格过高，浪费时间等</w:t>
      </w:r>
      <w:r w:rsidRPr="000748CE">
        <w:rPr>
          <w:rFonts w:ascii="仿宋_GB2312" w:eastAsia="仿宋_GB2312" w:hint="eastAsia"/>
          <w:sz w:val="28"/>
          <w:szCs w:val="28"/>
        </w:rPr>
        <w:t>问题</w:t>
      </w:r>
      <w:r w:rsidRPr="000748CE">
        <w:rPr>
          <w:rFonts w:ascii="仿宋_GB2312" w:eastAsia="仿宋_GB2312" w:hint="eastAsia"/>
          <w:sz w:val="28"/>
          <w:szCs w:val="28"/>
        </w:rPr>
        <w:t>。</w:t>
      </w:r>
    </w:p>
    <w:p w:rsidR="0050184E" w:rsidRPr="000748CE" w:rsidRDefault="0050184E" w:rsidP="0050184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目前学生已逐渐习惯网上购物，通过淘宝、当当、闲鱼、团购网站等享受到了电子商务带来的便利，具备了充足的网购意识和习惯</w:t>
      </w:r>
      <w:r w:rsidRPr="000748CE">
        <w:rPr>
          <w:rFonts w:ascii="仿宋_GB2312" w:eastAsia="仿宋_GB2312" w:hint="eastAsia"/>
          <w:sz w:val="28"/>
          <w:szCs w:val="28"/>
        </w:rPr>
        <w:t>。</w:t>
      </w:r>
    </w:p>
    <w:p w:rsidR="0050184E" w:rsidRPr="000748CE" w:rsidRDefault="000748CE" w:rsidP="000748C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我们的软件</w:t>
      </w:r>
      <w:r w:rsidR="0050184E" w:rsidRPr="000748CE">
        <w:rPr>
          <w:rFonts w:ascii="仿宋_GB2312" w:eastAsia="仿宋_GB2312" w:hint="eastAsia"/>
          <w:sz w:val="28"/>
          <w:szCs w:val="28"/>
        </w:rPr>
        <w:t>为在校大学生提供专属本校区的，可买入、可卖出的，享受便利、实惠、多功能的网购服务的电子商务平台，使宝贵的大学生活变得更加多彩</w:t>
      </w:r>
      <w:r w:rsidRPr="000748CE">
        <w:rPr>
          <w:rFonts w:ascii="仿宋_GB2312" w:eastAsia="仿宋_GB2312" w:hint="eastAsia"/>
          <w:sz w:val="28"/>
          <w:szCs w:val="28"/>
        </w:rPr>
        <w:t>。</w:t>
      </w:r>
    </w:p>
    <w:p w:rsidR="0050184E" w:rsidRPr="000748CE" w:rsidRDefault="000748CE" w:rsidP="0050184E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在</w:t>
      </w:r>
      <w:r w:rsidR="0050184E" w:rsidRPr="000748CE">
        <w:rPr>
          <w:rFonts w:ascii="仿宋_GB2312" w:eastAsia="仿宋_GB2312" w:hint="eastAsia"/>
          <w:sz w:val="28"/>
          <w:szCs w:val="28"/>
        </w:rPr>
        <w:t>帮助在校大学生省钱</w:t>
      </w:r>
      <w:r w:rsidRPr="000748CE">
        <w:rPr>
          <w:rFonts w:ascii="仿宋_GB2312" w:eastAsia="仿宋_GB2312" w:hint="eastAsia"/>
          <w:sz w:val="28"/>
          <w:szCs w:val="28"/>
        </w:rPr>
        <w:t>的同时</w:t>
      </w:r>
      <w:r w:rsidR="0050184E" w:rsidRPr="000748CE">
        <w:rPr>
          <w:rFonts w:ascii="仿宋_GB2312" w:eastAsia="仿宋_GB2312" w:hint="eastAsia"/>
          <w:sz w:val="28"/>
          <w:szCs w:val="28"/>
        </w:rPr>
        <w:t>，对于一些没必要买新的的商品，可以通过买校友的二手商品节省不必要的开销；大学生也可以将自己不再需要的商品在网站上卖出，减少浪费、回收利用，赚取生活费。双向获利，循环利用，方便生活。</w:t>
      </w:r>
    </w:p>
    <w:p w:rsid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买家和卖家主要定位于同一所大学、职技等学校在校生，便于沟通协商，交易无需邮寄，方便快捷；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lastRenderedPageBreak/>
        <w:t>卖家和买家是同一所学校的学生，卖出的商品符合需要的商品，商品对口；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卖家和买家同为校友，商品质量有保障，商品信息真实可靠；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利用二手商品的价格优势，为学生提供低于其它购物渠道的价格；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利用地域优势，协商沟通交易时间地点，节省排队取快递时间；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见面验货付款，保障商品符合买家心意；</w:t>
      </w:r>
    </w:p>
    <w:p w:rsidR="000748CE" w:rsidRPr="000748CE" w:rsidRDefault="000748CE" w:rsidP="000748CE">
      <w:pPr>
        <w:pStyle w:val="a7"/>
        <w:numPr>
          <w:ilvl w:val="1"/>
          <w:numId w:val="18"/>
        </w:numPr>
        <w:ind w:firstLineChars="0"/>
        <w:rPr>
          <w:rFonts w:ascii="仿宋_GB2312" w:eastAsia="仿宋_GB2312"/>
          <w:sz w:val="28"/>
          <w:szCs w:val="28"/>
        </w:rPr>
      </w:pPr>
      <w:r w:rsidRPr="000748CE">
        <w:rPr>
          <w:rFonts w:ascii="仿宋_GB2312" w:eastAsia="仿宋_GB2312" w:hint="eastAsia"/>
          <w:sz w:val="28"/>
          <w:szCs w:val="28"/>
        </w:rPr>
        <w:t>针对某大学的特色及学生群体的购物特点，提供贴心、及时、高效的推荐商品、快速选择商品等服务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0748CE" w:rsidRPr="000748CE" w:rsidRDefault="000748CE" w:rsidP="00C9551E">
      <w:pPr>
        <w:ind w:firstLine="420"/>
        <w:rPr>
          <w:rFonts w:ascii="仿宋_GB2312" w:eastAsia="仿宋_GB2312" w:hint="eastAsia"/>
          <w:sz w:val="28"/>
          <w:szCs w:val="28"/>
        </w:rPr>
      </w:pP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1418" w:type="dxa"/>
          </w:tcPr>
          <w:p w:rsidR="00987082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lastRenderedPageBreak/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月11日</w:t>
            </w:r>
          </w:p>
        </w:tc>
        <w:tc>
          <w:tcPr>
            <w:tcW w:w="141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1418" w:type="dxa"/>
          </w:tcPr>
          <w:p w:rsidR="00A12BC7" w:rsidRPr="00D551FB" w:rsidRDefault="00D62538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月17日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月17日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月19日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月22日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月23日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月24日</w:t>
            </w:r>
          </w:p>
        </w:tc>
        <w:tc>
          <w:tcPr>
            <w:tcW w:w="1418" w:type="dxa"/>
          </w:tcPr>
          <w:p w:rsidR="00A12BC7" w:rsidRDefault="00D62538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月29日</w:t>
            </w:r>
          </w:p>
        </w:tc>
        <w:tc>
          <w:tcPr>
            <w:tcW w:w="141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月29日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41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</w:t>
            </w:r>
          </w:p>
        </w:tc>
        <w:tc>
          <w:tcPr>
            <w:tcW w:w="141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D6253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6253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6253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0D394B">
        <w:rPr>
          <w:rFonts w:ascii="仿宋" w:eastAsia="仿宋" w:hAnsi="仿宋" w:hint="eastAsia"/>
          <w:sz w:val="28"/>
          <w:szCs w:val="28"/>
        </w:rPr>
        <w:t>网上购物</w:t>
      </w:r>
      <w:r w:rsidRPr="00987082">
        <w:rPr>
          <w:rFonts w:ascii="仿宋" w:eastAsia="仿宋" w:hAnsi="仿宋" w:hint="eastAsia"/>
          <w:sz w:val="28"/>
          <w:szCs w:val="28"/>
        </w:rPr>
        <w:t>并且有</w:t>
      </w:r>
      <w:r w:rsidR="000D394B">
        <w:rPr>
          <w:rFonts w:ascii="仿宋" w:eastAsia="仿宋" w:hAnsi="仿宋" w:hint="eastAsia"/>
          <w:sz w:val="28"/>
          <w:szCs w:val="28"/>
        </w:rPr>
        <w:t>买卖</w:t>
      </w:r>
      <w:r w:rsidRPr="00987082">
        <w:rPr>
          <w:rFonts w:ascii="仿宋" w:eastAsia="仿宋" w:hAnsi="仿宋" w:hint="eastAsia"/>
          <w:sz w:val="28"/>
          <w:szCs w:val="28"/>
        </w:rPr>
        <w:t>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329C" w:rsidRDefault="000B329C" w:rsidP="008E5507">
      <w:r>
        <w:separator/>
      </w:r>
    </w:p>
  </w:endnote>
  <w:endnote w:type="continuationSeparator" w:id="0">
    <w:p w:rsidR="000B329C" w:rsidRDefault="000B329C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329C" w:rsidRDefault="000B329C" w:rsidP="008E5507">
      <w:r>
        <w:separator/>
      </w:r>
    </w:p>
  </w:footnote>
  <w:footnote w:type="continuationSeparator" w:id="0">
    <w:p w:rsidR="000B329C" w:rsidRDefault="000B329C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4578ED">
              <w:rPr>
                <w:rFonts w:ascii="Arial" w:hAnsi="Arial" w:hint="eastAsia"/>
              </w:rPr>
              <w:t>闲逛</w:t>
            </w:r>
            <w:r w:rsidR="004578ED">
              <w:rPr>
                <w:rFonts w:ascii="Arial" w:hAnsi="Arial" w:hint="eastAsia"/>
              </w:rPr>
              <w:t>Recycle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4578ED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4578ED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4578ED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F3BEF"/>
    <w:multiLevelType w:val="multilevel"/>
    <w:tmpl w:val="06FC2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4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748CE"/>
    <w:rsid w:val="000B329C"/>
    <w:rsid w:val="000D394B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578ED"/>
    <w:rsid w:val="00481DE2"/>
    <w:rsid w:val="004E36A4"/>
    <w:rsid w:val="004F33B6"/>
    <w:rsid w:val="0050184E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62538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27D54"/>
  <w15:docId w15:val="{DFAD243C-F23A-47E7-8745-E879E86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02C8-7B94-4654-BB53-B5051FDA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gao xinyue</cp:lastModifiedBy>
  <cp:revision>94</cp:revision>
  <dcterms:created xsi:type="dcterms:W3CDTF">2011-02-14T01:39:00Z</dcterms:created>
  <dcterms:modified xsi:type="dcterms:W3CDTF">2020-04-19T13:21:00Z</dcterms:modified>
</cp:coreProperties>
</file>