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安哥拉水务小程序 — 发票 / 收据 / 票据逻辑梳理</w:t>
      </w:r>
    </w:p>
    <w:p>
      <w:pPr>
        <w:ind w:left="284"/>
        <w:jc w:val="both"/>
        <w:spacing w:lineRule="auto"/>
      </w:pPr>
      <w:r>
        <w:rPr/>
        <w:t xml:space="preserve">项目：</w:t>
      </w:r>
      <w:r>
        <w:rPr/>
        <w:t xml:space="preserve">shuiwuju-wx</w:t>
      </w:r>
      <w:r>
        <w:rPr/>
        <w:t xml:space="preserve">更新：2026-09-18</w:t>
      </w:r>
      <w:r>
        <w:rPr/>
        <w:t xml:space="preserve">说明：本文档基于当前前端代码整理，区分 </w:t>
      </w:r>
      <w:r>
        <w:rPr>
          <w:b/>
        </w:rPr>
        <w:t xml:space="preserve">AGT 电子发票</w:t>
      </w:r>
      <w:r>
        <w:rPr/>
        <w:t xml:space="preserve"> 与 </w:t>
      </w:r>
      <w:r>
        <w:rPr>
          <w:b/>
        </w:rPr>
        <w:t xml:space="preserve">本地蓝牙打印</w:t>
      </w:r>
      <w:r>
        <w:rPr/>
        <w:t xml:space="preserve"> 两套体系。</w:t>
      </w:r>
    </w:p>
    <w:p>
      <w:pPr>
        <w:pStyle w:val="Heading2"/>
        <w:spacing w:lineRule="auto"/>
      </w:pPr>
      <w:r>
        <w:rPr/>
        <w:t xml:space="preserve">目录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概念分层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AGT 统一开票接口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本地打印 vs AGT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状态字段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角色与权限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首页快捷入口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各场景完整流程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页面—接口对照表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业务决策树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待完善项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业务共识摘要</w:t>
        </w:r>
      </w:hyperlink>
    </w:p>
    <w:p>
      <w:pPr>
        <w:pStyle w:val="Heading2"/>
        <w:spacing w:lineRule="auto"/>
      </w:pPr>
      <w:r>
        <w:rPr/>
        <w:t xml:space="preserve">一、概念分层</w:t>
      </w:r>
    </w:p>
    <w:p>
      <w:pPr>
        <w:spacing w:lineRule="auto"/>
      </w:pPr>
      <w:r>
        <w:rPr/>
        <w:t xml:space="preserve">项目中存在三层概念，不要混用：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层级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是否上报 AGT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业务单据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缴费单 / Factura Simplificada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抄表后生成的应缴账单，可未付款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否（本地打印）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AGT 电子票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FT / FR / FA / RG 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税务局 AGT 正式电子发票类型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本地凭证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Recibo / Factura-proforma 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蓝牙小票，部分仅内部留痕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否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AGT 票据类型（</w:t>
      </w:r>
      <w:r>
        <w:rPr/>
        <w:t xml:space="preserve">document_type</w:t>
      </w:r>
      <w:r>
        <w:rPr/>
        <w:t xml:space="preserve">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代码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葡语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典型场景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是否需先收款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抄表缴费单先开票后收款；其他收费未付单开票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Fatura/Recibo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发票/收据合一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其他收费收款后开票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Factura de Adiantamento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预付款发票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预交水费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视业务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Recibo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首页「收据」快捷入口（营业厅）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更完整的 AGT 字段说明见：</w:t>
      </w:r>
      <w:r>
        <w:rPr/>
        <w:t xml:space="preserve">apis/agt.js</w:t>
      </w:r>
      <w:r>
        <w:rPr/>
        <w:t xml:space="preserve">（AGT 原始接口文档注释）。</w:t>
      </w:r>
    </w:p>
    <w:p>
      <w:pPr>
        <w:pStyle w:val="Heading2"/>
        <w:spacing w:lineRule="auto"/>
      </w:pPr>
      <w:r>
        <w:rPr/>
        <w:t xml:space="preserve">二、AGT 统一开票接口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路径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/api/wx/tr/tr_issue_agt_invoice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前端封装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apis/admin.js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issueAgtInvoice()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超时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 秒（含 AGT 轮询）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后端职责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solicitarSerie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registarFactura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obterEstado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2.1 通用参数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参数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FT / FR / FA / RG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1=轮询 AGT 状态，0=否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poll_times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最大轮询次数，默认 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poll_interval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轮询间隔（秒），默认 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customer_tax_id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客户 NIF，通常取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water_meter.user_card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2.2 数据来源（二选一）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业务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source_id 取值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user_pay_log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抄表缴费单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up_id</w:t>
            </w:r>
          </w:p>
          <w:p>
            <w:pPr>
              <w:spacing w:lineRule="auto"/>
            </w:pPr>
            <w:r>
              <w:rPr/>
              <w:t xml:space="preserve"> 或列表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item.id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user_pay_demand_note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其他收费缴费单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demand_note_id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item.id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常见错误</w:t>
      </w:r>
      <w:r>
        <w:rPr/>
        <w:t xml:space="preserve">：传 </w:t>
      </w:r>
      <w:r>
        <w:rPr/>
        <w:t xml:space="preserve">source_type: 'user_payment'</w:t>
      </w:r>
      <w:r>
        <w:rPr/>
        <w:t xml:space="preserve"> → 后端 400「不支持的 source_type，请使用 user_pay_demand_note 或 user_pay_log」。</w:t>
      </w:r>
    </w:p>
    <w:p>
      <w:pPr>
        <w:pStyle w:val="Heading3"/>
        <w:spacing w:lineRule="auto"/>
      </w:pPr>
      <w:r>
        <w:rPr/>
        <w:t xml:space="preserve">2.3 调用示例</w:t>
      </w:r>
    </w:p>
    <w:p>
      <w:pPr>
        <w:spacing w:lineRule="auto"/>
      </w:pPr>
      <w:r>
        <w:rPr>
          <w:b/>
        </w:rPr>
        <w:t xml:space="preserve">抄表缴费单开 FT（营业厅详情）</w:t>
      </w:r>
    </w:p>
    <w:p>
      <w:pPr>
        <w:spacing w:lineRule="auto"/>
      </w:pPr>
      <w:r>
        <w:rPr>
          <w:rFonts w:ascii="Courier" w:hAnsi="Courier"/>
        </w:rPr>
        <w:t xml:space="preserve">{   "document_type": "FT",   "poll": 1,   "poll_times": 5,   "poll_interval": 3,   "source_type": "user_pay_log",   "source_id": 123,   "customer_tax_id": "5601022917" } </w:t>
      </w:r>
    </w:p>
    <w:p>
      <w:pPr>
        <w:spacing w:lineRule="auto"/>
      </w:pPr>
      <w:r>
        <w:rPr>
          <w:b/>
        </w:rPr>
        <w:t xml:space="preserve">其他收费开 FT（quick-factura Tab2）</w:t>
      </w:r>
    </w:p>
    <w:p>
      <w:pPr>
        <w:spacing w:lineRule="auto"/>
      </w:pPr>
      <w:r>
        <w:rPr>
          <w:rFonts w:ascii="Courier" w:hAnsi="Courier"/>
        </w:rPr>
        <w:t xml:space="preserve">{   "document_type": "FT",   "poll": 1,   "poll_times": 5,   "poll_interval": 3,   "source_type": "user_pay_demand_note",   "source_id": 456,   "customer_tax_id": "5601022917" } </w:t>
      </w:r>
    </w:p>
    <w:p>
      <w:pPr>
        <w:spacing w:lineRule="auto"/>
      </w:pPr>
      <w:r>
        <w:rPr>
          <w:b/>
        </w:rPr>
        <w:t xml:space="preserve">收款后开 FR（user-parenType-info）</w:t>
      </w:r>
    </w:p>
    <w:p>
      <w:pPr>
        <w:spacing w:lineRule="auto"/>
      </w:pPr>
      <w:r>
        <w:rPr>
          <w:rFonts w:ascii="Courier" w:hAnsi="Courier"/>
        </w:rPr>
        <w:t xml:space="preserve">{   "document_type": "FR",   "poll": 1,   "poll_times": 5,   "poll_interval": 3,   "source_type": "user_pay_demand_note",   "source_id": 456,   "customer_tax_id": "5601022917" } </w:t>
      </w:r>
    </w:p>
    <w:p>
      <w:pPr>
        <w:pStyle w:val="Heading3"/>
        <w:spacing w:lineRule="auto"/>
      </w:pPr>
      <w:r>
        <w:rPr/>
        <w:t xml:space="preserve">2.4 成功 / 失败判定（前端）</w:t>
      </w:r>
    </w:p>
    <w:p>
      <w:pPr>
        <w:spacing w:lineRule="auto"/>
      </w:pPr>
      <w:r>
        <w:rPr>
          <w:b/>
        </w:rPr>
        <w:t xml:space="preserve">成功条件</w:t>
      </w:r>
    </w:p>
    <w:p>
      <w:pPr>
        <w:numPr>
          <w:ilvl w:val="0"/>
          <w:numId w:val="2"/>
        </w:numPr>
        <w:spacing w:lineRule="auto"/>
      </w:pPr>
      <w:r>
        <w:rPr/>
        <w:t xml:space="preserve">HTTP 响应 </w:t>
      </w:r>
      <w:r>
        <w:rPr/>
        <w:t xml:space="preserve">code === 200</w:t>
      </w:r>
    </w:p>
    <w:p>
      <w:pPr>
        <w:numPr>
          <w:ilvl w:val="0"/>
          <w:numId w:val="2"/>
        </w:numPr>
        <w:spacing w:lineRule="auto"/>
      </w:pPr>
      <w:r>
        <w:rPr/>
        <w:t xml:space="preserve">且 </w:t>
      </w:r>
      <w:r>
        <w:rPr/>
        <w:t xml:space="preserve">data.success !== false</w:t>
      </w:r>
    </w:p>
    <w:p>
      <w:pPr>
        <w:numPr>
          <w:ilvl w:val="0"/>
          <w:numId w:val="2"/>
        </w:numPr>
        <w:spacing w:lineRule="auto"/>
      </w:pPr>
      <w:r>
        <w:rPr/>
        <w:t xml:space="preserve">且无 </w:t>
      </w:r>
      <w:r>
        <w:rPr/>
        <w:t xml:space="preserve">error</w:t>
      </w:r>
      <w:r>
        <w:rPr/>
        <w:t xml:space="preserve"> 字段</w:t>
      </w:r>
    </w:p>
    <w:p>
      <w:pPr>
        <w:numPr>
          <w:ilvl w:val="0"/>
          <w:numId w:val="2"/>
        </w:numPr>
        <w:spacing w:lineRule="auto"/>
      </w:pPr>
      <w:r>
        <w:rPr/>
        <w:t xml:space="preserve">可读发票号：</w:t>
      </w:r>
      <w:r>
        <w:rPr/>
        <w:t xml:space="preserve">documentNo</w:t>
      </w:r>
      <w:r>
        <w:rPr/>
        <w:t xml:space="preserve"> / </w:t>
      </w:r>
      <w:r>
        <w:rPr/>
        <w:t xml:space="preserve">document_no</w:t>
      </w:r>
      <w:r>
        <w:rPr/>
        <w:t xml:space="preserve"> / </w:t>
      </w:r>
      <w:r>
        <w:rPr/>
        <w:t xml:space="preserve">invoice_no</w:t>
      </w:r>
      <w:r>
        <w:rPr/>
        <w:t xml:space="preserve"> / </w:t>
      </w:r>
      <w:r>
        <w:rPr/>
        <w:t xml:space="preserve">agt_document_no</w:t>
      </w:r>
    </w:p>
    <w:p>
      <w:pPr>
        <w:spacing w:lineRule="auto"/>
      </w:pPr>
      <w:r>
        <w:rPr>
          <w:b/>
        </w:rPr>
        <w:t xml:space="preserve">失败处理（user-water-info 已实现）</w:t>
      </w:r>
    </w:p>
    <w:p>
      <w:pPr>
        <w:numPr>
          <w:ilvl w:val="0"/>
          <w:numId w:val="3"/>
        </w:numPr>
        <w:spacing w:lineRule="auto"/>
      </w:pPr>
      <w:r>
        <w:rPr/>
        <w:t xml:space="preserve">Toast 按当前语言：</w:t>
      </w:r>
      <w:r>
        <w:rPr/>
        <w:t xml:space="preserve">开票失败</w:t>
      </w:r>
      <w:r>
        <w:rPr/>
        <w:t xml:space="preserve"> / </w:t>
      </w:r>
      <w:r>
        <w:rPr/>
        <w:t xml:space="preserve">Falha na emissão da fatura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不更新</w:t>
      </w:r>
      <w:r>
        <w:rPr/>
        <w:t xml:space="preserve">发票状态、</w:t>
      </w:r>
      <w:r>
        <w:rPr>
          <w:b/>
        </w:rPr>
        <w:t xml:space="preserve">不打印</w:t>
      </w:r>
      <w:r>
        <w:rPr/>
        <w:t xml:space="preserve">、按钮保持可点击</w:t>
      </w:r>
    </w:p>
    <w:p>
      <w:pPr>
        <w:pStyle w:val="Heading2"/>
        <w:spacing w:lineRule="auto"/>
      </w:pPr>
      <w:r>
        <w:rPr/>
        <w:t xml:space="preserve">三、本地打印 vs AGT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打印通道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IoT 云打印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SendControlCommand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/iotAdmin/iot/write2Printer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一体机蓝牙打印机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AGT 开票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issueAgtInvoice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后端 AGT，前端获取票号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状态回写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fb_up_print_invoice_status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fb_up_print_receipt_status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更新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invoice_status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receipt_status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常见小票标题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打印标题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典型页面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Factura Simplificada 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抄表缴费单（应缴通知）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user-water-info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print-info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Factura/Recibo 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发票/收据（查表员本地）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user-total-info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Recibo 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营业厅收据（非发票）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user-total-info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user-pay-info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Factura-proforma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形式发票/报价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other-invoices</w:t>
            </w:r>
          </w:p>
          <w:p>
            <w:pPr>
              <w:spacing w:lineRule="auto"/>
            </w:pPr>
            <w:r>
              <w:rPr/>
              <w:t xml:space="preserve"> Tab 报价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Factura Automatica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预交水费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adiantamento-water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print-info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四、状态字段</w:t>
      </w:r>
    </w:p>
    <w:p>
      <w:pPr>
        <w:pStyle w:val="Heading3"/>
        <w:spacing w:lineRule="auto"/>
      </w:pPr>
      <w:r>
        <w:rPr/>
        <w:t xml:space="preserve">4.1 抄表缴费单（</w:t>
      </w:r>
      <w:r>
        <w:rPr/>
        <w:t xml:space="preserve">user_pay_log</w:t>
      </w:r>
      <w:r>
        <w:rPr/>
        <w:t xml:space="preserve">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待支付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≠1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已支付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receipt_status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收据未开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receipt_status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≠1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收据已处理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invoice_status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发票未开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invoice_status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已开具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invoice_status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已取消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bill_invoice_code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agt_document_no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有值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视为已开票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前端已开票判断</w:t>
      </w:r>
      <w:r>
        <w:rPr/>
        <w:t xml:space="preserve">（quick-factura / user-water-info）：</w:t>
      </w:r>
    </w:p>
    <w:p>
      <w:pPr>
        <w:spacing w:lineRule="auto"/>
      </w:pPr>
      <w:r>
        <w:rPr>
          <w:rFonts w:ascii="Courier" w:hAnsi="Courier"/>
        </w:rPr>
        <w:t xml:space="preserve">const code = ele.bill_invoice_code || ele.invoice_code || ele.agt_document_no || ele.agt_invoice_no || '' const invoiceIssued = !!(code || ele.invoice_status == 2) </w:t>
      </w:r>
    </w:p>
    <w:p>
      <w:pPr>
        <w:pStyle w:val="Heading3"/>
        <w:spacing w:lineRule="auto"/>
      </w:pPr>
      <w:r>
        <w:rPr/>
        <w:t xml:space="preserve">4.2 其他收费单（</w:t>
      </w:r>
      <w:r>
        <w:rPr/>
        <w:t xml:space="preserve">demand_note</w:t>
      </w:r>
      <w:r>
        <w:rPr/>
        <w:t xml:space="preserve">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含义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待付款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已确认/已付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正常缴费单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形式发票（报价）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五、角色与权限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缴费单打印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search-person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查表员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本地 Factura/Recibo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不显示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始终可打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business-hall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营业厅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AGT FT（详情【发票】）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本地 Recibo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开票后/已开重打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financial-manager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财务审核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同意/不同意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user-water-info 按钮状态机</w:t>
      </w:r>
    </w:p>
    <w:p>
      <w:pPr>
        <w:spacing w:lineRule="auto"/>
      </w:pPr>
      <w:r>
        <w:rPr>
          <w:b/>
        </w:rPr>
        <w:t xml:space="preserve">查表员（search-person）</w:t>
      </w:r>
    </w:p>
    <w:p>
      <w:pPr>
        <w:spacing w:lineRule="auto"/>
      </w:pPr>
      <w:r>
        <w:rPr>
          <w:rFonts w:ascii="Courier" w:hAnsi="Courier"/>
        </w:rPr>
        <w:t xml:space="preserve">pay（待付）→ print（已付，打收据）→ over（打缴费单，始终显示打印按钮） </w:t>
      </w:r>
    </w:p>
    <w:p>
      <w:pPr>
        <w:spacing w:lineRule="auto"/>
      </w:pPr>
      <w:r>
        <w:rPr>
          <w:b/>
        </w:rPr>
        <w:t xml:space="preserve">营业厅（business-hall）</w:t>
      </w:r>
    </w:p>
    <w:p>
      <w:pPr>
        <w:spacing w:lineRule="auto"/>
      </w:pPr>
      <w:r>
        <w:rPr>
          <w:rFonts w:ascii="Courier" w:hAnsi="Courier"/>
        </w:rPr>
        <w:t xml:space="preserve">bank_pay（待付）→ print（已付，开收据）→ print_two（补开收据） 底部：【发票】左侧 1/3 + 右侧操作按钮占满剩余宽度 </w:t>
      </w:r>
    </w:p>
    <w:p>
      <w:pPr>
        <w:spacing w:lineRule="auto"/>
      </w:pPr>
      <w:r>
        <w:rPr>
          <w:b/>
        </w:rPr>
        <w:t xml:space="preserve">财务审核（financial-manager）</w:t>
      </w:r>
    </w:p>
    <w:p>
      <w:pPr>
        <w:spacing w:lineRule="auto"/>
      </w:pPr>
      <w:r>
        <w:rPr>
          <w:rFonts w:ascii="Courier" w:hAnsi="Courier"/>
        </w:rPr>
        <w:t xml:space="preserve">no（待审核：同意/不同意）→ yes（已审核，无按钮） </w:t>
      </w:r>
    </w:p>
    <w:p>
      <w:pPr>
        <w:pStyle w:val="Heading2"/>
        <w:spacing w:lineRule="auto"/>
      </w:pPr>
      <w:r>
        <w:rPr/>
        <w:t xml:space="preserve">六、首页快捷入口</w:t>
      </w:r>
    </w:p>
    <w:p>
      <w:pPr>
        <w:spacing w:lineRule="auto"/>
      </w:pPr>
      <w:r>
        <w:rPr/>
        <w:t xml:space="preserve">配置位置：</w:t>
      </w:r>
      <w:r>
        <w:rPr/>
        <w:t xml:space="preserve">lang/zh.js</w:t>
      </w:r>
      <w:r>
        <w:rPr/>
        <w:t xml:space="preserve"> → </w:t>
      </w:r>
      <w:r>
        <w:rPr/>
        <w:t xml:space="preserve">index.quickActionList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路由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AGT 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当前实现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发票 / Factura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/pages/query-water/quick-factura/index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已接 AGT 批量开票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发票/收据 / Factura/Recibo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other-invoices?title_active=1&amp;docType=FR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FR（意图）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仅本地创建+打印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收据 / Recibo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business-hall?docType=RG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RG（意图）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传统收据，未接 AGT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预交费 / Adiantamento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other-invoices?title_active=4&amp;docType=FA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FA（意图）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未接 AGT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URL 参数 </w:t>
      </w:r>
      <w:r>
        <w:rPr/>
        <w:t xml:space="preserve">docType</w:t>
      </w:r>
      <w:r>
        <w:rPr/>
        <w:t xml:space="preserve"> 目前</w:t>
      </w:r>
      <w:r>
        <w:rPr>
          <w:b/>
        </w:rPr>
        <w:t xml:space="preserve">未被页面 onLoad 读取</w:t>
      </w:r>
      <w:r>
        <w:rPr/>
        <w:t xml:space="preserve">，仅作入口标识。</w:t>
      </w:r>
    </w:p>
    <w:p>
      <w:pPr>
        <w:pStyle w:val="Heading2"/>
        <w:spacing w:lineRule="auto"/>
      </w:pPr>
      <w:r>
        <w:rPr/>
        <w:t xml:space="preserve">七、各场景完整流程</w:t>
      </w:r>
    </w:p>
    <w:p>
      <w:pPr>
        <w:pStyle w:val="Heading3"/>
        <w:spacing w:lineRule="auto"/>
      </w:pPr>
      <w:r>
        <w:rPr/>
        <w:t xml:space="preserve">7.1 抄表开缴费单（查表员主线）</w:t>
      </w:r>
    </w:p>
    <w:p>
      <w:pPr>
        <w:spacing w:lineRule="auto"/>
      </w:pPr>
      <w:r>
        <w:rPr>
          <w:rFonts w:ascii="Courier" w:hAnsi="Courier"/>
        </w:rPr>
        <w:t xml:space="preserve">查表 collect-info → confirm-info 提交   → 生成 user_pay_log（status=1）   → print-info 页       ├─ 打印缴费单（Factura Simplificada，本地，不调 AGT）       └─ 打印发票（本地 blueToothInvoice）   → 可选缴费 payWater </w:t>
      </w:r>
    </w:p>
    <w:p>
      <w:pPr>
        <w:spacing w:lineRule="auto"/>
      </w:pPr>
      <w:r>
        <w:rPr>
          <w:b/>
        </w:rPr>
        <w:t xml:space="preserve">相关页面</w:t>
      </w:r>
    </w:p>
    <w:p>
      <w:pPr>
        <w:numPr>
          <w:ilvl w:val="0"/>
          <w:numId w:val="4"/>
        </w:numPr>
        <w:spacing w:lineRule="auto"/>
      </w:pPr>
      <w:r>
        <w:rPr/>
        <w:t xml:space="preserve">pages/query-water/pay/collect-info</w:t>
      </w:r>
    </w:p>
    <w:p>
      <w:pPr>
        <w:numPr>
          <w:ilvl w:val="0"/>
          <w:numId w:val="4"/>
        </w:numPr>
        <w:spacing w:lineRule="auto"/>
      </w:pPr>
      <w:r>
        <w:rPr/>
        <w:t xml:space="preserve">pages/query-water/pay/confirm-info</w:t>
      </w:r>
    </w:p>
    <w:p>
      <w:pPr>
        <w:numPr>
          <w:ilvl w:val="0"/>
          <w:numId w:val="4"/>
        </w:numPr>
        <w:spacing w:lineRule="auto"/>
      </w:pPr>
      <w:r>
        <w:rPr/>
        <w:t xml:space="preserve">pages/query-water/pay/print-info</w:t>
      </w:r>
    </w:p>
    <w:p>
      <w:pPr>
        <w:numPr>
          <w:ilvl w:val="0"/>
          <w:numId w:val="4"/>
        </w:numPr>
        <w:spacing w:lineRule="auto"/>
      </w:pPr>
      <w:r>
        <w:rPr/>
        <w:t xml:space="preserve">pages/user-water-info/index?source=search-person</w:t>
      </w:r>
      <w:r>
        <w:rPr/>
        <w:t xml:space="preserve">（今日汇总入口）</w:t>
      </w:r>
    </w:p>
    <w:p>
      <w:pPr>
        <w:pStyle w:val="Heading3"/>
        <w:spacing w:lineRule="auto"/>
      </w:pPr>
      <w:r>
        <w:rPr/>
        <w:t xml:space="preserve">7.2 营业厅抄表缴费单 + AGT FT</w:t>
      </w:r>
    </w:p>
    <w:p>
      <w:pPr>
        <w:spacing w:lineRule="auto"/>
      </w:pPr>
      <w:r>
        <w:rPr>
          <w:rFonts w:ascii="Courier" w:hAnsi="Courier"/>
        </w:rPr>
        <w:t xml:space="preserve">business-hall 列表 → user-water-info?source=business-hall   详情：发票状态 未开/已开   【发票】：     未开 → issueAgtInvoice(FT, user_pay_log) → 成功 → 打印 Factura Simplificada     已开 → 直接重打 Factura Simplificada     失败 → Toast 开票失败，状态不变   【缴费】→ user-total-info 收款 </w:t>
      </w:r>
    </w:p>
    <w:p>
      <w:pPr>
        <w:spacing w:lineRule="auto"/>
      </w:pPr>
      <w:r>
        <w:rPr>
          <w:b/>
        </w:rPr>
        <w:t xml:space="preserve">关键文件</w:t>
      </w:r>
    </w:p>
    <w:p>
      <w:pPr>
        <w:numPr>
          <w:ilvl w:val="0"/>
          <w:numId w:val="5"/>
        </w:numPr>
        <w:spacing w:lineRule="auto"/>
      </w:pPr>
      <w:r>
        <w:rPr/>
        <w:t xml:space="preserve">pages/user-water-info/index.js</w:t>
      </w:r>
      <w:r>
        <w:rPr/>
        <w:t xml:space="preserve"> → </w:t>
      </w:r>
      <w:r>
        <w:rPr/>
        <w:t xml:space="preserve">buildAgtInvoiceParams()</w:t>
      </w:r>
      <w:r>
        <w:rPr/>
        <w:t xml:space="preserve"> / </w:t>
      </w:r>
      <w:r>
        <w:rPr/>
        <w:t xml:space="preserve">issueAgtInvoiceThenPrint()</w:t>
      </w:r>
    </w:p>
    <w:p>
      <w:pPr>
        <w:numPr>
          <w:ilvl w:val="0"/>
          <w:numId w:val="5"/>
        </w:numPr>
        <w:spacing w:lineRule="auto"/>
      </w:pPr>
      <w:r>
        <w:rPr/>
        <w:t xml:space="preserve">pages/user-water-info/index.wxml</w:t>
      </w:r>
      <w:r>
        <w:rPr/>
        <w:t xml:space="preserve"> → 发票状态展示 + 底部按钮布局</w:t>
      </w:r>
    </w:p>
    <w:p>
      <w:pPr>
        <w:pStyle w:val="Heading3"/>
        <w:spacing w:lineRule="auto"/>
      </w:pPr>
      <w:r>
        <w:rPr/>
        <w:t xml:space="preserve">7.3 FT 快捷批量开票（首页 Factura）</w:t>
      </w:r>
    </w:p>
    <w:p>
      <w:pPr>
        <w:spacing w:lineRule="auto"/>
      </w:pPr>
      <w:r>
        <w:rPr>
          <w:b/>
        </w:rPr>
        <w:t xml:space="preserve">页面</w:t>
      </w:r>
      <w:r>
        <w:rPr/>
        <w:t xml:space="preserve">：</w:t>
      </w:r>
      <w:r>
        <w:rPr/>
        <w:t xml:space="preserve">pages/query-water/quick-factura/index</w:t>
      </w:r>
    </w:p>
    <w:p>
      <w:pPr>
        <w:spacing w:lineRule="auto"/>
      </w:pPr>
      <w:r>
        <w:rPr>
          <w:b/>
        </w:rPr>
        <w:t xml:space="preserve">Tab1 — 缴费单（抄表）</w:t>
      </w:r>
    </w:p>
    <w:p>
      <w:pPr>
        <w:spacing w:lineRule="auto"/>
      </w:pPr>
      <w:r>
        <w:rPr>
          <w:rFonts w:ascii="Courier" w:hAnsi="Courier"/>
        </w:rPr>
        <w:t xml:space="preserve">getBusinessHallList → 多选（status=1 且未开票）   → 批量 issueAgtInvoice(FT, user_pay_log)   → 点击条目 → user-parenType-info 收款 </w:t>
      </w:r>
    </w:p>
    <w:p>
      <w:pPr>
        <w:spacing w:lineRule="auto"/>
      </w:pPr>
      <w:r>
        <w:rPr>
          <w:b/>
        </w:rPr>
        <w:t xml:space="preserve">Tab2 — 其他发票</w:t>
      </w:r>
    </w:p>
    <w:p>
      <w:pPr>
        <w:spacing w:lineRule="auto"/>
      </w:pPr>
      <w:r>
        <w:rPr>
          <w:rFonts w:ascii="Courier" w:hAnsi="Courier"/>
        </w:rPr>
        <w:t xml:space="preserve">getDemandNoteList → 多选（pay_status=0 且未开票）   → 批量 issueAgtInvoice(FT, user_pay_demand_note)   → 点击条目 → user-parenType-info 收款 </w:t>
      </w:r>
    </w:p>
    <w:p>
      <w:pPr>
        <w:spacing w:lineRule="auto"/>
      </w:pPr>
      <w:r>
        <w:rPr>
          <w:b/>
        </w:rPr>
        <w:t xml:space="preserve">关键方法</w:t>
      </w:r>
      <w:r>
        <w:rPr/>
        <w:t xml:space="preserve">：</w:t>
      </w:r>
      <w:r>
        <w:rPr/>
        <w:t xml:space="preserve">buildAgtParams()</w:t>
      </w:r>
      <w:r>
        <w:rPr/>
        <w:t xml:space="preserve"> / </w:t>
      </w:r>
      <w:r>
        <w:rPr/>
        <w:t xml:space="preserve">clickBatchIssue()</w:t>
      </w:r>
    </w:p>
    <w:p>
      <w:pPr>
        <w:pStyle w:val="Heading3"/>
        <w:spacing w:lineRule="auto"/>
      </w:pPr>
      <w:r>
        <w:rPr/>
        <w:t xml:space="preserve">7.4 其他收费 — other-invoices 各 Tab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title_active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流程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AGT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createPayDemandNote(type=1)</w:t>
            </w:r>
          </w:p>
          <w:p>
            <w:pPr>
              <w:spacing w:lineRule="auto"/>
            </w:pPr>
            <w:r>
              <w:rPr/>
              <w:t xml:space="preserve"> → 本地打印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createPayDemandNote(type=2)</w:t>
            </w:r>
          </w:p>
          <w:p>
            <w:pPr>
              <w:spacing w:lineRule="auto"/>
            </w:pPr>
            <w:r>
              <w:rPr/>
              <w:t xml:space="preserve"> → Factura-proforma 本地打印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预交费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getFbSelectWmList</w:t>
            </w:r>
          </w:p>
          <w:p>
            <w:pPr>
              <w:spacing w:lineRule="auto"/>
            </w:pPr>
            <w:r>
              <w:rPr/>
              <w:t xml:space="preserve"> 预交用户列表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缴费单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历史列表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user-parenType-info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收款后 FR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形式发票转换</w:t>
      </w:r>
    </w:p>
    <w:p>
      <w:pPr>
        <w:spacing w:lineRule="auto"/>
      </w:pPr>
      <w:r>
        <w:rPr>
          <w:rFonts w:ascii="Courier" w:hAnsi="Courier"/>
        </w:rPr>
        <w:t xml:space="preserve">Tab 缴费单 → 一键转换 trUpPayDemandMote(type=1) → 本地打印 </w:t>
      </w:r>
    </w:p>
    <w:p>
      <w:pPr>
        <w:pStyle w:val="Heading3"/>
        <w:spacing w:lineRule="auto"/>
      </w:pPr>
      <w:r>
        <w:rPr/>
        <w:t xml:space="preserve">7.5 其他收费 — 收款 + FR</w:t>
      </w:r>
    </w:p>
    <w:p>
      <w:pPr>
        <w:spacing w:lineRule="auto"/>
      </w:pPr>
      <w:r>
        <w:rPr>
          <w:b/>
        </w:rPr>
        <w:t xml:space="preserve">页面</w:t>
      </w:r>
      <w:r>
        <w:rPr/>
        <w:t xml:space="preserve">：</w:t>
      </w:r>
      <w:r>
        <w:rPr/>
        <w:t xml:space="preserve">pages/user-parenType-info/index?source=business-hall</w:t>
      </w:r>
    </w:p>
    <w:p>
      <w:pPr>
        <w:spacing w:lineRule="auto"/>
      </w:pPr>
      <w:r>
        <w:rPr>
          <w:rFonts w:ascii="Courier" w:hAnsi="Courier"/>
        </w:rPr>
        <w:t xml:space="preserve">payDemandNote 收款 → pay_status=1   → type==1：issueAgtInvoice(FR, user_pay_demand_note) → 打印   → type==2：仅本地打印（形式发票，不调 AGT） </w:t>
      </w:r>
    </w:p>
    <w:p>
      <w:pPr>
        <w:pStyle w:val="Heading3"/>
        <w:spacing w:lineRule="auto"/>
      </w:pPr>
      <w:r>
        <w:rPr/>
        <w:t xml:space="preserve">7.6 营业厅传统收据（Recibo）</w:t>
      </w:r>
    </w:p>
    <w:p>
      <w:pPr>
        <w:spacing w:lineRule="auto"/>
      </w:pPr>
      <w:r>
        <w:rPr>
          <w:b/>
        </w:rPr>
        <w:t xml:space="preserve">页面</w:t>
      </w:r>
      <w:r>
        <w:rPr/>
        <w:t xml:space="preserve">：</w:t>
      </w:r>
      <w:r>
        <w:rPr/>
        <w:t xml:space="preserve">user-total-info</w:t>
      </w:r>
      <w:r>
        <w:rPr/>
        <w:t xml:space="preserve">（营业厅）、</w:t>
      </w:r>
      <w:r>
        <w:rPr/>
        <w:t xml:space="preserve">business-hall/user-pay-info</w:t>
      </w:r>
    </w:p>
    <w:p>
      <w:pPr>
        <w:spacing w:lineRule="auto"/>
      </w:pPr>
      <w:r>
        <w:rPr>
          <w:rFonts w:ascii="Courier" w:hAnsi="Courier"/>
        </w:rPr>
        <w:t xml:space="preserve">收款 → 输入操作员姓名 → printWaterInfo   → 小票 Recibo N°   → 页脚：Este documento nao serve de fatura   → receipt_status = 2 </w:t>
      </w:r>
    </w:p>
    <w:p>
      <w:pPr>
        <w:spacing w:lineRule="auto"/>
      </w:pPr>
      <w:r>
        <w:rPr>
          <w:b/>
        </w:rPr>
        <w:t xml:space="preserve">查表员</w:t>
      </w:r>
      <w:r>
        <w:rPr/>
        <w:t xml:space="preserve">（</w:t>
      </w:r>
      <w:r>
        <w:rPr/>
        <w:t xml:space="preserve">user-total-info?source=search-person</w:t>
      </w:r>
      <w:r>
        <w:rPr/>
        <w:t xml:space="preserve">）</w:t>
      </w:r>
    </w:p>
    <w:p>
      <w:pPr>
        <w:spacing w:lineRule="auto"/>
      </w:pPr>
      <w:r>
        <w:rPr>
          <w:rFonts w:ascii="Courier" w:hAnsi="Courier"/>
        </w:rPr>
        <w:t xml:space="preserve">收款 → blueToothInvoice（本地 Factura/Recibo，非 AGT FR）   → invoice_status = 2 </w:t>
      </w:r>
    </w:p>
    <w:p>
      <w:pPr>
        <w:pStyle w:val="Heading3"/>
        <w:spacing w:lineRule="auto"/>
      </w:pPr>
      <w:r>
        <w:rPr/>
        <w:t xml:space="preserve">7.7 预交水费</w:t>
      </w:r>
    </w:p>
    <w:p>
      <w:pPr>
        <w:spacing w:lineRule="auto"/>
      </w:pPr>
      <w:r>
        <w:rPr>
          <w:b/>
        </w:rPr>
        <w:t xml:space="preserve">页面</w:t>
      </w:r>
      <w:r>
        <w:rPr/>
        <w:t xml:space="preserve">：</w:t>
      </w:r>
      <w:r>
        <w:rPr/>
        <w:t xml:space="preserve">adiantamento-water</w:t>
      </w:r>
      <w:r>
        <w:rPr/>
        <w:t xml:space="preserve">、</w:t>
      </w:r>
      <w:r>
        <w:rPr/>
        <w:t xml:space="preserve">print-info?is_yujiao=automatica</w:t>
      </w:r>
    </w:p>
    <w:p>
      <w:pPr>
        <w:spacing w:lineRule="auto"/>
      </w:pPr>
      <w:r>
        <w:rPr>
          <w:rFonts w:ascii="Courier" w:hAnsi="Courier"/>
        </w:rPr>
        <w:t xml:space="preserve">创建预交记录 → 打印 Factura Automatica（本地） AGT FA 尚未在前端统一接入 </w:t>
      </w:r>
    </w:p>
    <w:p>
      <w:pPr>
        <w:pStyle w:val="Heading2"/>
        <w:spacing w:lineRule="auto"/>
      </w:pPr>
      <w:r>
        <w:rPr/>
        <w:t xml:space="preserve">八、页面—接口对照表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页面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主要接口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打印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quick-factura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getBusinessHallList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getDemandNoteList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issueAgtInvoice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批量开票（无自动打印）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user-water-info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issueAgtInvoice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getUserBluetoolthInfoData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开票后/已开重打缴费单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user-parenType-info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payDemandNote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issueAgtInvoice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收款后打印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other-invoices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createPayDemandNote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trUpPayDemandMote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本地打印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user-total-info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payWater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handleBusinessHallPayBill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本地发票或收据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pay/print-info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payWater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printWater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抄表后本地打印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business-hall/user-pay-info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历史收款详情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补打发票/收据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business-hall/index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getBusinessHallList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作废单补打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相关 API 文件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apis/admin.js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issueAgtInvoice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createPayDemandNote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getDemandNoteList</w:t>
            </w:r>
          </w:p>
          <w:p>
            <w:pPr>
              <w:spacing w:lineRule="auto"/>
            </w:pPr>
            <w:r>
              <w:rPr/>
              <w:t xml:space="preserve"> 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apis/business-hall.js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getBusinessHallList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handleBusinessHallPayBill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handleBusinessHallBillReceipt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apis/water.js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payWater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printWater</w:t>
            </w:r>
          </w:p>
          <w:p>
            <w:pPr>
              <w:spacing w:lineRule="auto"/>
            </w:pPr>
            <w:r>
              <w:rPr/>
              <w:t xml:space="preserve">、打印状态回写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apis/agt.js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AGT 原始 REST 接口（前端一般不直接调用）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九、业务决策树</w:t>
      </w:r>
    </w:p>
    <w:p>
      <w:pPr>
        <w:spacing w:lineRule="auto"/>
      </w:pPr>
      <w:r>
        <w:rPr>
          <w:rFonts w:ascii="Courier" w:hAnsi="Courier"/>
        </w:rPr>
        <w:t xml:space="preserve">是否为抄表水费（user_pay_log）？ ├─ 是 │   ├─ 需 AGT 先开票后收款 → FT + user_pay_log │   │     入口：quick-factura / user-water-info【发票】 │   └─ 仅通知缴费、不打 AGT → 本地 Factura Simplificada │         入口：print-info / 查表员【打印缴费单】 │ └─ 否（其他收费 demand_note）     ├─ 未收款，创建通知单 → createPayDemandNote + 本地打印（other-invoices）     ├─ 未收款，需 AGT → FT + user_pay_demand_note（quick-factura Tab2）     └─ 已收款，需正式票 → FR + user_pay_demand_note（user-parenType-info） </w:t>
      </w:r>
    </w:p>
    <w:p>
      <w:pPr>
        <w:pStyle w:val="Heading3"/>
        <w:spacing w:lineRule="auto"/>
      </w:pPr>
      <w:r>
        <w:rPr/>
        <w:t xml:space="preserve">模式对照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时机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source_type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发票先行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未收款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user_pay_log / user_pay_demand_note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收款后开票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已收款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user_pay_demand_note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缴费通知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任意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本地 Factura Simplificada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收款凭证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已收款（营业厅）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本地 Recibo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十、待完善 / 已知差异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现状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建议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other-invoices</w:t>
            </w:r>
          </w:p>
          <w:p>
            <w:pPr>
              <w:spacing w:lineRule="auto"/>
            </w:pPr>
            <w:r>
              <w:rPr/>
              <w:t xml:space="preserve"> Tab 发票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只本地打印，未调 AGT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按业务决定收款前 FT 或收款后 FR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首页 FR / FA / RG 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docType</w:t>
            </w:r>
          </w:p>
          <w:p>
            <w:pPr>
              <w:spacing w:lineRule="auto"/>
            </w:pPr>
            <w:r>
              <w:rPr/>
              <w:t xml:space="preserve"> 未读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页面按 docType 分支调 AGT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source_id</w:t>
            </w:r>
          </w:p>
          <w:p>
            <w:pPr>
              <w:spacing w:lineRule="auto"/>
            </w:pPr>
            <w:r>
              <w:rPr/>
              <w:t xml:space="preserve"> 字段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当前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up_id ||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与后端确认抄表单正确 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FT 已开后再收款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可能重复开 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需后端/产品确认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查表员本地 Factura/Recibo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非 AGT，只更新 invoice_status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与 AGT FT/FR 是并行体系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quick-factura 批量开票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成功后不自动打印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可按需增加打印步骤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十一、业务共识摘要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Factura Simplificada（缴费单）</w:t>
      </w:r>
      <w:r>
        <w:rPr/>
        <w:t xml:space="preserve"> ≠ AGT FT：前者是本地应缴通知，后者是税务局正式发票。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FT</w:t>
      </w:r>
      <w:r>
        <w:rPr/>
        <w:t xml:space="preserve">：先开票后收款（quick-factura、营业厅详情【发票】）。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FR</w:t>
      </w:r>
      <w:r>
        <w:rPr/>
        <w:t xml:space="preserve">：收款后开票（user-parenType-info，其他收费 type=1）。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Recibo</w:t>
      </w:r>
      <w:r>
        <w:rPr/>
        <w:t xml:space="preserve">：营业厅本地收据，页脚声明不能作发票；查表员不走 Recibo，走 Factura/Recibo。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AGT 开票统一走</w:t>
      </w:r>
      <w:r>
        <w:rPr/>
        <w:t xml:space="preserve">issueAgtInvoice</w:t>
      </w:r>
      <w:r>
        <w:rPr/>
        <w:t xml:space="preserve">，不要直接调 </w:t>
      </w:r>
      <w:r>
        <w:rPr/>
        <w:t xml:space="preserve">apis/agt.js</w:t>
      </w:r>
      <w:r>
        <w:rPr/>
        <w:t xml:space="preserve"> 里的 AGT 原始接口。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source_type 只能用</w:t>
      </w:r>
      <w:r>
        <w:rPr/>
        <w:t xml:space="preserve">user_pay_log</w:t>
      </w:r>
      <w:r>
        <w:rPr/>
        <w:t xml:space="preserve"> 或 </w:t>
      </w:r>
      <w:r>
        <w:rPr/>
        <w:t xml:space="preserve">user_pay_demand_note</w:t>
      </w:r>
      <w:r>
        <w:rPr/>
        <w:t xml:space="preserve">。</w:t>
      </w:r>
    </w:p>
    <w:p>
      <w:pPr>
        <w:pStyle w:val="Heading2"/>
        <w:spacing w:lineRule="auto"/>
      </w:pPr>
      <w:r>
        <w:rPr/>
        <w:t xml:space="preserve">附录：关键代码位置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方法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AGT 开票封装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apis/admin.js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issueAgtInvoice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FT 批量参数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pages/query-water/quick-factura/index.js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buildAgtParams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营业厅详情开票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pages/user-water-info/index.js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buildAgtInvoiceParams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issueAgtInvoiceThenPrint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收款后 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pages/user-parenType-info/index.js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issueAgtInvoiceThenPrint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缴费单蓝牙打印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pages/user-water-info/index.js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blueToothPrint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其他收费本地打印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pages/query-water/other-invoices/index.js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getPrint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查表员本地发票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pages/user-total-info/index.js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blueToothInvoice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营业厅本地收据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pages/user-total-info/index.js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printWaterInfo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文档维护：功能变更时请同步更新本文档及 </w:t>
      </w:r>
      <w:r>
        <w:rPr/>
        <w:t xml:space="preserve">apis/admin.js</w:t>
      </w:r>
      <w:r>
        <w:rPr/>
        <w:t xml:space="preserve"> 接口注释。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%E4%B8%80%E6%A6%82%E5%BF%B5%E5%88%86%E5%B1%82" TargetMode="External"/>
  <Relationship Id="rId7" Type="http://schemas.openxmlformats.org/officeDocument/2006/relationships/hyperlink" Target="#%E4%BA%8Cagt-%E7%BB%9F%E4%B8%80%E5%BC%80%E7%A5%A8%E6%8E%A5%E5%8F%A3" TargetMode="External"/>
  <Relationship Id="rId8" Type="http://schemas.openxmlformats.org/officeDocument/2006/relationships/hyperlink" Target="#%E4%B8%89%E6%9C%AC%E5%9C%B0%E6%89%93%E5%8D%B0-vs-agt" TargetMode="External"/>
  <Relationship Id="rId9" Type="http://schemas.openxmlformats.org/officeDocument/2006/relationships/hyperlink" Target="#%E5%9B%9B%E7%8A%B6%E6%80%81%E5%AD%97%E6%AE%B5" TargetMode="External"/>
  <Relationship Id="rId10" Type="http://schemas.openxmlformats.org/officeDocument/2006/relationships/hyperlink" Target="#%E4%BA%94%E8%A7%92%E8%89%B2%E4%B8%8E%E6%9D%83%E9%99%90" TargetMode="External"/>
  <Relationship Id="rId11" Type="http://schemas.openxmlformats.org/officeDocument/2006/relationships/hyperlink" Target="#%E5%85%AD%E9%A6%96%E9%A1%B5%E5%BF%AB%E6%8D%B7%E5%85%A5%E5%8F%A3" TargetMode="External"/>
  <Relationship Id="rId12" Type="http://schemas.openxmlformats.org/officeDocument/2006/relationships/hyperlink" Target="#%E4%B8%83%E5%90%84%E5%9C%BA%E6%99%AF%E5%AE%8C%E6%95%B4%E6%B5%81%E7%A8%8B" TargetMode="External"/>
  <Relationship Id="rId13" Type="http://schemas.openxmlformats.org/officeDocument/2006/relationships/hyperlink" Target="#%E5%85%AB%E9%A1%B5%E9%9D%A2%E6%8E%A5%E5%8F%A3%E5%AF%B9%E7%85%A7%E8%A1%A8" TargetMode="External"/>
  <Relationship Id="rId14" Type="http://schemas.openxmlformats.org/officeDocument/2006/relationships/hyperlink" Target="#%E4%B9%9D%E4%B8%9A%E5%8A%A1%E5%86%B3%E7%AD%96%E6%A0%91" TargetMode="External"/>
  <Relationship Id="rId15" Type="http://schemas.openxmlformats.org/officeDocument/2006/relationships/hyperlink" Target="#%E5%8D%81%E5%BE%85%E5%AE%8C%E5%96%84--%E5%B7%B2%E7%9F%A5%E5%B7%AE%E5%BC%82" TargetMode="External"/>
  <Relationship Id="rId16" Type="http://schemas.openxmlformats.org/officeDocument/2006/relationships/hyperlink" Target="#%E5%8D%81%E4%B8%80%E4%B8%9A%E5%8A%A1%E5%85%B1%E8%AF%86%E6%91%98%E8%A6%81" TargetMode="External"/>
  <Relationship Id="rId1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2026-09-18T07:23:40.167Z</dcterms:created>
  <dcterms:modified xsi:type="dcterms:W3CDTF">2026-09-18T07:23:40.167Z</dcterms:modified>
</cp:coreProperties>
</file>