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28062"/>
    <w:p w14:paraId="305BD407"/>
    <w:p w14:paraId="73F2C4F7"/>
    <w:p w14:paraId="4F974B79">
      <w:pPr>
        <w:pStyle w:val="35"/>
        <w:spacing w:after="520"/>
        <w:jc w:val="center"/>
      </w:pPr>
      <w:r>
        <w:rPr>
          <w:rFonts w:ascii="Arial" w:hAnsi="Arial" w:eastAsia="等线" w:cs="Arial"/>
        </w:rPr>
        <w:t>{{输入:企业名称}}</w:t>
      </w:r>
    </w:p>
    <w:p w14:paraId="156467F3">
      <w:pPr>
        <w:spacing w:before="120" w:after="120" w:line="288" w:lineRule="auto"/>
        <w:jc w:val="center"/>
      </w:pPr>
      <w:r>
        <w:rPr>
          <w:rFonts w:ascii="Arial" w:hAnsi="Arial" w:eastAsia="等线" w:cs="Arial"/>
          <w:b/>
          <w:sz w:val="44"/>
        </w:rPr>
        <w:t>温室气体排放核算报告书</w:t>
      </w:r>
    </w:p>
    <w:p w14:paraId="4C3D2677">
      <w:pPr>
        <w:spacing w:before="120" w:after="120" w:line="288" w:lineRule="auto"/>
        <w:jc w:val="center"/>
      </w:pPr>
      <w:r>
        <w:rPr>
          <w:rFonts w:ascii="Arial" w:hAnsi="Arial" w:eastAsia="等线" w:cs="Arial"/>
          <w:sz w:val="32"/>
        </w:rPr>
        <w:t>（{{输入:报告年度}} 年度）</w:t>
      </w:r>
    </w:p>
    <w:p w14:paraId="78B0AAF4"/>
    <w:p w14:paraId="65A809F2"/>
    <w:p w14:paraId="3673AAD7"/>
    <w:p w14:paraId="7991A8C0"/>
    <w:p w14:paraId="30DD3E96"/>
    <w:p w14:paraId="19BFBED5"/>
    <w:p w14:paraId="4C13CDB6"/>
    <w:p w14:paraId="4F6BB2EF"/>
    <w:p w14:paraId="02B37C50"/>
    <w:p w14:paraId="5192DB23"/>
    <w:p w14:paraId="35A08E7E"/>
    <w:p w14:paraId="3BF5EC7F"/>
    <w:p w14:paraId="7ACED716"/>
    <w:p w14:paraId="005DBE77"/>
    <w:p w14:paraId="7CB0BDCE"/>
    <w:p w14:paraId="4996D94C"/>
    <w:p w14:paraId="1BE266F1">
      <w:pPr>
        <w:spacing w:before="120" w:after="120" w:line="288" w:lineRule="auto"/>
        <w:jc w:val="center"/>
        <w:rPr>
          <w:b/>
          <w:bCs/>
        </w:rPr>
      </w:pPr>
      <w:r>
        <w:rPr>
          <w:rFonts w:ascii="Arial" w:hAnsi="Arial" w:eastAsia="等线" w:cs="Arial"/>
          <w:b/>
          <w:bCs/>
        </w:rPr>
        <w:t>编制：{{</w:t>
      </w:r>
      <w:r>
        <w:rPr>
          <w:rFonts w:hint="eastAsia" w:cs="Arial"/>
          <w:b/>
          <w:bCs/>
          <w:lang w:val="en-US" w:eastAsia="zh-CN"/>
        </w:rPr>
        <w:t>输入：编制人</w:t>
      </w:r>
      <w:r>
        <w:rPr>
          <w:rFonts w:ascii="Arial" w:hAnsi="Arial" w:eastAsia="等线" w:cs="Arial"/>
          <w:b/>
          <w:bCs/>
        </w:rPr>
        <w:t>}}</w:t>
      </w:r>
    </w:p>
    <w:p w14:paraId="21B2A3AC">
      <w:pPr>
        <w:spacing w:before="120" w:after="120" w:line="288" w:lineRule="auto"/>
        <w:jc w:val="center"/>
        <w:rPr>
          <w:b/>
          <w:bCs/>
        </w:rPr>
      </w:pPr>
      <w:r>
        <w:rPr>
          <w:rFonts w:ascii="Arial" w:hAnsi="Arial" w:eastAsia="等线" w:cs="Arial"/>
          <w:b/>
          <w:bCs/>
        </w:rPr>
        <w:t>编制日期：{{current_year}} 年 {{current_month}} 月 {{current_day}} 日</w:t>
      </w:r>
    </w:p>
    <w:p w14:paraId="7FABDD5B">
      <w:pPr>
        <w:pageBreakBefore/>
        <w:jc w:val="center"/>
      </w:pPr>
      <w:r>
        <w:rPr>
          <w:rFonts w:ascii="Arial" w:hAnsi="Arial" w:eastAsia="等线" w:cs="Arial"/>
          <w:b/>
          <w:sz w:val="32"/>
        </w:rPr>
        <w:t>目 录</w:t>
      </w:r>
    </w:p>
    <w:p w14:paraId="032CBA92">
      <w:pPr>
        <w:pStyle w:val="27"/>
        <w:tabs>
          <w:tab w:val="right" w:leader="dot" w:pos="9412"/>
        </w:tabs>
      </w:pPr>
      <w:r>
        <w:rPr>
          <w:rFonts w:ascii="Arial" w:hAnsi="Arial" w:eastAsia="等线" w:cs="Arial"/>
        </w:rPr>
        <w:fldChar w:fldCharType="begin"/>
      </w:r>
      <w:r>
        <w:rPr>
          <w:rFonts w:ascii="Arial" w:hAnsi="Arial" w:eastAsia="等线" w:cs="Arial"/>
        </w:rPr>
        <w:instrText xml:space="preserve"> TOC \o "1-3" \h \z </w:instrText>
      </w:r>
      <w:r>
        <w:rPr>
          <w:rFonts w:ascii="Arial" w:hAnsi="Arial" w:eastAsia="等线" w:cs="Arial"/>
        </w:rPr>
        <w:fldChar w:fldCharType="separate"/>
      </w:r>
      <w:r>
        <w:rPr>
          <w:rFonts w:ascii="Arial" w:hAnsi="Arial" w:eastAsia="等线" w:cs="Arial"/>
        </w:rPr>
        <w:fldChar w:fldCharType="begin"/>
      </w:r>
      <w:r>
        <w:rPr>
          <w:rFonts w:ascii="Arial" w:hAnsi="Arial" w:eastAsia="等线" w:cs="Arial"/>
        </w:rPr>
        <w:instrText xml:space="preserve"> HYPERLINK \l _Toc23381 </w:instrText>
      </w:r>
      <w:r>
        <w:rPr>
          <w:rFonts w:ascii="Arial" w:hAnsi="Arial" w:eastAsia="等线" w:cs="Arial"/>
        </w:rPr>
        <w:fldChar w:fldCharType="separate"/>
      </w:r>
      <w:r>
        <w:rPr>
          <w:rFonts w:ascii="Arial" w:hAnsi="Arial" w:eastAsia="等线" w:cs="Arial"/>
        </w:rPr>
        <w:t>第1章 组织介绍</w:t>
      </w:r>
      <w:r>
        <w:tab/>
      </w:r>
      <w:r>
        <w:fldChar w:fldCharType="begin"/>
      </w:r>
      <w:r>
        <w:instrText xml:space="preserve"> PAGEREF _Toc23381 \h </w:instrText>
      </w:r>
      <w:r>
        <w:fldChar w:fldCharType="separate"/>
      </w:r>
      <w:r>
        <w:t>1</w:t>
      </w:r>
      <w:r>
        <w:fldChar w:fldCharType="end"/>
      </w:r>
      <w:r>
        <w:rPr>
          <w:rFonts w:ascii="Arial" w:hAnsi="Arial" w:eastAsia="等线" w:cs="Arial"/>
        </w:rPr>
        <w:fldChar w:fldCharType="end"/>
      </w:r>
    </w:p>
    <w:p w14:paraId="5AD39D2B">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_Toc32655 </w:instrText>
      </w:r>
      <w:r>
        <w:rPr>
          <w:rFonts w:ascii="Arial" w:hAnsi="Arial" w:eastAsia="等线" w:cs="Arial"/>
        </w:rPr>
        <w:fldChar w:fldCharType="separate"/>
      </w:r>
      <w:r>
        <w:rPr>
          <w:rFonts w:ascii="Arial" w:hAnsi="Arial" w:eastAsia="等线" w:cs="Arial"/>
        </w:rPr>
        <w:t>1.1 前言</w:t>
      </w:r>
      <w:r>
        <w:tab/>
      </w:r>
      <w:r>
        <w:fldChar w:fldCharType="begin"/>
      </w:r>
      <w:r>
        <w:instrText xml:space="preserve"> PAGEREF _Toc32655 \h </w:instrText>
      </w:r>
      <w:r>
        <w:fldChar w:fldCharType="separate"/>
      </w:r>
      <w:r>
        <w:t>1</w:t>
      </w:r>
      <w:r>
        <w:fldChar w:fldCharType="end"/>
      </w:r>
      <w:r>
        <w:rPr>
          <w:rFonts w:ascii="Arial" w:hAnsi="Arial" w:eastAsia="等线" w:cs="Arial"/>
        </w:rPr>
        <w:fldChar w:fldCharType="end"/>
      </w:r>
    </w:p>
    <w:p w14:paraId="5D59E602">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_Toc22417 </w:instrText>
      </w:r>
      <w:r>
        <w:rPr>
          <w:rFonts w:ascii="Arial" w:hAnsi="Arial" w:eastAsia="等线" w:cs="Arial"/>
        </w:rPr>
        <w:fldChar w:fldCharType="separate"/>
      </w:r>
      <w:r>
        <w:rPr>
          <w:rFonts w:ascii="Arial" w:hAnsi="Arial" w:eastAsia="等线" w:cs="Arial"/>
        </w:rPr>
        <w:t>1.2 公司简介</w:t>
      </w:r>
      <w:r>
        <w:tab/>
      </w:r>
      <w:r>
        <w:fldChar w:fldCharType="begin"/>
      </w:r>
      <w:r>
        <w:instrText xml:space="preserve"> PAGEREF _Toc22417 \h </w:instrText>
      </w:r>
      <w:r>
        <w:fldChar w:fldCharType="separate"/>
      </w:r>
      <w:r>
        <w:t>1</w:t>
      </w:r>
      <w:r>
        <w:fldChar w:fldCharType="end"/>
      </w:r>
      <w:r>
        <w:rPr>
          <w:rFonts w:ascii="Arial" w:hAnsi="Arial" w:eastAsia="等线" w:cs="Arial"/>
        </w:rPr>
        <w:fldChar w:fldCharType="end"/>
      </w:r>
    </w:p>
    <w:p w14:paraId="12F71980">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_Toc15406 </w:instrText>
      </w:r>
      <w:r>
        <w:rPr>
          <w:rFonts w:ascii="Arial" w:hAnsi="Arial" w:eastAsia="等线" w:cs="Arial"/>
        </w:rPr>
        <w:fldChar w:fldCharType="separate"/>
      </w:r>
      <w:r>
        <w:rPr>
          <w:rFonts w:ascii="Arial" w:hAnsi="Arial" w:eastAsia="等线" w:cs="Arial"/>
        </w:rPr>
        <w:t>1.3 温室气体管理方针</w:t>
      </w:r>
      <w:r>
        <w:tab/>
      </w:r>
      <w:r>
        <w:fldChar w:fldCharType="begin"/>
      </w:r>
      <w:r>
        <w:instrText xml:space="preserve"> PAGEREF _Toc15406 \h </w:instrText>
      </w:r>
      <w:r>
        <w:fldChar w:fldCharType="separate"/>
      </w:r>
      <w:r>
        <w:t>1</w:t>
      </w:r>
      <w:r>
        <w:fldChar w:fldCharType="end"/>
      </w:r>
      <w:r>
        <w:rPr>
          <w:rFonts w:ascii="Arial" w:hAnsi="Arial" w:eastAsia="等线" w:cs="Arial"/>
        </w:rPr>
        <w:fldChar w:fldCharType="end"/>
      </w:r>
    </w:p>
    <w:p w14:paraId="3189826A">
      <w:pPr>
        <w:pStyle w:val="27"/>
        <w:tabs>
          <w:tab w:val="right" w:leader="dot" w:pos="9412"/>
        </w:tabs>
      </w:pPr>
      <w:r>
        <w:rPr>
          <w:rFonts w:ascii="Arial" w:hAnsi="Arial" w:eastAsia="等线" w:cs="Arial"/>
        </w:rPr>
        <w:fldChar w:fldCharType="begin"/>
      </w:r>
      <w:r>
        <w:rPr>
          <w:rFonts w:ascii="Arial" w:hAnsi="Arial" w:eastAsia="等线" w:cs="Arial"/>
        </w:rPr>
        <w:instrText xml:space="preserve"> HYPERLINK \l _Toc22620 </w:instrText>
      </w:r>
      <w:r>
        <w:rPr>
          <w:rFonts w:ascii="Arial" w:hAnsi="Arial" w:eastAsia="等线" w:cs="Arial"/>
        </w:rPr>
        <w:fldChar w:fldCharType="separate"/>
      </w:r>
      <w:r>
        <w:rPr>
          <w:rFonts w:ascii="Arial" w:hAnsi="Arial" w:eastAsia="等线" w:cs="Arial"/>
        </w:rPr>
        <w:t>第2章 组织边界</w:t>
      </w:r>
      <w:r>
        <w:tab/>
      </w:r>
      <w:r>
        <w:fldChar w:fldCharType="begin"/>
      </w:r>
      <w:r>
        <w:instrText xml:space="preserve"> PAGEREF _Toc22620 \h </w:instrText>
      </w:r>
      <w:r>
        <w:fldChar w:fldCharType="separate"/>
      </w:r>
      <w:r>
        <w:t>2</w:t>
      </w:r>
      <w:r>
        <w:fldChar w:fldCharType="end"/>
      </w:r>
      <w:r>
        <w:rPr>
          <w:rFonts w:ascii="Arial" w:hAnsi="Arial" w:eastAsia="等线" w:cs="Arial"/>
        </w:rPr>
        <w:fldChar w:fldCharType="end"/>
      </w:r>
    </w:p>
    <w:p w14:paraId="21488E06">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_Toc13807 </w:instrText>
      </w:r>
      <w:r>
        <w:rPr>
          <w:rFonts w:ascii="Arial" w:hAnsi="Arial" w:eastAsia="等线" w:cs="Arial"/>
        </w:rPr>
        <w:fldChar w:fldCharType="separate"/>
      </w:r>
      <w:r>
        <w:rPr>
          <w:rFonts w:ascii="Arial" w:hAnsi="Arial" w:eastAsia="等线" w:cs="Arial"/>
        </w:rPr>
        <w:t>2.1 温室气体报告覆盖期间</w:t>
      </w:r>
      <w:r>
        <w:tab/>
      </w:r>
      <w:r>
        <w:fldChar w:fldCharType="begin"/>
      </w:r>
      <w:r>
        <w:instrText xml:space="preserve"> PAGEREF _Toc13807 \h </w:instrText>
      </w:r>
      <w:r>
        <w:fldChar w:fldCharType="separate"/>
      </w:r>
      <w:r>
        <w:t>2</w:t>
      </w:r>
      <w:r>
        <w:fldChar w:fldCharType="end"/>
      </w:r>
      <w:r>
        <w:rPr>
          <w:rFonts w:ascii="Arial" w:hAnsi="Arial" w:eastAsia="等线" w:cs="Arial"/>
        </w:rPr>
        <w:fldChar w:fldCharType="end"/>
      </w:r>
    </w:p>
    <w:p w14:paraId="15EA4BF8">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_Toc5713 </w:instrText>
      </w:r>
      <w:r>
        <w:rPr>
          <w:rFonts w:ascii="Arial" w:hAnsi="Arial" w:eastAsia="等线" w:cs="Arial"/>
        </w:rPr>
        <w:fldChar w:fldCharType="separate"/>
      </w:r>
      <w:r>
        <w:rPr>
          <w:rFonts w:ascii="Arial" w:hAnsi="Arial" w:eastAsia="等线" w:cs="Arial"/>
        </w:rPr>
        <w:t>2.2 组织边界</w:t>
      </w:r>
      <w:r>
        <w:tab/>
      </w:r>
      <w:r>
        <w:fldChar w:fldCharType="begin"/>
      </w:r>
      <w:r>
        <w:instrText xml:space="preserve"> PAGEREF _Toc5713 \h </w:instrText>
      </w:r>
      <w:r>
        <w:fldChar w:fldCharType="separate"/>
      </w:r>
      <w:r>
        <w:t>2</w:t>
      </w:r>
      <w:r>
        <w:fldChar w:fldCharType="end"/>
      </w:r>
      <w:r>
        <w:rPr>
          <w:rFonts w:ascii="Arial" w:hAnsi="Arial" w:eastAsia="等线" w:cs="Arial"/>
        </w:rPr>
        <w:fldChar w:fldCharType="end"/>
      </w:r>
    </w:p>
    <w:p w14:paraId="21B072C8">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_Toc7056 </w:instrText>
      </w:r>
      <w:r>
        <w:rPr>
          <w:rFonts w:ascii="Arial" w:hAnsi="Arial" w:eastAsia="等线" w:cs="Arial"/>
        </w:rPr>
        <w:fldChar w:fldCharType="separate"/>
      </w:r>
      <w:r>
        <w:rPr>
          <w:rFonts w:ascii="Arial" w:hAnsi="Arial" w:eastAsia="等线" w:cs="Arial"/>
        </w:rPr>
        <w:t>2.3 报告边界</w:t>
      </w:r>
      <w:r>
        <w:tab/>
      </w:r>
      <w:r>
        <w:fldChar w:fldCharType="begin"/>
      </w:r>
      <w:r>
        <w:instrText xml:space="preserve"> PAGEREF _Toc7056 \h </w:instrText>
      </w:r>
      <w:r>
        <w:fldChar w:fldCharType="separate"/>
      </w:r>
      <w:r>
        <w:t>2</w:t>
      </w:r>
      <w:r>
        <w:fldChar w:fldCharType="end"/>
      </w:r>
      <w:r>
        <w:rPr>
          <w:rFonts w:ascii="Arial" w:hAnsi="Arial" w:eastAsia="等线" w:cs="Arial"/>
        </w:rPr>
        <w:fldChar w:fldCharType="end"/>
      </w:r>
    </w:p>
    <w:p w14:paraId="253CB06F">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_Toc9103 </w:instrText>
      </w:r>
      <w:r>
        <w:rPr>
          <w:rFonts w:ascii="Arial" w:hAnsi="Arial" w:eastAsia="等线" w:cs="Arial"/>
        </w:rPr>
        <w:fldChar w:fldCharType="separate"/>
      </w:r>
      <w:r>
        <w:rPr>
          <w:rFonts w:ascii="Arial" w:hAnsi="Arial" w:eastAsia="等线" w:cs="Arial"/>
        </w:rPr>
        <w:t>2.4 报告周期</w:t>
      </w:r>
      <w:r>
        <w:tab/>
      </w:r>
      <w:r>
        <w:fldChar w:fldCharType="begin"/>
      </w:r>
      <w:r>
        <w:instrText xml:space="preserve"> PAGEREF _Toc9103 \h </w:instrText>
      </w:r>
      <w:r>
        <w:fldChar w:fldCharType="separate"/>
      </w:r>
      <w:r>
        <w:t>2</w:t>
      </w:r>
      <w:r>
        <w:fldChar w:fldCharType="end"/>
      </w:r>
      <w:r>
        <w:rPr>
          <w:rFonts w:ascii="Arial" w:hAnsi="Arial" w:eastAsia="等线" w:cs="Arial"/>
        </w:rPr>
        <w:fldChar w:fldCharType="end"/>
      </w:r>
    </w:p>
    <w:p w14:paraId="2E513145">
      <w:pPr>
        <w:pStyle w:val="27"/>
        <w:tabs>
          <w:tab w:val="right" w:leader="dot" w:pos="9412"/>
        </w:tabs>
      </w:pPr>
      <w:r>
        <w:rPr>
          <w:rFonts w:ascii="Arial" w:hAnsi="Arial" w:eastAsia="等线" w:cs="Arial"/>
        </w:rPr>
        <w:fldChar w:fldCharType="begin"/>
      </w:r>
      <w:r>
        <w:rPr>
          <w:rFonts w:ascii="Arial" w:hAnsi="Arial" w:eastAsia="等线" w:cs="Arial"/>
        </w:rPr>
        <w:instrText xml:space="preserve"> HYPERLINK \l _Toc25482 </w:instrText>
      </w:r>
      <w:r>
        <w:rPr>
          <w:rFonts w:ascii="Arial" w:hAnsi="Arial" w:eastAsia="等线" w:cs="Arial"/>
        </w:rPr>
        <w:fldChar w:fldCharType="separate"/>
      </w:r>
      <w:r>
        <w:rPr>
          <w:rFonts w:ascii="Arial" w:hAnsi="Arial" w:eastAsia="等线" w:cs="Arial"/>
          <w:szCs w:val="30"/>
        </w:rPr>
        <w:t>第3章 温室气体量化</w:t>
      </w:r>
      <w:r>
        <w:tab/>
      </w:r>
      <w:r>
        <w:fldChar w:fldCharType="begin"/>
      </w:r>
      <w:r>
        <w:instrText xml:space="preserve"> PAGEREF _Toc25482 \h </w:instrText>
      </w:r>
      <w:r>
        <w:fldChar w:fldCharType="separate"/>
      </w:r>
      <w:r>
        <w:t>3</w:t>
      </w:r>
      <w:r>
        <w:fldChar w:fldCharType="end"/>
      </w:r>
      <w:r>
        <w:rPr>
          <w:rFonts w:ascii="Arial" w:hAnsi="Arial" w:eastAsia="等线" w:cs="Arial"/>
        </w:rPr>
        <w:fldChar w:fldCharType="end"/>
      </w:r>
    </w:p>
    <w:p w14:paraId="36290F1B">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_Toc32296 </w:instrText>
      </w:r>
      <w:r>
        <w:rPr>
          <w:rFonts w:ascii="Arial" w:hAnsi="Arial" w:eastAsia="等线" w:cs="Arial"/>
        </w:rPr>
        <w:fldChar w:fldCharType="separate"/>
      </w:r>
      <w:r>
        <w:rPr>
          <w:rFonts w:ascii="Arial" w:hAnsi="Arial" w:eastAsia="等线" w:cs="Arial"/>
        </w:rPr>
        <w:t>3.</w:t>
      </w:r>
      <w:r>
        <w:rPr>
          <w:rFonts w:hint="eastAsia" w:ascii="Arial" w:hAnsi="Arial" w:eastAsia="等线" w:cs="Arial"/>
          <w:lang w:val="en-US" w:eastAsia="zh-CN"/>
        </w:rPr>
        <w:t>1</w:t>
      </w:r>
      <w:r>
        <w:rPr>
          <w:rFonts w:ascii="Arial" w:hAnsi="Arial" w:eastAsia="等线" w:cs="Arial"/>
        </w:rPr>
        <w:t xml:space="preserve"> 温室气体</w:t>
      </w:r>
      <w:r>
        <w:rPr>
          <w:rFonts w:hint="eastAsia" w:ascii="Arial" w:hAnsi="Arial" w:eastAsia="等线" w:cs="Arial"/>
          <w:lang w:val="en-US" w:eastAsia="zh-CN"/>
        </w:rPr>
        <w:t>排放核算结果</w:t>
      </w:r>
      <w:r>
        <w:tab/>
      </w:r>
      <w:r>
        <w:fldChar w:fldCharType="begin"/>
      </w:r>
      <w:r>
        <w:instrText xml:space="preserve"> PAGEREF _Toc32296 \h </w:instrText>
      </w:r>
      <w:r>
        <w:fldChar w:fldCharType="separate"/>
      </w:r>
      <w:r>
        <w:t>3</w:t>
      </w:r>
      <w:r>
        <w:fldChar w:fldCharType="end"/>
      </w:r>
      <w:r>
        <w:rPr>
          <w:rFonts w:ascii="Arial" w:hAnsi="Arial" w:eastAsia="等线" w:cs="Arial"/>
        </w:rPr>
        <w:fldChar w:fldCharType="end"/>
      </w:r>
    </w:p>
    <w:p w14:paraId="5DE33075">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_Toc14161 </w:instrText>
      </w:r>
      <w:r>
        <w:rPr>
          <w:rFonts w:ascii="Arial" w:hAnsi="Arial" w:eastAsia="等线" w:cs="Arial"/>
        </w:rPr>
        <w:fldChar w:fldCharType="separate"/>
      </w:r>
      <w:r>
        <w:rPr>
          <w:rFonts w:ascii="Arial" w:hAnsi="Arial" w:eastAsia="等线" w:cs="Arial"/>
        </w:rPr>
        <w:t>3.</w:t>
      </w:r>
      <w:r>
        <w:rPr>
          <w:rFonts w:hint="eastAsia" w:ascii="Arial" w:hAnsi="Arial" w:eastAsia="等线" w:cs="Arial"/>
          <w:lang w:val="en-US" w:eastAsia="zh-CN"/>
        </w:rPr>
        <w:t>2</w:t>
      </w:r>
      <w:r>
        <w:rPr>
          <w:rFonts w:ascii="Arial" w:hAnsi="Arial" w:eastAsia="等线" w:cs="Arial"/>
        </w:rPr>
        <w:t xml:space="preserve"> 范围一 直接温室气体排放</w:t>
      </w:r>
      <w:r>
        <w:tab/>
      </w:r>
      <w:r>
        <w:fldChar w:fldCharType="begin"/>
      </w:r>
      <w:r>
        <w:instrText xml:space="preserve"> PAGEREF _Toc14161 \h </w:instrText>
      </w:r>
      <w:r>
        <w:fldChar w:fldCharType="separate"/>
      </w:r>
      <w:r>
        <w:t>4</w:t>
      </w:r>
      <w:r>
        <w:fldChar w:fldCharType="end"/>
      </w:r>
      <w:r>
        <w:rPr>
          <w:rFonts w:ascii="Arial" w:hAnsi="Arial" w:eastAsia="等线" w:cs="Arial"/>
        </w:rPr>
        <w:fldChar w:fldCharType="end"/>
      </w:r>
    </w:p>
    <w:p w14:paraId="5EC37B05">
      <w:pPr>
        <w:pStyle w:val="24"/>
        <w:tabs>
          <w:tab w:val="right" w:leader="dot" w:pos="9412"/>
        </w:tabs>
      </w:pPr>
      <w:bookmarkStart w:id="40" w:name="_GoBack"/>
      <w:r>
        <w:rPr>
          <w:rFonts w:ascii="Arial" w:hAnsi="Arial" w:eastAsia="等线" w:cs="Arial"/>
        </w:rPr>
        <w:fldChar w:fldCharType="begin"/>
      </w:r>
      <w:r>
        <w:rPr>
          <w:rFonts w:ascii="Arial" w:hAnsi="Arial" w:eastAsia="等线" w:cs="Arial"/>
        </w:rPr>
        <w:instrText xml:space="preserve"> HYPERLINK \l _Toc26296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2</w:t>
      </w:r>
      <w:r>
        <w:rPr>
          <w:rFonts w:hint="eastAsia" w:ascii="等线" w:hAnsi="等线" w:eastAsia="等线" w:cs="等线"/>
        </w:rPr>
        <w:t>.1 定义</w:t>
      </w:r>
      <w:r>
        <w:tab/>
      </w:r>
      <w:r>
        <w:fldChar w:fldCharType="begin"/>
      </w:r>
      <w:r>
        <w:instrText xml:space="preserve"> PAGEREF _Toc26296 \h </w:instrText>
      </w:r>
      <w:r>
        <w:fldChar w:fldCharType="separate"/>
      </w:r>
      <w:r>
        <w:t>4</w:t>
      </w:r>
      <w:r>
        <w:fldChar w:fldCharType="end"/>
      </w:r>
      <w:r>
        <w:rPr>
          <w:rFonts w:ascii="Arial" w:hAnsi="Arial" w:eastAsia="等线" w:cs="Arial"/>
        </w:rPr>
        <w:fldChar w:fldCharType="end"/>
      </w:r>
    </w:p>
    <w:bookmarkEnd w:id="40"/>
    <w:p w14:paraId="556D8477">
      <w:pPr>
        <w:pStyle w:val="24"/>
        <w:tabs>
          <w:tab w:val="right" w:leader="dot" w:pos="9412"/>
        </w:tabs>
      </w:pPr>
      <w:r>
        <w:rPr>
          <w:rFonts w:ascii="Arial" w:hAnsi="Arial" w:eastAsia="等线" w:cs="Arial"/>
        </w:rPr>
        <w:fldChar w:fldCharType="begin"/>
      </w:r>
      <w:r>
        <w:rPr>
          <w:rFonts w:ascii="Arial" w:hAnsi="Arial" w:eastAsia="等线" w:cs="Arial"/>
        </w:rPr>
        <w:instrText xml:space="preserve"> HYPERLINK \l _Toc9741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2</w:t>
      </w:r>
      <w:r>
        <w:rPr>
          <w:rFonts w:hint="eastAsia" w:ascii="等线" w:hAnsi="等线" w:eastAsia="等线" w:cs="等线"/>
        </w:rPr>
        <w:t>.2 核算结果</w:t>
      </w:r>
      <w:r>
        <w:tab/>
      </w:r>
      <w:r>
        <w:fldChar w:fldCharType="begin"/>
      </w:r>
      <w:r>
        <w:instrText xml:space="preserve"> PAGEREF _Toc9741 \h </w:instrText>
      </w:r>
      <w:r>
        <w:fldChar w:fldCharType="separate"/>
      </w:r>
      <w:r>
        <w:t>4</w:t>
      </w:r>
      <w:r>
        <w:fldChar w:fldCharType="end"/>
      </w:r>
      <w:r>
        <w:rPr>
          <w:rFonts w:ascii="Arial" w:hAnsi="Arial" w:eastAsia="等线" w:cs="Arial"/>
        </w:rPr>
        <w:fldChar w:fldCharType="end"/>
      </w:r>
    </w:p>
    <w:p w14:paraId="0AA53D32">
      <w:pPr>
        <w:pStyle w:val="24"/>
        <w:tabs>
          <w:tab w:val="right" w:leader="dot" w:pos="9412"/>
        </w:tabs>
      </w:pPr>
      <w:r>
        <w:rPr>
          <w:rFonts w:ascii="Arial" w:hAnsi="Arial" w:eastAsia="等线" w:cs="Arial"/>
        </w:rPr>
        <w:fldChar w:fldCharType="begin"/>
      </w:r>
      <w:r>
        <w:rPr>
          <w:rFonts w:ascii="Arial" w:hAnsi="Arial" w:eastAsia="等线" w:cs="Arial"/>
        </w:rPr>
        <w:instrText xml:space="preserve"> HYPERLINK \l _Toc9439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2</w:t>
      </w:r>
      <w:r>
        <w:rPr>
          <w:rFonts w:hint="eastAsia" w:ascii="等线" w:hAnsi="等线" w:eastAsia="等线" w:cs="等线"/>
        </w:rPr>
        <w:t>.3 核算方法及依据</w:t>
      </w:r>
      <w:r>
        <w:tab/>
      </w:r>
      <w:r>
        <w:fldChar w:fldCharType="begin"/>
      </w:r>
      <w:r>
        <w:instrText xml:space="preserve"> PAGEREF _Toc9439 \h </w:instrText>
      </w:r>
      <w:r>
        <w:fldChar w:fldCharType="separate"/>
      </w:r>
      <w:r>
        <w:t>4</w:t>
      </w:r>
      <w:r>
        <w:fldChar w:fldCharType="end"/>
      </w:r>
      <w:r>
        <w:rPr>
          <w:rFonts w:ascii="Arial" w:hAnsi="Arial" w:eastAsia="等线" w:cs="Arial"/>
        </w:rPr>
        <w:fldChar w:fldCharType="end"/>
      </w:r>
    </w:p>
    <w:p w14:paraId="329D0308">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_Toc16809 </w:instrText>
      </w:r>
      <w:r>
        <w:rPr>
          <w:rFonts w:ascii="Arial" w:hAnsi="Arial" w:eastAsia="等线" w:cs="Arial"/>
        </w:rPr>
        <w:fldChar w:fldCharType="separate"/>
      </w:r>
      <w:r>
        <w:rPr>
          <w:rFonts w:ascii="Arial" w:hAnsi="Arial" w:eastAsia="等线" w:cs="Arial"/>
        </w:rPr>
        <w:t>3.</w:t>
      </w:r>
      <w:r>
        <w:rPr>
          <w:rFonts w:hint="eastAsia" w:ascii="Arial" w:hAnsi="Arial" w:eastAsia="等线" w:cs="Arial"/>
          <w:lang w:val="en-US" w:eastAsia="zh-CN"/>
        </w:rPr>
        <w:t>3</w:t>
      </w:r>
      <w:r>
        <w:rPr>
          <w:rFonts w:ascii="Arial" w:hAnsi="Arial" w:eastAsia="等线" w:cs="Arial"/>
        </w:rPr>
        <w:t>范围二 外购电力和热力间接排放</w:t>
      </w:r>
      <w:r>
        <w:tab/>
      </w:r>
      <w:r>
        <w:fldChar w:fldCharType="begin"/>
      </w:r>
      <w:r>
        <w:instrText xml:space="preserve"> PAGEREF _Toc16809 \h </w:instrText>
      </w:r>
      <w:r>
        <w:fldChar w:fldCharType="separate"/>
      </w:r>
      <w:r>
        <w:t>6</w:t>
      </w:r>
      <w:r>
        <w:fldChar w:fldCharType="end"/>
      </w:r>
      <w:r>
        <w:rPr>
          <w:rFonts w:ascii="Arial" w:hAnsi="Arial" w:eastAsia="等线" w:cs="Arial"/>
        </w:rPr>
        <w:fldChar w:fldCharType="end"/>
      </w:r>
    </w:p>
    <w:p w14:paraId="411FD165">
      <w:pPr>
        <w:pStyle w:val="24"/>
        <w:tabs>
          <w:tab w:val="right" w:leader="dot" w:pos="9412"/>
        </w:tabs>
      </w:pPr>
      <w:r>
        <w:rPr>
          <w:rFonts w:ascii="Arial" w:hAnsi="Arial" w:eastAsia="等线" w:cs="Arial"/>
        </w:rPr>
        <w:fldChar w:fldCharType="begin"/>
      </w:r>
      <w:r>
        <w:rPr>
          <w:rFonts w:ascii="Arial" w:hAnsi="Arial" w:eastAsia="等线" w:cs="Arial"/>
        </w:rPr>
        <w:instrText xml:space="preserve"> HYPERLINK \l _Toc28797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3</w:t>
      </w:r>
      <w:r>
        <w:rPr>
          <w:rFonts w:hint="eastAsia" w:ascii="等线" w:hAnsi="等线" w:eastAsia="等线" w:cs="等线"/>
        </w:rPr>
        <w:t>.1 定义</w:t>
      </w:r>
      <w:r>
        <w:tab/>
      </w:r>
      <w:r>
        <w:fldChar w:fldCharType="begin"/>
      </w:r>
      <w:r>
        <w:instrText xml:space="preserve"> PAGEREF _Toc28797 \h </w:instrText>
      </w:r>
      <w:r>
        <w:fldChar w:fldCharType="separate"/>
      </w:r>
      <w:r>
        <w:t>6</w:t>
      </w:r>
      <w:r>
        <w:fldChar w:fldCharType="end"/>
      </w:r>
      <w:r>
        <w:rPr>
          <w:rFonts w:ascii="Arial" w:hAnsi="Arial" w:eastAsia="等线" w:cs="Arial"/>
        </w:rPr>
        <w:fldChar w:fldCharType="end"/>
      </w:r>
    </w:p>
    <w:p w14:paraId="03FF71D8">
      <w:pPr>
        <w:pStyle w:val="24"/>
        <w:tabs>
          <w:tab w:val="right" w:leader="dot" w:pos="9412"/>
        </w:tabs>
      </w:pPr>
      <w:r>
        <w:rPr>
          <w:rFonts w:ascii="Arial" w:hAnsi="Arial" w:eastAsia="等线" w:cs="Arial"/>
        </w:rPr>
        <w:fldChar w:fldCharType="begin"/>
      </w:r>
      <w:r>
        <w:rPr>
          <w:rFonts w:ascii="Arial" w:hAnsi="Arial" w:eastAsia="等线" w:cs="Arial"/>
        </w:rPr>
        <w:instrText xml:space="preserve"> HYPERLINK \l _Toc8603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3</w:t>
      </w:r>
      <w:r>
        <w:rPr>
          <w:rFonts w:hint="eastAsia" w:ascii="等线" w:hAnsi="等线" w:eastAsia="等线" w:cs="等线"/>
        </w:rPr>
        <w:t>.2 核算结果</w:t>
      </w:r>
      <w:r>
        <w:tab/>
      </w:r>
      <w:r>
        <w:fldChar w:fldCharType="begin"/>
      </w:r>
      <w:r>
        <w:instrText xml:space="preserve"> PAGEREF _Toc8603 \h </w:instrText>
      </w:r>
      <w:r>
        <w:fldChar w:fldCharType="separate"/>
      </w:r>
      <w:r>
        <w:t>6</w:t>
      </w:r>
      <w:r>
        <w:fldChar w:fldCharType="end"/>
      </w:r>
      <w:r>
        <w:rPr>
          <w:rFonts w:ascii="Arial" w:hAnsi="Arial" w:eastAsia="等线" w:cs="Arial"/>
        </w:rPr>
        <w:fldChar w:fldCharType="end"/>
      </w:r>
    </w:p>
    <w:p w14:paraId="57289D47">
      <w:pPr>
        <w:pStyle w:val="24"/>
        <w:tabs>
          <w:tab w:val="right" w:leader="dot" w:pos="9412"/>
        </w:tabs>
      </w:pPr>
      <w:r>
        <w:rPr>
          <w:rFonts w:ascii="Arial" w:hAnsi="Arial" w:eastAsia="等线" w:cs="Arial"/>
        </w:rPr>
        <w:fldChar w:fldCharType="begin"/>
      </w:r>
      <w:r>
        <w:rPr>
          <w:rFonts w:ascii="Arial" w:hAnsi="Arial" w:eastAsia="等线" w:cs="Arial"/>
        </w:rPr>
        <w:instrText xml:space="preserve"> HYPERLINK \l _Toc11744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3</w:t>
      </w:r>
      <w:r>
        <w:rPr>
          <w:rFonts w:hint="eastAsia" w:ascii="等线" w:hAnsi="等线" w:eastAsia="等线" w:cs="等线"/>
        </w:rPr>
        <w:t>.3 核算方法及依据</w:t>
      </w:r>
      <w:r>
        <w:tab/>
      </w:r>
      <w:r>
        <w:fldChar w:fldCharType="begin"/>
      </w:r>
      <w:r>
        <w:instrText xml:space="preserve"> PAGEREF _Toc11744 \h </w:instrText>
      </w:r>
      <w:r>
        <w:fldChar w:fldCharType="separate"/>
      </w:r>
      <w:r>
        <w:t>7</w:t>
      </w:r>
      <w:r>
        <w:fldChar w:fldCharType="end"/>
      </w:r>
      <w:r>
        <w:rPr>
          <w:rFonts w:ascii="Arial" w:hAnsi="Arial" w:eastAsia="等线" w:cs="Arial"/>
        </w:rPr>
        <w:fldChar w:fldCharType="end"/>
      </w:r>
    </w:p>
    <w:p w14:paraId="49867AAE">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_Toc24807 </w:instrText>
      </w:r>
      <w:r>
        <w:rPr>
          <w:rFonts w:ascii="Arial" w:hAnsi="Arial" w:eastAsia="等线" w:cs="Arial"/>
        </w:rPr>
        <w:fldChar w:fldCharType="separate"/>
      </w:r>
      <w:r>
        <w:rPr>
          <w:rFonts w:ascii="Arial" w:hAnsi="Arial" w:eastAsia="等线" w:cs="Arial"/>
        </w:rPr>
        <w:t>3.</w:t>
      </w:r>
      <w:r>
        <w:rPr>
          <w:rFonts w:hint="eastAsia" w:ascii="Arial" w:hAnsi="Arial" w:eastAsia="等线" w:cs="Arial"/>
          <w:lang w:val="en-US" w:eastAsia="zh-CN"/>
        </w:rPr>
        <w:t>4</w:t>
      </w:r>
      <w:r>
        <w:rPr>
          <w:rFonts w:ascii="Arial" w:hAnsi="Arial" w:eastAsia="等线" w:cs="Arial"/>
        </w:rPr>
        <w:t xml:space="preserve"> 范围三 其他间接排放</w:t>
      </w:r>
      <w:r>
        <w:tab/>
      </w:r>
      <w:r>
        <w:fldChar w:fldCharType="begin"/>
      </w:r>
      <w:r>
        <w:instrText xml:space="preserve"> PAGEREF _Toc24807 \h </w:instrText>
      </w:r>
      <w:r>
        <w:fldChar w:fldCharType="separate"/>
      </w:r>
      <w:r>
        <w:t>8</w:t>
      </w:r>
      <w:r>
        <w:fldChar w:fldCharType="end"/>
      </w:r>
      <w:r>
        <w:rPr>
          <w:rFonts w:ascii="Arial" w:hAnsi="Arial" w:eastAsia="等线" w:cs="Arial"/>
        </w:rPr>
        <w:fldChar w:fldCharType="end"/>
      </w:r>
    </w:p>
    <w:p w14:paraId="2BF2714B">
      <w:pPr>
        <w:pStyle w:val="24"/>
        <w:tabs>
          <w:tab w:val="right" w:leader="dot" w:pos="9412"/>
        </w:tabs>
      </w:pPr>
      <w:r>
        <w:rPr>
          <w:rFonts w:ascii="Arial" w:hAnsi="Arial" w:eastAsia="等线" w:cs="Arial"/>
        </w:rPr>
        <w:fldChar w:fldCharType="begin"/>
      </w:r>
      <w:r>
        <w:rPr>
          <w:rFonts w:ascii="Arial" w:hAnsi="Arial" w:eastAsia="等线" w:cs="Arial"/>
        </w:rPr>
        <w:instrText xml:space="preserve"> HYPERLINK \l _Toc23616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4</w:t>
      </w:r>
      <w:r>
        <w:rPr>
          <w:rFonts w:hint="eastAsia" w:ascii="等线" w:hAnsi="等线" w:eastAsia="等线" w:cs="等线"/>
        </w:rPr>
        <w:t>.1 定义</w:t>
      </w:r>
      <w:r>
        <w:tab/>
      </w:r>
      <w:r>
        <w:fldChar w:fldCharType="begin"/>
      </w:r>
      <w:r>
        <w:instrText xml:space="preserve"> PAGEREF _Toc23616 \h </w:instrText>
      </w:r>
      <w:r>
        <w:fldChar w:fldCharType="separate"/>
      </w:r>
      <w:r>
        <w:t>8</w:t>
      </w:r>
      <w:r>
        <w:fldChar w:fldCharType="end"/>
      </w:r>
      <w:r>
        <w:rPr>
          <w:rFonts w:ascii="Arial" w:hAnsi="Arial" w:eastAsia="等线" w:cs="Arial"/>
        </w:rPr>
        <w:fldChar w:fldCharType="end"/>
      </w:r>
    </w:p>
    <w:p w14:paraId="1B98D06B">
      <w:pPr>
        <w:pStyle w:val="24"/>
        <w:tabs>
          <w:tab w:val="right" w:leader="dot" w:pos="9412"/>
        </w:tabs>
      </w:pPr>
      <w:r>
        <w:rPr>
          <w:rFonts w:ascii="Arial" w:hAnsi="Arial" w:eastAsia="等线" w:cs="Arial"/>
        </w:rPr>
        <w:fldChar w:fldCharType="begin"/>
      </w:r>
      <w:r>
        <w:rPr>
          <w:rFonts w:ascii="Arial" w:hAnsi="Arial" w:eastAsia="等线" w:cs="Arial"/>
        </w:rPr>
        <w:instrText xml:space="preserve"> HYPERLINK \l _Toc6429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4</w:t>
      </w:r>
      <w:r>
        <w:rPr>
          <w:rFonts w:hint="eastAsia" w:ascii="等线" w:hAnsi="等线" w:eastAsia="等线" w:cs="等线"/>
        </w:rPr>
        <w:t>.2 核算结果</w:t>
      </w:r>
      <w:r>
        <w:tab/>
      </w:r>
      <w:r>
        <w:fldChar w:fldCharType="begin"/>
      </w:r>
      <w:r>
        <w:instrText xml:space="preserve"> PAGEREF _Toc6429 \h </w:instrText>
      </w:r>
      <w:r>
        <w:fldChar w:fldCharType="separate"/>
      </w:r>
      <w:r>
        <w:t>8</w:t>
      </w:r>
      <w:r>
        <w:fldChar w:fldCharType="end"/>
      </w:r>
      <w:r>
        <w:rPr>
          <w:rFonts w:ascii="Arial" w:hAnsi="Arial" w:eastAsia="等线" w:cs="Arial"/>
        </w:rPr>
        <w:fldChar w:fldCharType="end"/>
      </w:r>
    </w:p>
    <w:p w14:paraId="2D6A5F26">
      <w:pPr>
        <w:pStyle w:val="24"/>
        <w:tabs>
          <w:tab w:val="right" w:leader="dot" w:pos="9412"/>
        </w:tabs>
      </w:pPr>
      <w:r>
        <w:rPr>
          <w:rFonts w:ascii="Arial" w:hAnsi="Arial" w:eastAsia="等线" w:cs="Arial"/>
        </w:rPr>
        <w:fldChar w:fldCharType="begin"/>
      </w:r>
      <w:r>
        <w:rPr>
          <w:rFonts w:ascii="Arial" w:hAnsi="Arial" w:eastAsia="等线" w:cs="Arial"/>
        </w:rPr>
        <w:instrText xml:space="preserve"> HYPERLINK \l _Toc20797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4</w:t>
      </w:r>
      <w:r>
        <w:rPr>
          <w:rFonts w:hint="eastAsia" w:ascii="等线" w:hAnsi="等线" w:eastAsia="等线" w:cs="等线"/>
        </w:rPr>
        <w:t>.3 核算方法及依据</w:t>
      </w:r>
      <w:r>
        <w:tab/>
      </w:r>
      <w:r>
        <w:fldChar w:fldCharType="begin"/>
      </w:r>
      <w:r>
        <w:instrText xml:space="preserve"> PAGEREF _Toc20797 \h </w:instrText>
      </w:r>
      <w:r>
        <w:fldChar w:fldCharType="separate"/>
      </w:r>
      <w:r>
        <w:t>8</w:t>
      </w:r>
      <w:r>
        <w:fldChar w:fldCharType="end"/>
      </w:r>
      <w:r>
        <w:rPr>
          <w:rFonts w:ascii="Arial" w:hAnsi="Arial" w:eastAsia="等线" w:cs="Arial"/>
        </w:rPr>
        <w:fldChar w:fldCharType="end"/>
      </w:r>
    </w:p>
    <w:p w14:paraId="3BE12AE8">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_Toc10853 </w:instrText>
      </w:r>
      <w:r>
        <w:rPr>
          <w:rFonts w:ascii="Arial" w:hAnsi="Arial" w:eastAsia="等线" w:cs="Arial"/>
        </w:rPr>
        <w:fldChar w:fldCharType="separate"/>
      </w:r>
      <w:r>
        <w:rPr>
          <w:rFonts w:ascii="Arial" w:hAnsi="Arial" w:eastAsia="等线" w:cs="Arial"/>
        </w:rPr>
        <w:t>3.</w:t>
      </w:r>
      <w:r>
        <w:rPr>
          <w:rFonts w:hint="eastAsia" w:ascii="Arial" w:hAnsi="Arial" w:eastAsia="等线" w:cs="Arial"/>
          <w:lang w:val="en-US" w:eastAsia="zh-CN"/>
        </w:rPr>
        <w:t>5</w:t>
      </w:r>
      <w:r>
        <w:rPr>
          <w:rFonts w:ascii="Arial" w:hAnsi="Arial" w:eastAsia="等线" w:cs="Arial"/>
        </w:rPr>
        <w:t xml:space="preserve"> 特殊排放</w:t>
      </w:r>
      <w:r>
        <w:tab/>
      </w:r>
      <w:r>
        <w:fldChar w:fldCharType="begin"/>
      </w:r>
      <w:r>
        <w:instrText xml:space="preserve"> PAGEREF _Toc10853 \h </w:instrText>
      </w:r>
      <w:r>
        <w:fldChar w:fldCharType="separate"/>
      </w:r>
      <w:r>
        <w:t>10</w:t>
      </w:r>
      <w:r>
        <w:fldChar w:fldCharType="end"/>
      </w:r>
      <w:r>
        <w:rPr>
          <w:rFonts w:ascii="Arial" w:hAnsi="Arial" w:eastAsia="等线" w:cs="Arial"/>
        </w:rPr>
        <w:fldChar w:fldCharType="end"/>
      </w:r>
    </w:p>
    <w:p w14:paraId="22D58F04">
      <w:pPr>
        <w:pStyle w:val="24"/>
        <w:tabs>
          <w:tab w:val="right" w:leader="dot" w:pos="9412"/>
        </w:tabs>
      </w:pPr>
      <w:r>
        <w:rPr>
          <w:rFonts w:ascii="Arial" w:hAnsi="Arial" w:eastAsia="等线" w:cs="Arial"/>
        </w:rPr>
        <w:fldChar w:fldCharType="begin"/>
      </w:r>
      <w:r>
        <w:rPr>
          <w:rFonts w:ascii="Arial" w:hAnsi="Arial" w:eastAsia="等线" w:cs="Arial"/>
        </w:rPr>
        <w:instrText xml:space="preserve"> HYPERLINK \l _Toc28995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5</w:t>
      </w:r>
      <w:r>
        <w:rPr>
          <w:rFonts w:hint="eastAsia" w:ascii="等线" w:hAnsi="等线" w:eastAsia="等线" w:cs="等线"/>
        </w:rPr>
        <w:t>.1 定义</w:t>
      </w:r>
      <w:r>
        <w:tab/>
      </w:r>
      <w:r>
        <w:fldChar w:fldCharType="begin"/>
      </w:r>
      <w:r>
        <w:instrText xml:space="preserve"> PAGEREF _Toc28995 \h </w:instrText>
      </w:r>
      <w:r>
        <w:fldChar w:fldCharType="separate"/>
      </w:r>
      <w:r>
        <w:t>10</w:t>
      </w:r>
      <w:r>
        <w:fldChar w:fldCharType="end"/>
      </w:r>
      <w:r>
        <w:rPr>
          <w:rFonts w:ascii="Arial" w:hAnsi="Arial" w:eastAsia="等线" w:cs="Arial"/>
        </w:rPr>
        <w:fldChar w:fldCharType="end"/>
      </w:r>
    </w:p>
    <w:p w14:paraId="2DFD5711">
      <w:pPr>
        <w:pStyle w:val="24"/>
        <w:tabs>
          <w:tab w:val="right" w:leader="dot" w:pos="9412"/>
        </w:tabs>
      </w:pPr>
      <w:r>
        <w:rPr>
          <w:rFonts w:ascii="Arial" w:hAnsi="Arial" w:eastAsia="等线" w:cs="Arial"/>
        </w:rPr>
        <w:fldChar w:fldCharType="begin"/>
      </w:r>
      <w:r>
        <w:rPr>
          <w:rFonts w:ascii="Arial" w:hAnsi="Arial" w:eastAsia="等线" w:cs="Arial"/>
        </w:rPr>
        <w:instrText xml:space="preserve"> HYPERLINK \l _Toc24793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5</w:t>
      </w:r>
      <w:r>
        <w:rPr>
          <w:rFonts w:hint="eastAsia" w:ascii="等线" w:hAnsi="等线" w:eastAsia="等线" w:cs="等线"/>
        </w:rPr>
        <w:t>.2 核算结果</w:t>
      </w:r>
      <w:r>
        <w:tab/>
      </w:r>
      <w:r>
        <w:fldChar w:fldCharType="begin"/>
      </w:r>
      <w:r>
        <w:instrText xml:space="preserve"> PAGEREF _Toc24793 \h </w:instrText>
      </w:r>
      <w:r>
        <w:fldChar w:fldCharType="separate"/>
      </w:r>
      <w:r>
        <w:t>10</w:t>
      </w:r>
      <w:r>
        <w:fldChar w:fldCharType="end"/>
      </w:r>
      <w:r>
        <w:rPr>
          <w:rFonts w:ascii="Arial" w:hAnsi="Arial" w:eastAsia="等线" w:cs="Arial"/>
        </w:rPr>
        <w:fldChar w:fldCharType="end"/>
      </w:r>
    </w:p>
    <w:p w14:paraId="7D28C1B0">
      <w:pPr>
        <w:pStyle w:val="24"/>
        <w:tabs>
          <w:tab w:val="right" w:leader="dot" w:pos="9412"/>
        </w:tabs>
      </w:pPr>
      <w:r>
        <w:rPr>
          <w:rFonts w:ascii="Arial" w:hAnsi="Arial" w:eastAsia="等线" w:cs="Arial"/>
        </w:rPr>
        <w:fldChar w:fldCharType="begin"/>
      </w:r>
      <w:r>
        <w:rPr>
          <w:rFonts w:ascii="Arial" w:hAnsi="Arial" w:eastAsia="等线" w:cs="Arial"/>
        </w:rPr>
        <w:instrText xml:space="preserve"> HYPERLINK \l _Toc21492 </w:instrText>
      </w:r>
      <w:r>
        <w:rPr>
          <w:rFonts w:ascii="Arial" w:hAnsi="Arial" w:eastAsia="等线" w:cs="Arial"/>
        </w:rPr>
        <w:fldChar w:fldCharType="separate"/>
      </w:r>
      <w:r>
        <w:rPr>
          <w:rFonts w:hint="eastAsia" w:ascii="等线" w:hAnsi="等线" w:eastAsia="等线" w:cs="等线"/>
        </w:rPr>
        <w:t>3.</w:t>
      </w:r>
      <w:r>
        <w:rPr>
          <w:rFonts w:hint="eastAsia" w:ascii="等线" w:hAnsi="等线" w:eastAsia="等线" w:cs="等线"/>
          <w:lang w:val="en-US" w:eastAsia="zh-CN"/>
        </w:rPr>
        <w:t>5</w:t>
      </w:r>
      <w:r>
        <w:rPr>
          <w:rFonts w:hint="eastAsia" w:ascii="等线" w:hAnsi="等线" w:eastAsia="等线" w:cs="等线"/>
        </w:rPr>
        <w:t>.3 核算方法及依据</w:t>
      </w:r>
      <w:r>
        <w:tab/>
      </w:r>
      <w:r>
        <w:fldChar w:fldCharType="begin"/>
      </w:r>
      <w:r>
        <w:instrText xml:space="preserve"> PAGEREF _Toc21492 \h </w:instrText>
      </w:r>
      <w:r>
        <w:fldChar w:fldCharType="separate"/>
      </w:r>
      <w:r>
        <w:t>11</w:t>
      </w:r>
      <w:r>
        <w:fldChar w:fldCharType="end"/>
      </w:r>
      <w:r>
        <w:rPr>
          <w:rFonts w:ascii="Arial" w:hAnsi="Arial" w:eastAsia="等线" w:cs="Arial"/>
        </w:rPr>
        <w:fldChar w:fldCharType="end"/>
      </w:r>
    </w:p>
    <w:p w14:paraId="7A612276">
      <w:pPr>
        <w:pStyle w:val="27"/>
        <w:tabs>
          <w:tab w:val="right" w:leader="dot" w:pos="9412"/>
        </w:tabs>
      </w:pPr>
      <w:r>
        <w:rPr>
          <w:rFonts w:ascii="Arial" w:hAnsi="Arial" w:eastAsia="等线" w:cs="Arial"/>
        </w:rPr>
        <w:fldChar w:fldCharType="begin"/>
      </w:r>
      <w:r>
        <w:rPr>
          <w:rFonts w:ascii="Arial" w:hAnsi="Arial" w:eastAsia="等线" w:cs="Arial"/>
        </w:rPr>
        <w:instrText xml:space="preserve"> HYPERLINK \l _Toc18875 </w:instrText>
      </w:r>
      <w:r>
        <w:rPr>
          <w:rFonts w:ascii="Arial" w:hAnsi="Arial" w:eastAsia="等线" w:cs="Arial"/>
        </w:rPr>
        <w:fldChar w:fldCharType="separate"/>
      </w:r>
      <w:r>
        <w:rPr>
          <w:rFonts w:ascii="Arial" w:hAnsi="Arial" w:eastAsia="等线" w:cs="Arial"/>
        </w:rPr>
        <w:t>第4章 核算数据管理与质量说明</w:t>
      </w:r>
      <w:r>
        <w:tab/>
      </w:r>
      <w:r>
        <w:fldChar w:fldCharType="begin"/>
      </w:r>
      <w:r>
        <w:instrText xml:space="preserve"> PAGEREF _Toc18875 \h </w:instrText>
      </w:r>
      <w:r>
        <w:fldChar w:fldCharType="separate"/>
      </w:r>
      <w:r>
        <w:t>12</w:t>
      </w:r>
      <w:r>
        <w:fldChar w:fldCharType="end"/>
      </w:r>
      <w:r>
        <w:rPr>
          <w:rFonts w:ascii="Arial" w:hAnsi="Arial" w:eastAsia="等线" w:cs="Arial"/>
        </w:rPr>
        <w:fldChar w:fldCharType="end"/>
      </w:r>
    </w:p>
    <w:p w14:paraId="1CA3E2AC">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_Toc32016 </w:instrText>
      </w:r>
      <w:r>
        <w:rPr>
          <w:rFonts w:ascii="Arial" w:hAnsi="Arial" w:eastAsia="等线" w:cs="Arial"/>
        </w:rPr>
        <w:fldChar w:fldCharType="separate"/>
      </w:r>
      <w:r>
        <w:rPr>
          <w:rFonts w:ascii="Arial" w:hAnsi="Arial" w:eastAsia="等线" w:cs="Arial"/>
        </w:rPr>
        <w:t>4.1 数据来源与记录</w:t>
      </w:r>
      <w:r>
        <w:tab/>
      </w:r>
      <w:r>
        <w:fldChar w:fldCharType="begin"/>
      </w:r>
      <w:r>
        <w:instrText xml:space="preserve"> PAGEREF _Toc32016 \h </w:instrText>
      </w:r>
      <w:r>
        <w:fldChar w:fldCharType="separate"/>
      </w:r>
      <w:r>
        <w:t>12</w:t>
      </w:r>
      <w:r>
        <w:fldChar w:fldCharType="end"/>
      </w:r>
      <w:r>
        <w:rPr>
          <w:rFonts w:ascii="Arial" w:hAnsi="Arial" w:eastAsia="等线" w:cs="Arial"/>
        </w:rPr>
        <w:fldChar w:fldCharType="end"/>
      </w:r>
    </w:p>
    <w:p w14:paraId="4E836ED3">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_Toc24391 </w:instrText>
      </w:r>
      <w:r>
        <w:rPr>
          <w:rFonts w:ascii="Arial" w:hAnsi="Arial" w:eastAsia="等线" w:cs="Arial"/>
        </w:rPr>
        <w:fldChar w:fldCharType="separate"/>
      </w:r>
      <w:r>
        <w:rPr>
          <w:rFonts w:ascii="Arial" w:hAnsi="Arial" w:eastAsia="等线" w:cs="Arial"/>
        </w:rPr>
        <w:t>4.2 核算口径与计算一致性</w:t>
      </w:r>
      <w:r>
        <w:tab/>
      </w:r>
      <w:r>
        <w:fldChar w:fldCharType="begin"/>
      </w:r>
      <w:r>
        <w:instrText xml:space="preserve"> PAGEREF _Toc24391 \h </w:instrText>
      </w:r>
      <w:r>
        <w:fldChar w:fldCharType="separate"/>
      </w:r>
      <w:r>
        <w:t>12</w:t>
      </w:r>
      <w:r>
        <w:fldChar w:fldCharType="end"/>
      </w:r>
      <w:r>
        <w:rPr>
          <w:rFonts w:ascii="Arial" w:hAnsi="Arial" w:eastAsia="等线" w:cs="Arial"/>
        </w:rPr>
        <w:fldChar w:fldCharType="end"/>
      </w:r>
    </w:p>
    <w:p w14:paraId="05512214">
      <w:pPr>
        <w:pStyle w:val="27"/>
        <w:tabs>
          <w:tab w:val="right" w:leader="dot" w:pos="9412"/>
        </w:tabs>
      </w:pPr>
      <w:r>
        <w:rPr>
          <w:rFonts w:ascii="Arial" w:hAnsi="Arial" w:eastAsia="等线" w:cs="Arial"/>
        </w:rPr>
        <w:fldChar w:fldCharType="begin"/>
      </w:r>
      <w:r>
        <w:rPr>
          <w:rFonts w:ascii="Arial" w:hAnsi="Arial" w:eastAsia="等线" w:cs="Arial"/>
        </w:rPr>
        <w:instrText xml:space="preserve"> HYPERLINK \l _Toc21874 </w:instrText>
      </w:r>
      <w:r>
        <w:rPr>
          <w:rFonts w:ascii="Arial" w:hAnsi="Arial" w:eastAsia="等线" w:cs="Arial"/>
        </w:rPr>
        <w:fldChar w:fldCharType="separate"/>
      </w:r>
      <w:r>
        <w:rPr>
          <w:rFonts w:ascii="Arial" w:hAnsi="Arial" w:eastAsia="等线" w:cs="Arial"/>
        </w:rPr>
        <w:t>第</w:t>
      </w:r>
      <w:r>
        <w:rPr>
          <w:rFonts w:hint="eastAsia" w:ascii="Arial" w:hAnsi="Arial" w:eastAsia="等线" w:cs="Arial"/>
          <w:lang w:val="en-US" w:eastAsia="zh-CN"/>
        </w:rPr>
        <w:t>5</w:t>
      </w:r>
      <w:r>
        <w:rPr>
          <w:rFonts w:ascii="Arial" w:hAnsi="Arial" w:eastAsia="等线" w:cs="Arial"/>
        </w:rPr>
        <w:t>章 查证</w:t>
      </w:r>
      <w:r>
        <w:tab/>
      </w:r>
      <w:r>
        <w:fldChar w:fldCharType="begin"/>
      </w:r>
      <w:r>
        <w:instrText xml:space="preserve"> PAGEREF _Toc21874 \h </w:instrText>
      </w:r>
      <w:r>
        <w:fldChar w:fldCharType="separate"/>
      </w:r>
      <w:r>
        <w:t>13</w:t>
      </w:r>
      <w:r>
        <w:fldChar w:fldCharType="end"/>
      </w:r>
      <w:r>
        <w:rPr>
          <w:rFonts w:ascii="Arial" w:hAnsi="Arial" w:eastAsia="等线" w:cs="Arial"/>
        </w:rPr>
        <w:fldChar w:fldCharType="end"/>
      </w:r>
    </w:p>
    <w:p w14:paraId="576E4756">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_Toc10291 </w:instrText>
      </w:r>
      <w:r>
        <w:rPr>
          <w:rFonts w:ascii="Arial" w:hAnsi="Arial" w:eastAsia="等线" w:cs="Arial"/>
        </w:rPr>
        <w:fldChar w:fldCharType="separate"/>
      </w:r>
      <w:r>
        <w:rPr>
          <w:rFonts w:hint="eastAsia" w:ascii="Arial" w:hAnsi="Arial" w:eastAsia="等线" w:cs="Arial"/>
          <w:lang w:val="en-US" w:eastAsia="zh-CN"/>
        </w:rPr>
        <w:t>5</w:t>
      </w:r>
      <w:r>
        <w:rPr>
          <w:rFonts w:ascii="Arial" w:hAnsi="Arial" w:eastAsia="等线" w:cs="Arial"/>
        </w:rPr>
        <w:t>.1 内部查证</w:t>
      </w:r>
      <w:r>
        <w:tab/>
      </w:r>
      <w:r>
        <w:fldChar w:fldCharType="begin"/>
      </w:r>
      <w:r>
        <w:instrText xml:space="preserve"> PAGEREF _Toc10291 \h </w:instrText>
      </w:r>
      <w:r>
        <w:fldChar w:fldCharType="separate"/>
      </w:r>
      <w:r>
        <w:t>13</w:t>
      </w:r>
      <w:r>
        <w:fldChar w:fldCharType="end"/>
      </w:r>
      <w:r>
        <w:rPr>
          <w:rFonts w:ascii="Arial" w:hAnsi="Arial" w:eastAsia="等线" w:cs="Arial"/>
        </w:rPr>
        <w:fldChar w:fldCharType="end"/>
      </w:r>
    </w:p>
    <w:p w14:paraId="4183404B">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_Toc11544 </w:instrText>
      </w:r>
      <w:r>
        <w:rPr>
          <w:rFonts w:ascii="Arial" w:hAnsi="Arial" w:eastAsia="等线" w:cs="Arial"/>
        </w:rPr>
        <w:fldChar w:fldCharType="separate"/>
      </w:r>
      <w:r>
        <w:rPr>
          <w:rFonts w:hint="eastAsia" w:ascii="Arial" w:hAnsi="Arial" w:eastAsia="等线" w:cs="Arial"/>
          <w:lang w:val="en-US" w:eastAsia="zh-CN"/>
        </w:rPr>
        <w:t>5</w:t>
      </w:r>
      <w:r>
        <w:rPr>
          <w:rFonts w:ascii="Arial" w:hAnsi="Arial" w:eastAsia="等线" w:cs="Arial"/>
        </w:rPr>
        <w:t>.2 温室气体报告核查</w:t>
      </w:r>
      <w:r>
        <w:tab/>
      </w:r>
      <w:r>
        <w:fldChar w:fldCharType="begin"/>
      </w:r>
      <w:r>
        <w:instrText xml:space="preserve"> PAGEREF _Toc11544 \h </w:instrText>
      </w:r>
      <w:r>
        <w:fldChar w:fldCharType="separate"/>
      </w:r>
      <w:r>
        <w:t>13</w:t>
      </w:r>
      <w:r>
        <w:fldChar w:fldCharType="end"/>
      </w:r>
      <w:r>
        <w:rPr>
          <w:rFonts w:ascii="Arial" w:hAnsi="Arial" w:eastAsia="等线" w:cs="Arial"/>
        </w:rPr>
        <w:fldChar w:fldCharType="end"/>
      </w:r>
    </w:p>
    <w:p w14:paraId="210F2D04">
      <w:pPr>
        <w:pStyle w:val="27"/>
        <w:tabs>
          <w:tab w:val="right" w:leader="dot" w:pos="9412"/>
        </w:tabs>
      </w:pPr>
      <w:r>
        <w:rPr>
          <w:rFonts w:ascii="Arial" w:hAnsi="Arial" w:eastAsia="等线" w:cs="Arial"/>
        </w:rPr>
        <w:fldChar w:fldCharType="begin"/>
      </w:r>
      <w:r>
        <w:rPr>
          <w:rFonts w:ascii="Arial" w:hAnsi="Arial" w:eastAsia="等线" w:cs="Arial"/>
        </w:rPr>
        <w:instrText xml:space="preserve"> HYPERLINK \l _Toc4127 </w:instrText>
      </w:r>
      <w:r>
        <w:rPr>
          <w:rFonts w:ascii="Arial" w:hAnsi="Arial" w:eastAsia="等线" w:cs="Arial"/>
        </w:rPr>
        <w:fldChar w:fldCharType="separate"/>
      </w:r>
      <w:r>
        <w:rPr>
          <w:rFonts w:ascii="Arial" w:hAnsi="Arial" w:eastAsia="等线" w:cs="Arial"/>
        </w:rPr>
        <w:t>第</w:t>
      </w:r>
      <w:r>
        <w:rPr>
          <w:rFonts w:hint="eastAsia" w:ascii="Arial" w:hAnsi="Arial" w:eastAsia="等线" w:cs="Arial"/>
          <w:lang w:val="en-US" w:eastAsia="zh-CN"/>
        </w:rPr>
        <w:t>6</w:t>
      </w:r>
      <w:r>
        <w:rPr>
          <w:rFonts w:ascii="Arial" w:hAnsi="Arial" w:eastAsia="等线" w:cs="Arial"/>
        </w:rPr>
        <w:t>章 报告书的责任、用途、目的与格式</w:t>
      </w:r>
      <w:r>
        <w:tab/>
      </w:r>
      <w:r>
        <w:fldChar w:fldCharType="begin"/>
      </w:r>
      <w:r>
        <w:instrText xml:space="preserve"> PAGEREF _Toc4127 \h </w:instrText>
      </w:r>
      <w:r>
        <w:fldChar w:fldCharType="separate"/>
      </w:r>
      <w:r>
        <w:t>14</w:t>
      </w:r>
      <w:r>
        <w:fldChar w:fldCharType="end"/>
      </w:r>
      <w:r>
        <w:rPr>
          <w:rFonts w:ascii="Arial" w:hAnsi="Arial" w:eastAsia="等线" w:cs="Arial"/>
        </w:rPr>
        <w:fldChar w:fldCharType="end"/>
      </w:r>
    </w:p>
    <w:p w14:paraId="752766A9">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_Toc5717 </w:instrText>
      </w:r>
      <w:r>
        <w:rPr>
          <w:rFonts w:ascii="Arial" w:hAnsi="Arial" w:eastAsia="等线" w:cs="Arial"/>
        </w:rPr>
        <w:fldChar w:fldCharType="separate"/>
      </w:r>
      <w:r>
        <w:rPr>
          <w:rFonts w:hint="eastAsia" w:ascii="Arial" w:hAnsi="Arial" w:eastAsia="等线" w:cs="Arial"/>
          <w:lang w:val="en-US" w:eastAsia="zh-CN"/>
        </w:rPr>
        <w:t>6</w:t>
      </w:r>
      <w:r>
        <w:rPr>
          <w:rFonts w:ascii="Arial" w:hAnsi="Arial" w:eastAsia="等线" w:cs="Arial"/>
        </w:rPr>
        <w:t>.1 报告书的责任</w:t>
      </w:r>
      <w:r>
        <w:tab/>
      </w:r>
      <w:r>
        <w:fldChar w:fldCharType="begin"/>
      </w:r>
      <w:r>
        <w:instrText xml:space="preserve"> PAGEREF _Toc5717 \h </w:instrText>
      </w:r>
      <w:r>
        <w:fldChar w:fldCharType="separate"/>
      </w:r>
      <w:r>
        <w:t>14</w:t>
      </w:r>
      <w:r>
        <w:fldChar w:fldCharType="end"/>
      </w:r>
      <w:r>
        <w:rPr>
          <w:rFonts w:ascii="Arial" w:hAnsi="Arial" w:eastAsia="等线" w:cs="Arial"/>
        </w:rPr>
        <w:fldChar w:fldCharType="end"/>
      </w:r>
    </w:p>
    <w:p w14:paraId="0580CA65">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_Toc10365 </w:instrText>
      </w:r>
      <w:r>
        <w:rPr>
          <w:rFonts w:ascii="Arial" w:hAnsi="Arial" w:eastAsia="等线" w:cs="Arial"/>
        </w:rPr>
        <w:fldChar w:fldCharType="separate"/>
      </w:r>
      <w:r>
        <w:rPr>
          <w:rFonts w:hint="eastAsia" w:ascii="Arial" w:hAnsi="Arial" w:eastAsia="等线" w:cs="Arial"/>
          <w:lang w:val="en-US" w:eastAsia="zh-CN"/>
        </w:rPr>
        <w:t>6</w:t>
      </w:r>
      <w:r>
        <w:rPr>
          <w:rFonts w:ascii="Arial" w:hAnsi="Arial" w:eastAsia="等线" w:cs="Arial"/>
        </w:rPr>
        <w:t>.2 报告书的用途</w:t>
      </w:r>
      <w:r>
        <w:tab/>
      </w:r>
      <w:r>
        <w:fldChar w:fldCharType="begin"/>
      </w:r>
      <w:r>
        <w:instrText xml:space="preserve"> PAGEREF _Toc10365 \h </w:instrText>
      </w:r>
      <w:r>
        <w:fldChar w:fldCharType="separate"/>
      </w:r>
      <w:r>
        <w:t>14</w:t>
      </w:r>
      <w:r>
        <w:fldChar w:fldCharType="end"/>
      </w:r>
      <w:r>
        <w:rPr>
          <w:rFonts w:ascii="Arial" w:hAnsi="Arial" w:eastAsia="等线" w:cs="Arial"/>
        </w:rPr>
        <w:fldChar w:fldCharType="end"/>
      </w:r>
    </w:p>
    <w:p w14:paraId="7B74E046">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_Toc11162 </w:instrText>
      </w:r>
      <w:r>
        <w:rPr>
          <w:rFonts w:ascii="Arial" w:hAnsi="Arial" w:eastAsia="等线" w:cs="Arial"/>
        </w:rPr>
        <w:fldChar w:fldCharType="separate"/>
      </w:r>
      <w:r>
        <w:rPr>
          <w:rFonts w:hint="eastAsia" w:ascii="Arial" w:hAnsi="Arial" w:eastAsia="等线" w:cs="Arial"/>
          <w:lang w:val="en-US" w:eastAsia="zh-CN"/>
        </w:rPr>
        <w:t>6</w:t>
      </w:r>
      <w:r>
        <w:rPr>
          <w:rFonts w:ascii="Arial" w:hAnsi="Arial" w:eastAsia="等线" w:cs="Arial"/>
        </w:rPr>
        <w:t>.3 报告书的目的</w:t>
      </w:r>
      <w:r>
        <w:tab/>
      </w:r>
      <w:r>
        <w:fldChar w:fldCharType="begin"/>
      </w:r>
      <w:r>
        <w:instrText xml:space="preserve"> PAGEREF _Toc11162 \h </w:instrText>
      </w:r>
      <w:r>
        <w:fldChar w:fldCharType="separate"/>
      </w:r>
      <w:r>
        <w:t>14</w:t>
      </w:r>
      <w:r>
        <w:fldChar w:fldCharType="end"/>
      </w:r>
      <w:r>
        <w:rPr>
          <w:rFonts w:ascii="Arial" w:hAnsi="Arial" w:eastAsia="等线" w:cs="Arial"/>
        </w:rPr>
        <w:fldChar w:fldCharType="end"/>
      </w:r>
    </w:p>
    <w:p w14:paraId="6C761426">
      <w:pPr>
        <w:pStyle w:val="30"/>
        <w:tabs>
          <w:tab w:val="right" w:leader="dot" w:pos="9412"/>
        </w:tabs>
      </w:pPr>
      <w:r>
        <w:rPr>
          <w:rFonts w:ascii="Arial" w:hAnsi="Arial" w:eastAsia="等线" w:cs="Arial"/>
        </w:rPr>
        <w:fldChar w:fldCharType="begin"/>
      </w:r>
      <w:r>
        <w:rPr>
          <w:rFonts w:ascii="Arial" w:hAnsi="Arial" w:eastAsia="等线" w:cs="Arial"/>
        </w:rPr>
        <w:instrText xml:space="preserve"> HYPERLINK \l _Toc15799 </w:instrText>
      </w:r>
      <w:r>
        <w:rPr>
          <w:rFonts w:ascii="Arial" w:hAnsi="Arial" w:eastAsia="等线" w:cs="Arial"/>
        </w:rPr>
        <w:fldChar w:fldCharType="separate"/>
      </w:r>
      <w:r>
        <w:rPr>
          <w:rFonts w:hint="eastAsia" w:ascii="Arial" w:hAnsi="Arial" w:eastAsia="等线" w:cs="Arial"/>
          <w:lang w:val="en-US" w:eastAsia="zh-CN"/>
        </w:rPr>
        <w:t>6</w:t>
      </w:r>
      <w:r>
        <w:rPr>
          <w:rFonts w:ascii="Arial" w:hAnsi="Arial" w:eastAsia="等线" w:cs="Arial"/>
        </w:rPr>
        <w:t>.4 报告书的取得与传播方式</w:t>
      </w:r>
      <w:r>
        <w:tab/>
      </w:r>
      <w:r>
        <w:fldChar w:fldCharType="begin"/>
      </w:r>
      <w:r>
        <w:instrText xml:space="preserve"> PAGEREF _Toc15799 \h </w:instrText>
      </w:r>
      <w:r>
        <w:fldChar w:fldCharType="separate"/>
      </w:r>
      <w:r>
        <w:t>14</w:t>
      </w:r>
      <w:r>
        <w:fldChar w:fldCharType="end"/>
      </w:r>
      <w:r>
        <w:rPr>
          <w:rFonts w:ascii="Arial" w:hAnsi="Arial" w:eastAsia="等线" w:cs="Arial"/>
        </w:rPr>
        <w:fldChar w:fldCharType="end"/>
      </w:r>
    </w:p>
    <w:p w14:paraId="5F88343F">
      <w:pPr>
        <w:pStyle w:val="27"/>
        <w:tabs>
          <w:tab w:val="right" w:leader="dot" w:pos="9412"/>
        </w:tabs>
      </w:pPr>
      <w:r>
        <w:rPr>
          <w:rFonts w:ascii="Arial" w:hAnsi="Arial" w:eastAsia="等线" w:cs="Arial"/>
        </w:rPr>
        <w:fldChar w:fldCharType="begin"/>
      </w:r>
      <w:r>
        <w:rPr>
          <w:rFonts w:ascii="Arial" w:hAnsi="Arial" w:eastAsia="等线" w:cs="Arial"/>
        </w:rPr>
        <w:instrText xml:space="preserve"> HYPERLINK \l _Toc7286 </w:instrText>
      </w:r>
      <w:r>
        <w:rPr>
          <w:rFonts w:ascii="Arial" w:hAnsi="Arial" w:eastAsia="等线" w:cs="Arial"/>
        </w:rPr>
        <w:fldChar w:fldCharType="separate"/>
      </w:r>
      <w:r>
        <w:rPr>
          <w:rFonts w:ascii="Arial" w:hAnsi="Arial" w:eastAsia="等线" w:cs="Arial"/>
        </w:rPr>
        <w:t>第</w:t>
      </w:r>
      <w:r>
        <w:rPr>
          <w:rFonts w:hint="eastAsia" w:ascii="Arial" w:hAnsi="Arial" w:eastAsia="等线" w:cs="Arial"/>
          <w:lang w:val="en-US" w:eastAsia="zh-CN"/>
        </w:rPr>
        <w:t>7</w:t>
      </w:r>
      <w:r>
        <w:rPr>
          <w:rFonts w:ascii="Arial" w:hAnsi="Arial" w:eastAsia="等线" w:cs="Arial"/>
        </w:rPr>
        <w:t>章 报告书的发行与管理</w:t>
      </w:r>
      <w:r>
        <w:tab/>
      </w:r>
      <w:r>
        <w:fldChar w:fldCharType="begin"/>
      </w:r>
      <w:r>
        <w:instrText xml:space="preserve"> PAGEREF _Toc7286 \h </w:instrText>
      </w:r>
      <w:r>
        <w:fldChar w:fldCharType="separate"/>
      </w:r>
      <w:r>
        <w:t>15</w:t>
      </w:r>
      <w:r>
        <w:fldChar w:fldCharType="end"/>
      </w:r>
      <w:r>
        <w:rPr>
          <w:rFonts w:ascii="Arial" w:hAnsi="Arial" w:eastAsia="等线" w:cs="Arial"/>
        </w:rPr>
        <w:fldChar w:fldCharType="end"/>
      </w:r>
    </w:p>
    <w:p w14:paraId="784BEED6">
      <w:pPr>
        <w:pStyle w:val="27"/>
        <w:tabs>
          <w:tab w:val="right" w:leader="dot" w:pos="9412"/>
        </w:tabs>
      </w:pPr>
      <w:r>
        <w:rPr>
          <w:rFonts w:ascii="Arial" w:hAnsi="Arial" w:eastAsia="等线" w:cs="Arial"/>
        </w:rPr>
        <w:fldChar w:fldCharType="begin"/>
      </w:r>
      <w:r>
        <w:rPr>
          <w:rFonts w:ascii="Arial" w:hAnsi="Arial" w:eastAsia="等线" w:cs="Arial"/>
        </w:rPr>
        <w:instrText xml:space="preserve"> HYPERLINK \l _Toc19108 </w:instrText>
      </w:r>
      <w:r>
        <w:rPr>
          <w:rFonts w:ascii="Arial" w:hAnsi="Arial" w:eastAsia="等线" w:cs="Arial"/>
        </w:rPr>
        <w:fldChar w:fldCharType="separate"/>
      </w:r>
      <w:r>
        <w:rPr>
          <w:rFonts w:ascii="Arial" w:hAnsi="Arial" w:eastAsia="等线" w:cs="Arial"/>
        </w:rPr>
        <w:t>参考文献</w:t>
      </w:r>
      <w:r>
        <w:tab/>
      </w:r>
      <w:r>
        <w:fldChar w:fldCharType="begin"/>
      </w:r>
      <w:r>
        <w:instrText xml:space="preserve"> PAGEREF _Toc19108 \h </w:instrText>
      </w:r>
      <w:r>
        <w:fldChar w:fldCharType="separate"/>
      </w:r>
      <w:r>
        <w:t>16</w:t>
      </w:r>
      <w:r>
        <w:fldChar w:fldCharType="end"/>
      </w:r>
      <w:r>
        <w:rPr>
          <w:rFonts w:ascii="Arial" w:hAnsi="Arial" w:eastAsia="等线" w:cs="Arial"/>
        </w:rPr>
        <w:fldChar w:fldCharType="end"/>
      </w:r>
    </w:p>
    <w:p w14:paraId="320BFA73">
      <w:pPr>
        <w:spacing w:before="0" w:after="0" w:line="20" w:lineRule="exact"/>
      </w:pPr>
      <w:r>
        <w:rPr>
          <w:rFonts w:ascii="Arial" w:hAnsi="Arial" w:eastAsia="等线" w:cs="Arial"/>
        </w:rPr>
        <w:fldChar w:fldCharType="end"/>
      </w:r>
    </w:p>
    <w:p w14:paraId="41BAEE00">
      <w:pPr>
        <w:sectPr>
          <w:pgSz w:w="11906" w:h="16838"/>
          <w:pgMar w:top="1134" w:right="1247" w:bottom="1134" w:left="1247" w:header="720" w:footer="720" w:gutter="0"/>
          <w:cols w:space="720" w:num="1"/>
          <w:docGrid w:linePitch="360" w:charSpace="0"/>
        </w:sectPr>
      </w:pPr>
    </w:p>
    <w:p w14:paraId="1408CDC9">
      <w:pPr>
        <w:pStyle w:val="3"/>
        <w:pageBreakBefore w:val="0"/>
      </w:pPr>
      <w:bookmarkStart w:id="0" w:name="_Toc23381"/>
      <w:r>
        <w:rPr>
          <w:rFonts w:ascii="Arial" w:hAnsi="Arial" w:eastAsia="等线" w:cs="Arial"/>
        </w:rPr>
        <w:t>第1章 组织介绍</w:t>
      </w:r>
      <w:bookmarkEnd w:id="0"/>
    </w:p>
    <w:p w14:paraId="3C2E4976">
      <w:pPr>
        <w:pStyle w:val="4"/>
      </w:pPr>
      <w:bookmarkStart w:id="1" w:name="_Toc32655"/>
      <w:r>
        <w:rPr>
          <w:rFonts w:ascii="Arial" w:hAnsi="Arial" w:eastAsia="等线" w:cs="Arial"/>
        </w:rPr>
        <w:t>1.1 前言</w:t>
      </w:r>
      <w:bookmarkEnd w:id="1"/>
    </w:p>
    <w:p w14:paraId="4292AA40">
      <w:pPr>
        <w:spacing w:before="120" w:after="120" w:line="288" w:lineRule="auto"/>
        <w:ind w:firstLine="440" w:firstLineChars="200"/>
      </w:pPr>
      <w:r>
        <w:rPr>
          <w:rFonts w:ascii="Arial" w:hAnsi="Arial" w:eastAsia="等线" w:cs="Arial"/>
        </w:rPr>
        <w:t>全球气候变化及其带来的环境、经济和社会影响，已成为国际社会共同关注的重要议题。{{输入:企业名称}}秉持可持续发展理念，积极履行企业社会责任，通过开展温室气体排放核算，掌握企业排放状况，</w:t>
      </w:r>
      <w:r>
        <w:rPr>
          <w:rFonts w:hint="eastAsia" w:cs="Arial"/>
          <w:lang w:val="en-US" w:eastAsia="zh-CN"/>
        </w:rPr>
        <w:t>将积极</w:t>
      </w:r>
      <w:r>
        <w:rPr>
          <w:rFonts w:ascii="Arial" w:hAnsi="Arial" w:eastAsia="等线" w:cs="Arial"/>
        </w:rPr>
        <w:t>完善能源与碳排放管理，推动节能降碳和资源高效利用，为应对气候变化和实现绿色低碳发展作出贡献。</w:t>
      </w:r>
    </w:p>
    <w:p w14:paraId="24A477E9">
      <w:pPr>
        <w:pStyle w:val="4"/>
      </w:pPr>
      <w:bookmarkStart w:id="2" w:name="_Toc22417"/>
      <w:r>
        <w:rPr>
          <w:rFonts w:ascii="Arial" w:hAnsi="Arial" w:eastAsia="等线" w:cs="Arial"/>
        </w:rPr>
        <w:t>1.2 公司简介</w:t>
      </w:r>
      <w:bookmarkEnd w:id="2"/>
    </w:p>
    <w:p w14:paraId="30FD8224">
      <w:pPr>
        <w:keepNext/>
        <w:spacing w:before="120" w:after="120" w:line="288" w:lineRule="auto"/>
        <w:jc w:val="center"/>
      </w:pPr>
      <w:r>
        <w:rPr>
          <w:rFonts w:ascii="Arial" w:hAnsi="Arial" w:eastAsia="等线" w:cs="Arial"/>
          <w:b/>
          <w:sz w:val="22"/>
        </w:rPr>
        <w:t>表1 报告主体基本信息</w:t>
      </w:r>
    </w:p>
    <w:tbl>
      <w:tblPr>
        <w:tblStyle w:val="36"/>
        <w:tblW w:w="9355" w:type="dxa"/>
        <w:jc w:val="center"/>
        <w:tblLayout w:type="autofit"/>
        <w:tblCellMar>
          <w:top w:w="0" w:type="dxa"/>
          <w:left w:w="108" w:type="dxa"/>
          <w:bottom w:w="0" w:type="dxa"/>
          <w:right w:w="108" w:type="dxa"/>
        </w:tblCellMar>
      </w:tblPr>
      <w:tblGrid>
        <w:gridCol w:w="3804"/>
        <w:gridCol w:w="5551"/>
      </w:tblGrid>
      <w:tr w14:paraId="69255A42">
        <w:tblPrEx>
          <w:tblCellMar>
            <w:top w:w="0" w:type="dxa"/>
            <w:left w:w="108" w:type="dxa"/>
            <w:bottom w:w="0" w:type="dxa"/>
            <w:right w:w="108" w:type="dxa"/>
          </w:tblCellMar>
        </w:tblPrEx>
        <w:trPr>
          <w:cantSplit/>
          <w:tblHeader/>
          <w:jc w:val="center"/>
        </w:trPr>
        <w:tc>
          <w:tcPr>
            <w:tcW w:w="3804"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20" w:type="dxa"/>
              <w:bottom w:w="100" w:type="dxa"/>
              <w:right w:w="120" w:type="dxa"/>
            </w:tcMar>
            <w:vAlign w:val="center"/>
          </w:tcPr>
          <w:p w14:paraId="6803C48F">
            <w:pPr>
              <w:spacing w:before="40" w:after="40" w:line="240" w:lineRule="auto"/>
              <w:ind w:left="0" w:leftChars="0" w:right="0" w:rightChars="0" w:firstLine="0" w:firstLineChars="0"/>
              <w:rPr>
                <w:rFonts w:hint="eastAsia" w:eastAsia="等线"/>
                <w:lang w:val="en-US" w:eastAsia="zh-CN"/>
              </w:rPr>
            </w:pPr>
            <w:r>
              <w:rPr>
                <w:rFonts w:hint="eastAsia" w:cs="Arial"/>
                <w:b/>
                <w:sz w:val="22"/>
                <w:lang w:val="en-US" w:eastAsia="zh-CN"/>
              </w:rPr>
              <w:t>类别</w:t>
            </w:r>
          </w:p>
        </w:tc>
        <w:tc>
          <w:tcPr>
            <w:tcW w:w="5551"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20" w:type="dxa"/>
              <w:bottom w:w="100" w:type="dxa"/>
              <w:right w:w="120" w:type="dxa"/>
            </w:tcMar>
            <w:vAlign w:val="center"/>
          </w:tcPr>
          <w:p w14:paraId="5E95AE4D">
            <w:pPr>
              <w:spacing w:before="40" w:after="40" w:line="240" w:lineRule="auto"/>
              <w:ind w:left="0" w:leftChars="0" w:right="0" w:rightChars="0" w:firstLine="0" w:firstLineChars="0"/>
            </w:pPr>
            <w:r>
              <w:rPr>
                <w:rFonts w:ascii="Arial" w:hAnsi="Arial" w:eastAsia="等线" w:cs="Arial"/>
                <w:b/>
                <w:sz w:val="22"/>
              </w:rPr>
              <w:t>内容</w:t>
            </w:r>
          </w:p>
        </w:tc>
      </w:tr>
      <w:tr w14:paraId="19F623B0">
        <w:tblPrEx>
          <w:tblCellMar>
            <w:top w:w="0" w:type="dxa"/>
            <w:left w:w="108" w:type="dxa"/>
            <w:bottom w:w="0" w:type="dxa"/>
            <w:right w:w="108" w:type="dxa"/>
          </w:tblCellMar>
        </w:tblPrEx>
        <w:trPr>
          <w:cantSplit/>
          <w:jc w:val="center"/>
        </w:trPr>
        <w:tc>
          <w:tcPr>
            <w:tcW w:w="3804" w:type="dxa"/>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0C2AAD72">
            <w:pPr>
              <w:spacing w:before="40" w:after="40" w:line="240" w:lineRule="auto"/>
              <w:ind w:left="0" w:leftChars="0" w:right="0" w:rightChars="0" w:firstLine="0" w:firstLineChars="0"/>
            </w:pPr>
            <w:r>
              <w:rPr>
                <w:rFonts w:ascii="Arial" w:hAnsi="Arial" w:eastAsia="等线" w:cs="Arial"/>
                <w:b w:val="0"/>
                <w:sz w:val="22"/>
              </w:rPr>
              <w:t>企业名称</w:t>
            </w:r>
          </w:p>
        </w:tc>
        <w:tc>
          <w:tcPr>
            <w:tcW w:w="5551" w:type="dxa"/>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1BA8E73D">
            <w:pPr>
              <w:spacing w:before="40" w:after="40" w:line="240" w:lineRule="auto"/>
              <w:ind w:left="0" w:leftChars="0" w:right="0" w:rightChars="0" w:firstLine="0" w:firstLineChars="0"/>
            </w:pPr>
            <w:r>
              <w:rPr>
                <w:rFonts w:ascii="Arial" w:hAnsi="Arial" w:eastAsia="等线" w:cs="Arial"/>
                <w:b w:val="0"/>
                <w:sz w:val="22"/>
              </w:rPr>
              <w:t>{{输入:企业名称}}</w:t>
            </w:r>
          </w:p>
        </w:tc>
      </w:tr>
      <w:tr w14:paraId="1E2D501C">
        <w:tblPrEx>
          <w:tblCellMar>
            <w:top w:w="0" w:type="dxa"/>
            <w:left w:w="108" w:type="dxa"/>
            <w:bottom w:w="0" w:type="dxa"/>
            <w:right w:w="108" w:type="dxa"/>
          </w:tblCellMar>
        </w:tblPrEx>
        <w:trPr>
          <w:cantSplit/>
          <w:jc w:val="center"/>
        </w:trPr>
        <w:tc>
          <w:tcPr>
            <w:tcW w:w="3804" w:type="dxa"/>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5AD5F6AF">
            <w:pPr>
              <w:spacing w:before="40" w:after="40" w:line="240" w:lineRule="auto"/>
              <w:ind w:left="0" w:leftChars="0" w:right="0" w:rightChars="0" w:firstLine="0" w:firstLineChars="0"/>
              <w:rPr>
                <w:rFonts w:hint="default" w:eastAsia="等线"/>
                <w:lang w:val="en-US" w:eastAsia="zh-CN"/>
              </w:rPr>
            </w:pPr>
            <w:r>
              <w:rPr>
                <w:rFonts w:hint="eastAsia"/>
                <w:lang w:val="en-US" w:eastAsia="zh-CN"/>
              </w:rPr>
              <w:t>行业种类</w:t>
            </w:r>
          </w:p>
        </w:tc>
        <w:tc>
          <w:tcPr>
            <w:tcW w:w="5551" w:type="dxa"/>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695428BA">
            <w:pPr>
              <w:spacing w:before="40" w:after="40" w:line="240" w:lineRule="auto"/>
              <w:ind w:left="0" w:leftChars="0" w:right="0" w:rightChars="0" w:firstLine="0" w:firstLineChars="0"/>
            </w:pPr>
            <w:r>
              <w:rPr>
                <w:rFonts w:ascii="Arial" w:hAnsi="Arial" w:eastAsia="等线" w:cs="Arial"/>
                <w:b w:val="0"/>
                <w:sz w:val="22"/>
              </w:rPr>
              <w:t>{{输入:所属行业及行业代码}}</w:t>
            </w:r>
          </w:p>
        </w:tc>
      </w:tr>
      <w:tr w14:paraId="463F0149">
        <w:tblPrEx>
          <w:tblCellMar>
            <w:top w:w="0" w:type="dxa"/>
            <w:left w:w="108" w:type="dxa"/>
            <w:bottom w:w="0" w:type="dxa"/>
            <w:right w:w="108" w:type="dxa"/>
          </w:tblCellMar>
        </w:tblPrEx>
        <w:trPr>
          <w:cantSplit/>
          <w:jc w:val="center"/>
        </w:trPr>
        <w:tc>
          <w:tcPr>
            <w:tcW w:w="3804" w:type="dxa"/>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0C9F5427">
            <w:pPr>
              <w:spacing w:before="40" w:after="40" w:line="240" w:lineRule="auto"/>
              <w:ind w:left="0" w:leftChars="0" w:right="0" w:rightChars="0" w:firstLine="0" w:firstLineChars="0"/>
              <w:rPr>
                <w:rFonts w:hint="default" w:eastAsia="等线"/>
                <w:lang w:val="en-US" w:eastAsia="zh-CN"/>
              </w:rPr>
            </w:pPr>
            <w:r>
              <w:rPr>
                <w:rFonts w:hint="eastAsia"/>
                <w:lang w:val="en-US" w:eastAsia="zh-CN"/>
              </w:rPr>
              <w:t>组织经营范围</w:t>
            </w:r>
          </w:p>
        </w:tc>
        <w:tc>
          <w:tcPr>
            <w:tcW w:w="5551" w:type="dxa"/>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418D84DD">
            <w:pPr>
              <w:spacing w:before="40" w:after="40" w:line="240" w:lineRule="auto"/>
              <w:ind w:left="0" w:leftChars="0" w:right="0" w:rightChars="0" w:firstLine="0" w:firstLineChars="0"/>
            </w:pPr>
            <w:r>
              <w:rPr>
                <w:rFonts w:ascii="Arial" w:hAnsi="Arial" w:eastAsia="等线" w:cs="Arial"/>
                <w:b w:val="0"/>
                <w:sz w:val="22"/>
              </w:rPr>
              <w:t>{{输入:企业经营范围}}</w:t>
            </w:r>
          </w:p>
        </w:tc>
      </w:tr>
      <w:tr w14:paraId="7B96CC46">
        <w:tblPrEx>
          <w:tblCellMar>
            <w:top w:w="0" w:type="dxa"/>
            <w:left w:w="108" w:type="dxa"/>
            <w:bottom w:w="0" w:type="dxa"/>
            <w:right w:w="108" w:type="dxa"/>
          </w:tblCellMar>
        </w:tblPrEx>
        <w:trPr>
          <w:cantSplit/>
          <w:jc w:val="center"/>
        </w:trPr>
        <w:tc>
          <w:tcPr>
            <w:tcW w:w="3804" w:type="dxa"/>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77514D3D">
            <w:pPr>
              <w:spacing w:before="40" w:after="40" w:line="240" w:lineRule="auto"/>
              <w:ind w:left="0" w:leftChars="0" w:right="0" w:rightChars="0" w:firstLine="0" w:firstLineChars="0"/>
            </w:pPr>
            <w:r>
              <w:rPr>
                <w:rFonts w:hint="eastAsia" w:cs="Arial"/>
                <w:b w:val="0"/>
                <w:sz w:val="22"/>
                <w:lang w:val="en-US" w:eastAsia="zh-CN"/>
              </w:rPr>
              <w:t>公司</w:t>
            </w:r>
            <w:r>
              <w:rPr>
                <w:rFonts w:ascii="Arial" w:hAnsi="Arial" w:eastAsia="等线" w:cs="Arial"/>
                <w:b w:val="0"/>
                <w:sz w:val="22"/>
              </w:rPr>
              <w:t>地址</w:t>
            </w:r>
          </w:p>
        </w:tc>
        <w:tc>
          <w:tcPr>
            <w:tcW w:w="5551" w:type="dxa"/>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442BC25C">
            <w:pPr>
              <w:spacing w:before="40" w:after="40" w:line="240" w:lineRule="auto"/>
              <w:ind w:left="0" w:leftChars="0" w:right="0" w:rightChars="0" w:firstLine="0" w:firstLineChars="0"/>
            </w:pPr>
            <w:r>
              <w:rPr>
                <w:rFonts w:ascii="Arial" w:hAnsi="Arial" w:eastAsia="等线" w:cs="Arial"/>
                <w:b w:val="0"/>
                <w:sz w:val="22"/>
              </w:rPr>
              <w:t>{{输入:企业地址}}</w:t>
            </w:r>
          </w:p>
        </w:tc>
      </w:tr>
    </w:tbl>
    <w:p w14:paraId="648DAE92">
      <w:pPr>
        <w:spacing w:before="0" w:after="0" w:line="80" w:lineRule="exact"/>
      </w:pPr>
    </w:p>
    <w:p w14:paraId="75EA7E65">
      <w:pPr>
        <w:pStyle w:val="4"/>
      </w:pPr>
      <w:bookmarkStart w:id="3" w:name="_Toc15406"/>
      <w:r>
        <w:rPr>
          <w:rFonts w:ascii="Arial" w:hAnsi="Arial" w:eastAsia="等线" w:cs="Arial"/>
        </w:rPr>
        <w:t>1.3 温室气体管理方针</w:t>
      </w:r>
      <w:bookmarkEnd w:id="3"/>
    </w:p>
    <w:p w14:paraId="77BC08ED">
      <w:pPr>
        <w:pStyle w:val="33"/>
        <w:keepNext w:val="0"/>
        <w:keepLines w:val="0"/>
        <w:widowControl/>
        <w:suppressLineNumbers w:val="0"/>
        <w:ind w:firstLine="480" w:firstLineChars="200"/>
      </w:pPr>
      <w:r>
        <w:t>{{输入:企业名称}}秉持绿色低碳与可持续发展理念，遵守适用的法律法规及相关要求，持续完善温室气体排放管理。通过提高能源与资源利用效率、推进节能降碳措施、合理利用可再生能源和低碳替代能源，持续改进温室气体排放绩效，减少生产经营活动对环境和气候的影响，推动企业绿色发展。</w:t>
      </w:r>
    </w:p>
    <w:p w14:paraId="781D534E">
      <w:pPr>
        <w:pStyle w:val="33"/>
        <w:keepNext w:val="0"/>
        <w:keepLines w:val="0"/>
        <w:widowControl/>
        <w:suppressLineNumbers w:val="0"/>
        <w:jc w:val="right"/>
      </w:pPr>
      <w:r>
        <w:t>总经理：{{输入:总经理姓名}}</w:t>
      </w:r>
    </w:p>
    <w:p w14:paraId="0F8746D1">
      <w:pPr>
        <w:spacing w:before="120" w:after="120" w:line="288" w:lineRule="auto"/>
      </w:pPr>
    </w:p>
    <w:p w14:paraId="3B5AC02F">
      <w:pPr>
        <w:pStyle w:val="3"/>
        <w:pageBreakBefore/>
      </w:pPr>
      <w:bookmarkStart w:id="4" w:name="_Toc22620"/>
      <w:r>
        <w:rPr>
          <w:rFonts w:ascii="Arial" w:hAnsi="Arial" w:eastAsia="等线" w:cs="Arial"/>
        </w:rPr>
        <w:t>第2章 组织边界</w:t>
      </w:r>
      <w:bookmarkEnd w:id="4"/>
    </w:p>
    <w:p w14:paraId="6DF52873">
      <w:pPr>
        <w:pStyle w:val="4"/>
      </w:pPr>
      <w:bookmarkStart w:id="5" w:name="_Toc13807"/>
      <w:r>
        <w:rPr>
          <w:rFonts w:ascii="Arial" w:hAnsi="Arial" w:eastAsia="等线" w:cs="Arial"/>
        </w:rPr>
        <w:t>2.1 温室气体报告覆盖期间</w:t>
      </w:r>
      <w:bookmarkEnd w:id="5"/>
    </w:p>
    <w:p w14:paraId="0C583481">
      <w:pPr>
        <w:spacing w:before="120" w:after="120" w:line="288" w:lineRule="auto"/>
      </w:pPr>
      <w:r>
        <w:rPr>
          <w:rFonts w:ascii="Arial" w:hAnsi="Arial" w:eastAsia="等线" w:cs="Arial"/>
        </w:rPr>
        <w:t>本报告核算数据覆盖期间为 {{</w:t>
      </w:r>
      <w:r>
        <w:rPr>
          <w:rFonts w:hint="eastAsia" w:cs="Arial"/>
          <w:lang w:val="en-US" w:eastAsia="zh-CN"/>
        </w:rPr>
        <w:t>输入：起始日期</w:t>
      </w:r>
      <w:r>
        <w:rPr>
          <w:rFonts w:ascii="Arial" w:hAnsi="Arial" w:eastAsia="等线" w:cs="Arial"/>
        </w:rPr>
        <w:t>}} 至 {{</w:t>
      </w:r>
      <w:r>
        <w:rPr>
          <w:rFonts w:hint="eastAsia" w:cs="Arial"/>
          <w:lang w:val="en-US" w:eastAsia="zh-CN"/>
        </w:rPr>
        <w:t>输入：截止日期</w:t>
      </w:r>
      <w:r>
        <w:rPr>
          <w:rFonts w:ascii="Arial" w:hAnsi="Arial" w:eastAsia="等线" w:cs="Arial"/>
        </w:rPr>
        <w:t>}}。</w:t>
      </w:r>
    </w:p>
    <w:p w14:paraId="4AAFCF2B">
      <w:pPr>
        <w:pStyle w:val="4"/>
      </w:pPr>
      <w:bookmarkStart w:id="6" w:name="_Toc5713"/>
      <w:r>
        <w:rPr>
          <w:rFonts w:ascii="Arial" w:hAnsi="Arial" w:eastAsia="等线" w:cs="Arial"/>
        </w:rPr>
        <w:t>2.2 组织边界</w:t>
      </w:r>
      <w:bookmarkEnd w:id="6"/>
    </w:p>
    <w:p w14:paraId="7F0E9B3D">
      <w:pPr>
        <w:spacing w:before="120" w:after="120" w:line="288" w:lineRule="auto"/>
        <w:ind w:firstLine="440" w:firstLineChars="200"/>
        <w:rPr>
          <w:rFonts w:ascii="Arial" w:hAnsi="Arial" w:eastAsia="等线" w:cs="Arial"/>
        </w:rPr>
      </w:pPr>
      <w:r>
        <w:rPr>
          <w:rFonts w:hint="eastAsia" w:ascii="Arial" w:hAnsi="Arial" w:eastAsia="等线" w:cs="Arial"/>
        </w:rPr>
        <w:t>本公司按照营运控制</w:t>
      </w:r>
      <w:r>
        <w:rPr>
          <w:rFonts w:hint="eastAsia" w:cs="Arial"/>
          <w:lang w:val="en-US" w:eastAsia="zh-CN"/>
        </w:rPr>
        <w:t>法</w:t>
      </w:r>
      <w:r>
        <w:rPr>
          <w:rFonts w:hint="eastAsia" w:ascii="Arial" w:hAnsi="Arial" w:eastAsia="等线" w:cs="Arial"/>
        </w:rPr>
        <w:t>对</w:t>
      </w:r>
      <w:r>
        <w:rPr>
          <w:rFonts w:hint="eastAsia" w:cs="Arial"/>
          <w:lang w:val="en-US" w:eastAsia="zh-CN"/>
        </w:rPr>
        <w:t>{{输入：企业名称}}</w:t>
      </w:r>
      <w:r>
        <w:rPr>
          <w:rFonts w:ascii="Arial" w:hAnsi="Arial" w:eastAsia="等线" w:cs="Arial"/>
        </w:rPr>
        <w:t>的</w:t>
      </w:r>
      <w:r>
        <w:rPr>
          <w:rFonts w:hint="eastAsia" w:ascii="Arial" w:hAnsi="Arial" w:eastAsia="等线" w:cs="Arial"/>
        </w:rPr>
        <w:t>盘查地址（</w:t>
      </w:r>
      <w:r>
        <w:rPr>
          <w:rFonts w:hint="eastAsia" w:cs="Arial"/>
          <w:lang w:val="en-US" w:eastAsia="zh-CN"/>
        </w:rPr>
        <w:t>{{输入：企业地址}}</w:t>
      </w:r>
      <w:r>
        <w:rPr>
          <w:rFonts w:hint="eastAsia" w:ascii="Arial" w:hAnsi="Arial" w:eastAsia="等线" w:cs="Arial"/>
        </w:rPr>
        <w:t>）内的所有设施作为组织边界，对组织边界内的排放源及排放量给予盘查和报告。</w:t>
      </w:r>
    </w:p>
    <w:p w14:paraId="7D172638">
      <w:pPr>
        <w:spacing w:before="120" w:after="120" w:line="288" w:lineRule="auto"/>
      </w:pPr>
    </w:p>
    <w:p w14:paraId="56B59EFB">
      <w:pPr>
        <w:pStyle w:val="4"/>
      </w:pPr>
      <w:bookmarkStart w:id="7" w:name="_Toc7056"/>
      <w:r>
        <w:rPr>
          <w:rFonts w:ascii="Arial" w:hAnsi="Arial" w:eastAsia="等线" w:cs="Arial"/>
        </w:rPr>
        <w:t>2.3 报告边界</w:t>
      </w:r>
      <w:bookmarkEnd w:id="7"/>
    </w:p>
    <w:p w14:paraId="1CAF48C2">
      <w:pPr>
        <w:spacing w:before="120" w:after="120" w:line="288" w:lineRule="auto"/>
        <w:ind w:firstLine="440" w:firstLineChars="200"/>
        <w:rPr>
          <w:rFonts w:hint="eastAsia" w:cs="Arial"/>
          <w:lang w:val="en-US" w:eastAsia="zh-CN"/>
        </w:rPr>
      </w:pPr>
      <w:r>
        <w:rPr>
          <w:rFonts w:hint="eastAsia" w:cs="Arial"/>
          <w:lang w:val="en-US" w:eastAsia="zh-CN"/>
        </w:rPr>
        <w:t>本公司依据《工业企业温室气体排放核算和报告通则》（GB/T 32150—2025）及适用的行业核算指南，结合企业实际生产经营活动，识别相关温室气体排放源。本报告按以下方式归类和披露：</w:t>
      </w:r>
    </w:p>
    <w:p w14:paraId="362C9422">
      <w:pPr>
        <w:spacing w:before="120" w:after="120" w:line="288" w:lineRule="auto"/>
        <w:ind w:left="440" w:leftChars="200" w:firstLine="0" w:firstLineChars="0"/>
        <w:rPr>
          <w:rFonts w:hint="eastAsia" w:cs="Arial"/>
          <w:lang w:val="en-US" w:eastAsia="zh-CN"/>
        </w:rPr>
      </w:pPr>
      <w:r>
        <w:rPr>
          <w:rFonts w:hint="eastAsia" w:cs="Arial"/>
          <w:b/>
          <w:bCs/>
          <w:lang w:val="en-US" w:eastAsia="zh-CN"/>
        </w:rPr>
        <w:t>范围一：直接温室气体排放</w:t>
      </w:r>
      <w:r>
        <w:rPr>
          <w:rFonts w:hint="eastAsia" w:cs="Arial"/>
          <w:lang w:val="en-US" w:eastAsia="zh-CN"/>
        </w:rPr>
        <w:br w:type="textWrapping"/>
      </w:r>
      <w:r>
        <w:rPr>
          <w:rFonts w:hint="eastAsia" w:cs="Arial"/>
          <w:lang w:val="en-US" w:eastAsia="zh-CN"/>
        </w:rPr>
        <w:t>包括组织边界内的化石燃料燃烧排放、生产过程排放、废弃物处理处置排放和逸散排放。</w:t>
      </w:r>
    </w:p>
    <w:p w14:paraId="76CD67EF">
      <w:pPr>
        <w:spacing w:before="120" w:after="120" w:line="288" w:lineRule="auto"/>
        <w:ind w:left="440" w:leftChars="200" w:firstLine="0" w:firstLineChars="0"/>
        <w:rPr>
          <w:rFonts w:hint="eastAsia" w:cs="Arial"/>
          <w:lang w:val="en-US" w:eastAsia="zh-CN"/>
        </w:rPr>
      </w:pPr>
      <w:r>
        <w:rPr>
          <w:rFonts w:hint="eastAsia" w:cs="Arial"/>
          <w:b/>
          <w:bCs/>
          <w:lang w:val="en-US" w:eastAsia="zh-CN"/>
        </w:rPr>
        <w:t>范围二：购入能源产生的间接温室气体排放</w:t>
      </w:r>
      <w:r>
        <w:rPr>
          <w:rFonts w:hint="eastAsia" w:cs="Arial"/>
          <w:lang w:val="en-US" w:eastAsia="zh-CN"/>
        </w:rPr>
        <w:br w:type="textWrapping"/>
      </w:r>
      <w:r>
        <w:rPr>
          <w:rFonts w:hint="eastAsia" w:cs="Arial"/>
          <w:lang w:val="en-US" w:eastAsia="zh-CN"/>
        </w:rPr>
        <w:t>包括企业购入并消耗的电力、热力在生产环节产生的温室气体排放。企业输出电力、热力对应的排放量按适用标准另行核算和披露。</w:t>
      </w:r>
    </w:p>
    <w:p w14:paraId="1AFF3EFE">
      <w:pPr>
        <w:spacing w:before="120" w:after="120" w:line="288" w:lineRule="auto"/>
        <w:ind w:left="440" w:leftChars="200" w:firstLine="0" w:firstLineChars="0"/>
        <w:rPr>
          <w:rFonts w:hint="eastAsia" w:cs="Arial"/>
          <w:lang w:val="en-US" w:eastAsia="zh-CN"/>
        </w:rPr>
      </w:pPr>
      <w:r>
        <w:rPr>
          <w:rFonts w:hint="eastAsia" w:cs="Arial"/>
          <w:b/>
          <w:bCs/>
          <w:lang w:val="en-US" w:eastAsia="zh-CN"/>
        </w:rPr>
        <w:t>范围三：其他间接温室气体排放</w:t>
      </w:r>
      <w:r>
        <w:rPr>
          <w:rFonts w:hint="eastAsia" w:cs="Arial"/>
          <w:lang w:val="en-US" w:eastAsia="zh-CN"/>
        </w:rPr>
        <w:br w:type="textWrapping"/>
      </w:r>
      <w:r>
        <w:rPr>
          <w:rFonts w:hint="eastAsia" w:cs="Arial"/>
          <w:lang w:val="en-US" w:eastAsia="zh-CN"/>
        </w:rPr>
        <w:t>包括法人边界外的交通运输排放、所使用的产品和服务隐含的排放、所生产的产品和服务在使用阶段产生的排放，以及其他间接排放。</w:t>
      </w:r>
    </w:p>
    <w:p w14:paraId="1E459C5D">
      <w:pPr>
        <w:spacing w:before="120" w:after="120" w:line="288" w:lineRule="auto"/>
        <w:ind w:left="440" w:leftChars="200" w:firstLine="0" w:firstLineChars="0"/>
        <w:rPr>
          <w:rFonts w:hint="eastAsia" w:cs="Arial"/>
          <w:lang w:val="en-US" w:eastAsia="zh-CN"/>
        </w:rPr>
      </w:pPr>
      <w:r>
        <w:rPr>
          <w:rFonts w:hint="eastAsia" w:cs="Arial"/>
          <w:b/>
          <w:bCs/>
          <w:lang w:val="en-US" w:eastAsia="zh-CN"/>
        </w:rPr>
        <w:t>特殊排放</w:t>
      </w:r>
      <w:r>
        <w:rPr>
          <w:rFonts w:hint="eastAsia" w:cs="Arial"/>
          <w:lang w:val="en-US" w:eastAsia="zh-CN"/>
        </w:rPr>
        <w:br w:type="textWrapping"/>
      </w:r>
      <w:r>
        <w:rPr>
          <w:rFonts w:hint="eastAsia" w:cs="Arial"/>
          <w:lang w:val="en-US" w:eastAsia="zh-CN"/>
        </w:rPr>
        <w:t>生物质燃烧产生的CO₂排放、温室气体清除，按适用标准分别核算和说明，并单独披露。</w:t>
      </w:r>
    </w:p>
    <w:p w14:paraId="45624521">
      <w:pPr>
        <w:spacing w:before="120" w:after="120" w:line="288" w:lineRule="auto"/>
        <w:ind w:firstLine="440" w:firstLineChars="200"/>
        <w:rPr>
          <w:rFonts w:hint="eastAsia" w:cs="Arial"/>
          <w:lang w:val="en-US" w:eastAsia="zh-CN"/>
        </w:rPr>
      </w:pPr>
      <w:r>
        <w:rPr>
          <w:rFonts w:hint="eastAsia" w:cs="Arial"/>
          <w:lang w:val="en-US" w:eastAsia="zh-CN"/>
        </w:rPr>
        <w:t>本报告覆盖{{输入:报告年度}}年度，具体报告边界为{{输入:报告边界}}。</w:t>
      </w:r>
    </w:p>
    <w:p w14:paraId="7C299B10">
      <w:pPr>
        <w:spacing w:before="120" w:after="120" w:line="288" w:lineRule="auto"/>
        <w:rPr>
          <w:rFonts w:hint="default" w:eastAsia="等线"/>
          <w:lang w:val="en-US" w:eastAsia="zh-CN"/>
        </w:rPr>
      </w:pPr>
    </w:p>
    <w:p w14:paraId="0C2908FB">
      <w:pPr>
        <w:pStyle w:val="4"/>
      </w:pPr>
      <w:bookmarkStart w:id="8" w:name="_Toc9103"/>
      <w:r>
        <w:rPr>
          <w:rFonts w:ascii="Arial" w:hAnsi="Arial" w:eastAsia="等线" w:cs="Arial"/>
        </w:rPr>
        <w:t>2.4 报告周期</w:t>
      </w:r>
      <w:bookmarkEnd w:id="8"/>
    </w:p>
    <w:p w14:paraId="5905350D">
      <w:pPr>
        <w:spacing w:before="120" w:after="120" w:line="288" w:lineRule="auto"/>
        <w:ind w:firstLine="440" w:firstLineChars="200"/>
        <w:rPr>
          <w:rFonts w:ascii="Arial" w:hAnsi="Arial" w:eastAsia="等线" w:cs="Arial"/>
        </w:rPr>
      </w:pPr>
      <w:r>
        <w:rPr>
          <w:rFonts w:ascii="Arial" w:hAnsi="Arial" w:eastAsia="等线" w:cs="Arial"/>
        </w:rPr>
        <w:t>{{输入:企业名称}}按年度开展温室气体排放核算，并根据核算结果编制报告。报告涵盖相应年度的排放源、核算方法、排放数据及结果，为后续年度核算、排放变化分析和持续改进提供依据。</w:t>
      </w:r>
    </w:p>
    <w:p w14:paraId="0E101B66">
      <w:pPr>
        <w:pStyle w:val="3"/>
        <w:pageBreakBefore/>
        <w:rPr>
          <w:sz w:val="30"/>
          <w:szCs w:val="30"/>
        </w:rPr>
      </w:pPr>
      <w:bookmarkStart w:id="9" w:name="_Toc25482"/>
      <w:r>
        <w:rPr>
          <w:rFonts w:ascii="Arial" w:hAnsi="Arial" w:eastAsia="等线" w:cs="Arial"/>
          <w:sz w:val="30"/>
          <w:szCs w:val="30"/>
        </w:rPr>
        <w:t>第3章 温室气体量化</w:t>
      </w:r>
      <w:bookmarkEnd w:id="9"/>
    </w:p>
    <w:p w14:paraId="12BDE5B7">
      <w:pPr>
        <w:spacing w:before="120" w:after="120" w:line="288" w:lineRule="auto"/>
        <w:ind w:firstLine="440" w:firstLineChars="200"/>
        <w:rPr>
          <w:rFonts w:hint="eastAsia" w:cs="Arial"/>
          <w:b/>
          <w:bCs/>
          <w:lang w:val="en-US" w:eastAsia="zh-CN"/>
        </w:rPr>
      </w:pPr>
      <w:r>
        <w:rPr>
          <w:rFonts w:hint="eastAsia" w:cs="Arial"/>
          <w:b/>
          <w:bCs/>
          <w:lang w:val="en-US" w:eastAsia="zh-CN"/>
        </w:rPr>
        <w:t>定义：</w:t>
      </w:r>
    </w:p>
    <w:p w14:paraId="5D2B8861">
      <w:pPr>
        <w:spacing w:before="120" w:after="120" w:line="288" w:lineRule="auto"/>
        <w:ind w:firstLine="440" w:firstLineChars="200"/>
        <w:rPr>
          <w:rFonts w:ascii="Arial" w:hAnsi="Arial" w:eastAsia="等线" w:cs="Arial"/>
        </w:rPr>
      </w:pPr>
      <w:r>
        <w:rPr>
          <w:rFonts w:ascii="Arial" w:hAnsi="Arial" w:eastAsia="等线" w:cs="Arial"/>
        </w:rPr>
        <w:t>温室气体是能够吸收和发射地球表面、大气及云层发出的红外辐射的大气气态成分。本报告根据企业实际排放情况识别二氧化碳（CO2）、甲烷（CH4）、氧化亚氮（N2O）、氢氟碳化物（HFCS）、全氟碳化物（PFCS）、六氟化硫(SF6)、三氟化氮</w:t>
      </w:r>
      <w:r>
        <w:rPr>
          <w:rFonts w:hint="eastAsia" w:ascii="Arial" w:hAnsi="Arial" w:eastAsia="等线" w:cs="Arial"/>
        </w:rPr>
        <w:t>（</w:t>
      </w:r>
      <w:r>
        <w:rPr>
          <w:rFonts w:ascii="Arial" w:hAnsi="Arial" w:eastAsia="等线" w:cs="Arial"/>
        </w:rPr>
        <w:t>NF3）。CO₂e为不同气体按全球变暖潜势折算后的汇总单位。</w:t>
      </w:r>
    </w:p>
    <w:p w14:paraId="3671F13D">
      <w:pPr>
        <w:spacing w:before="120" w:after="120" w:line="288" w:lineRule="auto"/>
        <w:ind w:firstLine="440" w:firstLineChars="200"/>
        <w:rPr>
          <w:rFonts w:ascii="Arial" w:hAnsi="Arial" w:eastAsia="等线" w:cs="Arial"/>
        </w:rPr>
      </w:pPr>
      <w:r>
        <w:rPr>
          <w:rFonts w:ascii="Arial" w:hAnsi="Arial" w:eastAsia="等线" w:cs="Arial"/>
        </w:rPr>
        <w:t>本报告中的GHG与温室气体均指上述中的七种温室气体。</w:t>
      </w:r>
    </w:p>
    <w:p w14:paraId="0FDD9BDC">
      <w:pPr>
        <w:spacing w:before="120" w:after="120" w:line="288" w:lineRule="auto"/>
        <w:ind w:firstLine="440" w:firstLineChars="200"/>
        <w:rPr>
          <w:rFonts w:hint="eastAsia" w:cs="Arial"/>
          <w:b/>
          <w:bCs/>
          <w:lang w:eastAsia="zh-CN"/>
        </w:rPr>
      </w:pPr>
      <w:r>
        <w:rPr>
          <w:rFonts w:hint="eastAsia" w:ascii="Arial" w:hAnsi="Arial" w:eastAsia="等线" w:cs="Arial"/>
          <w:b/>
          <w:bCs/>
          <w:lang w:val="en-US" w:eastAsia="zh-CN"/>
        </w:rPr>
        <w:t>温室气体</w:t>
      </w:r>
      <w:r>
        <w:rPr>
          <w:rFonts w:ascii="Arial" w:hAnsi="Arial" w:eastAsia="等线" w:cs="Arial"/>
          <w:b/>
          <w:bCs/>
        </w:rPr>
        <w:t>量化的免除以及原因说明</w:t>
      </w:r>
      <w:r>
        <w:rPr>
          <w:rFonts w:hint="eastAsia" w:cs="Arial"/>
          <w:b/>
          <w:bCs/>
          <w:lang w:eastAsia="zh-CN"/>
        </w:rPr>
        <w:t>：</w:t>
      </w:r>
    </w:p>
    <w:p w14:paraId="0D93E2B4">
      <w:pPr>
        <w:spacing w:before="120" w:after="120" w:line="288" w:lineRule="auto"/>
        <w:ind w:firstLine="440" w:firstLineChars="200"/>
        <w:rPr>
          <w:rFonts w:ascii="Arial" w:hAnsi="Arial" w:eastAsia="等线" w:cs="Arial"/>
        </w:rPr>
      </w:pPr>
      <w:r>
        <w:rPr>
          <w:rFonts w:ascii="Arial" w:hAnsi="Arial" w:eastAsia="等线" w:cs="Arial"/>
        </w:rPr>
        <w:t>本公司就某些可能产生温室气体排放的信息，因其在1)不具有实质性影响，即占本公司GHG总排放量的0.1%，由于0.1%数据可能难以获得（虽一般情况下可做最大化估算），或2)技术上难以量化，或无适当量测方法，或3)</w:t>
      </w:r>
      <w:r>
        <w:rPr>
          <w:rFonts w:ascii="Arial" w:hAnsi="Arial" w:eastAsia="等线" w:cs="Arial"/>
        </w:rPr>
        <w:tab/>
      </w:r>
      <w:r>
        <w:rPr>
          <w:rFonts w:ascii="Arial" w:hAnsi="Arial" w:eastAsia="等线" w:cs="Arial"/>
        </w:rPr>
        <w:t>成本高收效不明显的直接或间接的GHG源和GHG汇，比如预计量化导致量化成本增加RMB10000以上时进行免除量化。本公司本报告本年度暂无免除事项。</w:t>
      </w:r>
    </w:p>
    <w:p w14:paraId="3ADB8DB8">
      <w:pPr>
        <w:pStyle w:val="4"/>
        <w:rPr>
          <w:rFonts w:hint="default" w:ascii="Arial" w:hAnsi="Arial" w:eastAsia="等线" w:cs="Arial"/>
          <w:lang w:val="en-US" w:eastAsia="zh-CN"/>
        </w:rPr>
      </w:pPr>
      <w:bookmarkStart w:id="10" w:name="_Toc32296"/>
      <w:r>
        <w:rPr>
          <w:rFonts w:ascii="Arial" w:hAnsi="Arial" w:eastAsia="等线" w:cs="Arial"/>
        </w:rPr>
        <w:t>3.</w:t>
      </w:r>
      <w:r>
        <w:rPr>
          <w:rFonts w:hint="eastAsia" w:ascii="Arial" w:hAnsi="Arial" w:eastAsia="等线" w:cs="Arial"/>
          <w:lang w:val="en-US" w:eastAsia="zh-CN"/>
        </w:rPr>
        <w:t>1</w:t>
      </w:r>
      <w:r>
        <w:rPr>
          <w:rFonts w:ascii="Arial" w:hAnsi="Arial" w:eastAsia="等线" w:cs="Arial"/>
        </w:rPr>
        <w:t xml:space="preserve"> 温室气体</w:t>
      </w:r>
      <w:r>
        <w:rPr>
          <w:rFonts w:hint="eastAsia" w:ascii="Arial" w:hAnsi="Arial" w:eastAsia="等线" w:cs="Arial"/>
          <w:lang w:val="en-US" w:eastAsia="zh-CN"/>
        </w:rPr>
        <w:t>排放核算结果</w:t>
      </w:r>
      <w:bookmarkEnd w:id="10"/>
    </w:p>
    <w:p w14:paraId="1444D285">
      <w:pPr>
        <w:ind w:firstLine="440" w:firstLineChars="200"/>
        <w:rPr>
          <w:rFonts w:ascii="Arial" w:hAnsi="Arial" w:eastAsia="等线"/>
        </w:rPr>
      </w:pPr>
      <w:r>
        <w:rPr>
          <w:rFonts w:hint="default"/>
          <w:lang w:val="en-US" w:eastAsia="zh-CN"/>
        </w:rPr>
        <w:t>{{输入:企业名称}}在{{系统:报告年度}}年度核算边界内</w:t>
      </w:r>
      <w:r>
        <w:rPr>
          <w:rFonts w:hint="eastAsia"/>
          <w:lang w:val="en-US" w:eastAsia="zh-CN"/>
        </w:rPr>
        <w:t>总排放量为</w:t>
      </w:r>
      <w:r>
        <w:rPr>
          <w:rFonts w:ascii="Arial" w:hAnsi="Arial" w:eastAsia="等线" w:cs="Arial"/>
          <w:b w:val="0"/>
          <w:sz w:val="22"/>
        </w:rPr>
        <w:t>{{系统:</w:t>
      </w:r>
      <w:r>
        <w:rPr>
          <w:rFonts w:hint="eastAsia" w:ascii="Arial" w:hAnsi="Arial" w:cs="Arial"/>
          <w:b w:val="0"/>
          <w:sz w:val="22"/>
          <w:lang w:val="en-US" w:eastAsia="zh-CN"/>
        </w:rPr>
        <w:t>汇总</w:t>
      </w:r>
      <w:r>
        <w:rPr>
          <w:rFonts w:ascii="Arial" w:hAnsi="Arial" w:eastAsia="等线" w:cs="Arial"/>
          <w:b w:val="0"/>
          <w:sz w:val="22"/>
        </w:rPr>
        <w:t>排放量}}</w:t>
      </w:r>
      <w:r>
        <w:rPr>
          <w:rFonts w:hint="eastAsia" w:cs="Arial"/>
          <w:b w:val="0"/>
          <w:sz w:val="22"/>
          <w:lang w:eastAsia="zh-CN"/>
        </w:rPr>
        <w:t>，</w:t>
      </w:r>
      <w:r>
        <w:rPr>
          <w:rFonts w:hint="eastAsia" w:cs="Arial"/>
          <w:b w:val="0"/>
          <w:sz w:val="22"/>
          <w:lang w:val="en-US" w:eastAsia="zh-CN"/>
        </w:rPr>
        <w:t>其中</w:t>
      </w:r>
      <w:r>
        <w:rPr>
          <w:rFonts w:hint="default"/>
          <w:lang w:val="en-US" w:eastAsia="zh-CN"/>
        </w:rPr>
        <w:t>各排放源的活动数据、核算因子及排放量详见表</w:t>
      </w:r>
      <w:r>
        <w:rPr>
          <w:rFonts w:hint="eastAsia"/>
          <w:lang w:val="en-US" w:eastAsia="zh-CN"/>
        </w:rPr>
        <w:t>2</w:t>
      </w:r>
      <w:r>
        <w:rPr>
          <w:rFonts w:hint="default"/>
          <w:lang w:val="en-US" w:eastAsia="zh-CN"/>
        </w:rPr>
        <w:t>，按排放范围和排放类别汇总的核算结果详见表</w:t>
      </w:r>
      <w:r>
        <w:rPr>
          <w:rFonts w:hint="eastAsia"/>
          <w:lang w:val="en-US" w:eastAsia="zh-CN"/>
        </w:rPr>
        <w:t>3。</w:t>
      </w:r>
    </w:p>
    <w:p w14:paraId="4867BEC3">
      <w:pPr>
        <w:keepNext/>
        <w:spacing w:before="120" w:after="120" w:line="288" w:lineRule="auto"/>
        <w:jc w:val="center"/>
        <w:rPr>
          <w:rFonts w:hint="default" w:eastAsia="等线"/>
          <w:lang w:val="en-US" w:eastAsia="zh-CN"/>
        </w:rPr>
      </w:pPr>
      <w:r>
        <w:rPr>
          <w:rFonts w:ascii="Arial" w:hAnsi="Arial" w:eastAsia="等线" w:cs="Arial"/>
          <w:b/>
          <w:sz w:val="22"/>
        </w:rPr>
        <w:t>表</w:t>
      </w:r>
      <w:r>
        <w:rPr>
          <w:rFonts w:hint="eastAsia" w:cs="Arial"/>
          <w:b/>
          <w:sz w:val="22"/>
          <w:lang w:val="en-US" w:eastAsia="zh-CN"/>
        </w:rPr>
        <w:t xml:space="preserve">2 </w:t>
      </w:r>
      <w:r>
        <w:rPr>
          <w:rFonts w:ascii="Arial" w:hAnsi="Arial" w:eastAsia="等线" w:cs="Arial"/>
          <w:b/>
          <w:sz w:val="22"/>
        </w:rPr>
        <w:t>温室气体排放</w:t>
      </w:r>
      <w:r>
        <w:rPr>
          <w:rFonts w:hint="eastAsia" w:cs="Arial"/>
          <w:b/>
          <w:sz w:val="22"/>
          <w:lang w:val="en-US" w:eastAsia="zh-CN"/>
        </w:rPr>
        <w:t>核算清单</w:t>
      </w:r>
    </w:p>
    <w:tbl>
      <w:tblPr>
        <w:tblStyle w:val="36"/>
        <w:tblW w:w="4998" w:type="pct"/>
        <w:jc w:val="center"/>
        <w:tblLayout w:type="autofit"/>
        <w:tblCellMar>
          <w:top w:w="0" w:type="dxa"/>
          <w:left w:w="108" w:type="dxa"/>
          <w:bottom w:w="0" w:type="dxa"/>
          <w:right w:w="108" w:type="dxa"/>
        </w:tblCellMar>
      </w:tblPr>
      <w:tblGrid>
        <w:gridCol w:w="1526"/>
        <w:gridCol w:w="1737"/>
        <w:gridCol w:w="2132"/>
        <w:gridCol w:w="2124"/>
        <w:gridCol w:w="2129"/>
      </w:tblGrid>
      <w:tr w14:paraId="2BC650C4">
        <w:tblPrEx>
          <w:tblCellMar>
            <w:top w:w="0" w:type="dxa"/>
            <w:left w:w="108" w:type="dxa"/>
            <w:bottom w:w="0" w:type="dxa"/>
            <w:right w:w="108" w:type="dxa"/>
          </w:tblCellMar>
        </w:tblPrEx>
        <w:trPr>
          <w:cantSplit/>
          <w:tblHeader/>
          <w:jc w:val="center"/>
        </w:trPr>
        <w:tc>
          <w:tcPr>
            <w:tcW w:w="791" w:type="pct"/>
            <w:tcBorders>
              <w:top w:val="single" w:color="D9D9D9" w:sz="4" w:space="0"/>
              <w:left w:val="single" w:color="D9D9D9" w:sz="4" w:space="0"/>
              <w:bottom w:val="single" w:color="D9D9D9" w:sz="4" w:space="0"/>
              <w:right w:val="single" w:color="D9D9D9" w:sz="4" w:space="0"/>
            </w:tcBorders>
            <w:shd w:val="clear" w:color="auto" w:fill="E7EDF3"/>
            <w:tcMar>
              <w:top w:w="100" w:type="dxa"/>
              <w:left w:w="120" w:type="dxa"/>
              <w:bottom w:w="100" w:type="dxa"/>
              <w:right w:w="120" w:type="dxa"/>
            </w:tcMar>
            <w:vAlign w:val="center"/>
          </w:tcPr>
          <w:p w14:paraId="6D146826">
            <w:pPr>
              <w:spacing w:before="40" w:after="40" w:line="276" w:lineRule="auto"/>
              <w:jc w:val="center"/>
            </w:pPr>
            <w:r>
              <w:rPr>
                <w:rFonts w:hint="eastAsia" w:cs="Arial"/>
                <w:b/>
                <w:sz w:val="22"/>
                <w:lang w:val="en-US" w:eastAsia="zh-CN"/>
              </w:rPr>
              <w:t>温室气体源</w:t>
            </w:r>
            <w:r>
              <w:rPr>
                <w:rFonts w:ascii="Arial" w:hAnsi="Arial" w:eastAsia="等线" w:cs="Arial"/>
                <w:b/>
                <w:sz w:val="22"/>
              </w:rPr>
              <w:t>类别</w:t>
            </w:r>
          </w:p>
        </w:tc>
        <w:tc>
          <w:tcPr>
            <w:tcW w:w="900" w:type="pct"/>
            <w:tcBorders>
              <w:top w:val="single" w:color="D9D9D9" w:sz="4" w:space="0"/>
              <w:left w:val="single" w:color="D9D9D9" w:sz="4" w:space="0"/>
              <w:bottom w:val="single" w:color="D9D9D9" w:sz="4" w:space="0"/>
              <w:right w:val="single" w:color="D9D9D9" w:sz="4" w:space="0"/>
            </w:tcBorders>
            <w:shd w:val="clear" w:color="auto" w:fill="E7EDF3"/>
            <w:tcMar>
              <w:top w:w="100" w:type="dxa"/>
              <w:left w:w="120" w:type="dxa"/>
              <w:bottom w:w="100" w:type="dxa"/>
              <w:right w:w="120" w:type="dxa"/>
            </w:tcMar>
            <w:vAlign w:val="center"/>
          </w:tcPr>
          <w:p w14:paraId="5EBC1D9F">
            <w:pPr>
              <w:spacing w:before="40" w:after="40" w:line="276" w:lineRule="auto"/>
              <w:jc w:val="center"/>
              <w:rPr>
                <w:rFonts w:hint="eastAsia" w:eastAsia="等线"/>
                <w:lang w:val="en-US" w:eastAsia="zh-CN"/>
              </w:rPr>
            </w:pPr>
            <w:r>
              <w:rPr>
                <w:rFonts w:hint="eastAsia" w:cs="Arial"/>
                <w:b/>
                <w:sz w:val="22"/>
                <w:lang w:val="en-US" w:eastAsia="zh-CN"/>
              </w:rPr>
              <w:t>排放源</w:t>
            </w:r>
          </w:p>
        </w:tc>
        <w:tc>
          <w:tcPr>
            <w:tcW w:w="1105" w:type="pct"/>
            <w:tcBorders>
              <w:top w:val="single" w:color="D9D9D9" w:sz="4" w:space="0"/>
              <w:left w:val="single" w:color="D9D9D9" w:sz="4" w:space="0"/>
              <w:bottom w:val="single" w:color="D9D9D9" w:sz="4" w:space="0"/>
              <w:right w:val="single" w:color="D9D9D9" w:sz="4" w:space="0"/>
            </w:tcBorders>
            <w:shd w:val="clear" w:color="auto" w:fill="E7EDF3"/>
            <w:tcMar>
              <w:top w:w="100" w:type="dxa"/>
              <w:left w:w="120" w:type="dxa"/>
              <w:bottom w:w="100" w:type="dxa"/>
              <w:right w:w="120" w:type="dxa"/>
            </w:tcMar>
            <w:vAlign w:val="center"/>
          </w:tcPr>
          <w:p w14:paraId="0815EFC0">
            <w:pPr>
              <w:spacing w:before="40" w:after="40" w:line="276" w:lineRule="auto"/>
              <w:jc w:val="center"/>
              <w:rPr>
                <w:rFonts w:hint="default" w:eastAsia="等线"/>
                <w:lang w:val="en-US" w:eastAsia="zh-CN"/>
              </w:rPr>
            </w:pPr>
            <w:r>
              <w:rPr>
                <w:rFonts w:hint="eastAsia" w:cs="Arial"/>
                <w:b/>
                <w:sz w:val="22"/>
                <w:lang w:val="en-US" w:eastAsia="zh-CN"/>
              </w:rPr>
              <w:t>活动数据</w:t>
            </w:r>
          </w:p>
        </w:tc>
        <w:tc>
          <w:tcPr>
            <w:tcW w:w="1101" w:type="pct"/>
            <w:tcBorders>
              <w:top w:val="single" w:color="D9D9D9" w:sz="4" w:space="0"/>
              <w:left w:val="single" w:color="D9D9D9" w:sz="4" w:space="0"/>
              <w:bottom w:val="single" w:color="D9D9D9" w:sz="4" w:space="0"/>
              <w:right w:val="single" w:color="D9D9D9" w:sz="4" w:space="0"/>
            </w:tcBorders>
            <w:shd w:val="clear" w:color="auto" w:fill="E7EDF3"/>
            <w:tcMar>
              <w:top w:w="100" w:type="dxa"/>
              <w:left w:w="120" w:type="dxa"/>
              <w:bottom w:w="100" w:type="dxa"/>
              <w:right w:w="120" w:type="dxa"/>
            </w:tcMar>
            <w:vAlign w:val="center"/>
          </w:tcPr>
          <w:p w14:paraId="47C0F0D7">
            <w:pPr>
              <w:spacing w:before="40" w:after="40" w:line="276" w:lineRule="auto"/>
              <w:jc w:val="center"/>
              <w:rPr>
                <w:rFonts w:hint="default" w:cs="Arial"/>
                <w:b/>
                <w:sz w:val="22"/>
                <w:lang w:val="en-US" w:eastAsia="zh-CN"/>
              </w:rPr>
            </w:pPr>
            <w:r>
              <w:rPr>
                <w:rFonts w:hint="eastAsia" w:cs="Arial"/>
                <w:b/>
                <w:sz w:val="22"/>
                <w:lang w:val="en-US" w:eastAsia="zh-CN"/>
              </w:rPr>
              <w:t>核算因子</w:t>
            </w:r>
          </w:p>
        </w:tc>
        <w:tc>
          <w:tcPr>
            <w:tcW w:w="2126"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20" w:type="dxa"/>
              <w:bottom w:w="100" w:type="dxa"/>
              <w:right w:w="120" w:type="dxa"/>
            </w:tcMar>
            <w:vAlign w:val="center"/>
          </w:tcPr>
          <w:p w14:paraId="4346CF8D">
            <w:pPr>
              <w:spacing w:before="40" w:after="40" w:line="276" w:lineRule="auto"/>
              <w:jc w:val="center"/>
              <w:rPr>
                <w:rFonts w:hint="eastAsia" w:cs="Arial"/>
                <w:b/>
                <w:sz w:val="22"/>
                <w:lang w:val="en-US" w:eastAsia="zh-CN"/>
              </w:rPr>
            </w:pPr>
            <w:r>
              <w:rPr>
                <w:rFonts w:hint="eastAsia" w:cs="Arial"/>
                <w:b/>
                <w:sz w:val="22"/>
                <w:lang w:val="en-US" w:eastAsia="zh-CN"/>
              </w:rPr>
              <w:t>排放量</w:t>
            </w:r>
          </w:p>
        </w:tc>
      </w:tr>
      <w:tr w14:paraId="1E20F14B">
        <w:tblPrEx>
          <w:tblCellMar>
            <w:top w:w="0" w:type="dxa"/>
            <w:left w:w="108" w:type="dxa"/>
            <w:bottom w:w="0" w:type="dxa"/>
            <w:right w:w="108" w:type="dxa"/>
          </w:tblCellMar>
        </w:tblPrEx>
        <w:trPr>
          <w:cantSplit/>
          <w:jc w:val="center"/>
        </w:trPr>
        <w:tc>
          <w:tcPr>
            <w:tcW w:w="791"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32A10313">
            <w:pPr>
              <w:spacing w:before="40" w:after="40" w:line="276" w:lineRule="auto"/>
              <w:jc w:val="center"/>
            </w:pPr>
            <w:r>
              <w:t>{{系统:温室气体源类型}}</w:t>
            </w:r>
          </w:p>
        </w:tc>
        <w:tc>
          <w:tcPr>
            <w:tcW w:w="900"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48F388AF">
            <w:pPr>
              <w:spacing w:before="40" w:after="40" w:line="276" w:lineRule="auto"/>
              <w:jc w:val="center"/>
            </w:pPr>
            <w:r>
              <w:rPr>
                <w:rFonts w:ascii="Arial" w:hAnsi="Arial" w:eastAsia="等线" w:cs="Arial"/>
                <w:b w:val="0"/>
                <w:sz w:val="22"/>
              </w:rPr>
              <w:t>{{系统:排放源名称}}</w:t>
            </w:r>
          </w:p>
        </w:tc>
        <w:tc>
          <w:tcPr>
            <w:tcW w:w="1105"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7FFC5640">
            <w:pPr>
              <w:spacing w:before="40" w:after="40" w:line="276" w:lineRule="auto"/>
              <w:jc w:val="center"/>
            </w:pPr>
            <w:r>
              <w:rPr>
                <w:rFonts w:ascii="Arial" w:hAnsi="Arial" w:eastAsia="等线" w:cs="Arial"/>
                <w:b w:val="0"/>
                <w:sz w:val="22"/>
              </w:rPr>
              <w:t>{{系统:活动数据及单位}}</w:t>
            </w:r>
          </w:p>
        </w:tc>
        <w:tc>
          <w:tcPr>
            <w:tcW w:w="1101"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66AE262E">
            <w:pPr>
              <w:spacing w:before="40" w:after="40" w:line="276" w:lineRule="auto"/>
              <w:jc w:val="center"/>
              <w:rPr>
                <w:rFonts w:ascii="Arial" w:hAnsi="Arial" w:eastAsia="等线" w:cs="Arial"/>
                <w:b w:val="0"/>
                <w:sz w:val="22"/>
              </w:rPr>
            </w:pPr>
            <w:r>
              <w:rPr>
                <w:rFonts w:ascii="Arial" w:hAnsi="Arial" w:eastAsia="等线" w:cs="Arial"/>
                <w:b w:val="0"/>
                <w:sz w:val="22"/>
              </w:rPr>
              <w:t>{{系统:核算因子及单位}}</w:t>
            </w:r>
          </w:p>
        </w:tc>
        <w:tc>
          <w:tcPr>
            <w:tcW w:w="2126" w:type="dxa"/>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3FDB5AEA">
            <w:pPr>
              <w:spacing w:before="40" w:after="40" w:line="276" w:lineRule="auto"/>
              <w:jc w:val="center"/>
              <w:rPr>
                <w:rFonts w:ascii="Arial" w:hAnsi="Arial" w:eastAsia="等线" w:cs="Arial"/>
                <w:b w:val="0"/>
                <w:sz w:val="22"/>
              </w:rPr>
            </w:pPr>
            <w:r>
              <w:rPr>
                <w:rFonts w:ascii="Arial" w:hAnsi="Arial" w:eastAsia="等线" w:cs="Arial"/>
                <w:b w:val="0"/>
                <w:sz w:val="22"/>
              </w:rPr>
              <w:t>{{系统:排放量}}</w:t>
            </w:r>
          </w:p>
        </w:tc>
      </w:tr>
      <w:tr w14:paraId="3AD81092">
        <w:tblPrEx>
          <w:tblCellMar>
            <w:top w:w="0" w:type="dxa"/>
            <w:left w:w="108" w:type="dxa"/>
            <w:bottom w:w="0" w:type="dxa"/>
            <w:right w:w="108" w:type="dxa"/>
          </w:tblCellMar>
        </w:tblPrEx>
        <w:trPr>
          <w:cantSplit/>
          <w:jc w:val="center"/>
        </w:trPr>
        <w:tc>
          <w:tcPr>
            <w:tcW w:w="791"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7E3AF960">
            <w:pPr>
              <w:spacing w:before="40" w:after="40" w:line="276" w:lineRule="auto"/>
              <w:jc w:val="center"/>
              <w:rPr>
                <w:rFonts w:hint="eastAsia" w:eastAsia="等线"/>
                <w:lang w:val="en-US" w:eastAsia="zh-CN"/>
              </w:rPr>
            </w:pPr>
            <w:r>
              <w:rPr>
                <w:rFonts w:hint="eastAsia"/>
                <w:lang w:val="en-US" w:eastAsia="zh-CN"/>
              </w:rPr>
              <w:t>合计</w:t>
            </w:r>
          </w:p>
        </w:tc>
        <w:tc>
          <w:tcPr>
            <w:tcW w:w="900"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6A50449B">
            <w:pPr>
              <w:spacing w:before="40" w:after="40" w:line="276" w:lineRule="auto"/>
              <w:jc w:val="center"/>
              <w:rPr>
                <w:rFonts w:hint="default" w:ascii="Arial" w:hAnsi="Arial" w:eastAsia="等线" w:cs="Arial"/>
                <w:b w:val="0"/>
                <w:sz w:val="22"/>
                <w:lang w:val="en-US" w:eastAsia="zh-CN"/>
              </w:rPr>
            </w:pPr>
            <w:r>
              <w:rPr>
                <w:rFonts w:hint="eastAsia" w:cs="Arial"/>
                <w:b w:val="0"/>
                <w:sz w:val="22"/>
                <w:lang w:val="en-US" w:eastAsia="zh-CN"/>
              </w:rPr>
              <w:t>—</w:t>
            </w:r>
          </w:p>
        </w:tc>
        <w:tc>
          <w:tcPr>
            <w:tcW w:w="1105"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59CBF3E6">
            <w:pPr>
              <w:spacing w:before="40" w:after="40" w:line="276" w:lineRule="auto"/>
              <w:jc w:val="center"/>
              <w:rPr>
                <w:rFonts w:hint="eastAsia" w:ascii="Arial" w:hAnsi="Arial" w:eastAsia="等线" w:cs="Arial"/>
                <w:b w:val="0"/>
                <w:sz w:val="22"/>
                <w:lang w:val="en-US" w:eastAsia="zh-CN"/>
              </w:rPr>
            </w:pPr>
            <w:r>
              <w:rPr>
                <w:rFonts w:hint="eastAsia" w:cs="Arial"/>
                <w:b w:val="0"/>
                <w:sz w:val="22"/>
                <w:lang w:val="en-US" w:eastAsia="zh-CN"/>
              </w:rPr>
              <w:t>—</w:t>
            </w:r>
          </w:p>
        </w:tc>
        <w:tc>
          <w:tcPr>
            <w:tcW w:w="1101"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6917C801">
            <w:pPr>
              <w:spacing w:before="40" w:after="40" w:line="276" w:lineRule="auto"/>
              <w:jc w:val="center"/>
              <w:rPr>
                <w:rFonts w:hint="eastAsia" w:ascii="Arial" w:hAnsi="Arial" w:eastAsia="等线" w:cs="Arial"/>
                <w:b w:val="0"/>
                <w:sz w:val="22"/>
                <w:lang w:val="en-US" w:eastAsia="zh-CN"/>
              </w:rPr>
            </w:pPr>
            <w:r>
              <w:rPr>
                <w:rFonts w:hint="eastAsia" w:cs="Arial"/>
                <w:b w:val="0"/>
                <w:sz w:val="22"/>
                <w:lang w:val="en-US" w:eastAsia="zh-CN"/>
              </w:rPr>
              <w:t>—</w:t>
            </w:r>
          </w:p>
        </w:tc>
        <w:tc>
          <w:tcPr>
            <w:tcW w:w="2126" w:type="dxa"/>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20116E69">
            <w:pPr>
              <w:spacing w:before="40" w:after="40" w:line="276" w:lineRule="auto"/>
              <w:jc w:val="center"/>
              <w:rPr>
                <w:rFonts w:ascii="Arial" w:hAnsi="Arial" w:eastAsia="等线" w:cs="Arial"/>
                <w:b w:val="0"/>
                <w:sz w:val="22"/>
              </w:rPr>
            </w:pPr>
            <w:r>
              <w:rPr>
                <w:rFonts w:ascii="Arial" w:hAnsi="Arial" w:eastAsia="等线" w:cs="Arial"/>
                <w:b w:val="0"/>
                <w:sz w:val="22"/>
              </w:rPr>
              <w:t>{{系统:</w:t>
            </w:r>
            <w:r>
              <w:rPr>
                <w:rFonts w:hint="eastAsia" w:ascii="Arial" w:hAnsi="Arial" w:cs="Arial"/>
                <w:b w:val="0"/>
                <w:sz w:val="22"/>
                <w:lang w:val="en-US" w:eastAsia="zh-CN"/>
              </w:rPr>
              <w:t>汇总</w:t>
            </w:r>
            <w:r>
              <w:rPr>
                <w:rFonts w:ascii="Arial" w:hAnsi="Arial" w:eastAsia="等线" w:cs="Arial"/>
                <w:b w:val="0"/>
                <w:sz w:val="22"/>
              </w:rPr>
              <w:t>排放量}}</w:t>
            </w:r>
          </w:p>
        </w:tc>
      </w:tr>
    </w:tbl>
    <w:p w14:paraId="20F5BBD1">
      <w:pPr>
        <w:bidi w:val="0"/>
      </w:pPr>
    </w:p>
    <w:p w14:paraId="27A46642">
      <w:pPr>
        <w:keepNext/>
        <w:spacing w:before="120" w:after="120" w:line="288" w:lineRule="auto"/>
        <w:rPr>
          <w:rFonts w:ascii="Arial" w:hAnsi="Arial" w:eastAsia="等线" w:cs="Arial"/>
          <w:b/>
          <w:sz w:val="22"/>
        </w:rPr>
      </w:pPr>
    </w:p>
    <w:p w14:paraId="71B842B0">
      <w:pPr>
        <w:keepNext/>
        <w:spacing w:before="120" w:after="120" w:line="288" w:lineRule="auto"/>
        <w:jc w:val="center"/>
      </w:pPr>
      <w:r>
        <w:rPr>
          <w:rFonts w:ascii="Arial" w:hAnsi="Arial" w:eastAsia="等线" w:cs="Arial"/>
          <w:b/>
          <w:sz w:val="22"/>
        </w:rPr>
        <w:t>表</w:t>
      </w:r>
      <w:r>
        <w:rPr>
          <w:rFonts w:hint="eastAsia" w:cs="Arial"/>
          <w:b/>
          <w:sz w:val="22"/>
          <w:lang w:val="en-US" w:eastAsia="zh-CN"/>
        </w:rPr>
        <w:t>3</w:t>
      </w:r>
      <w:r>
        <w:rPr>
          <w:rFonts w:ascii="Arial" w:hAnsi="Arial" w:eastAsia="等线" w:cs="Arial"/>
          <w:b/>
          <w:sz w:val="22"/>
        </w:rPr>
        <w:t xml:space="preserve"> 报告年度温室气体排放量汇总表</w:t>
      </w:r>
    </w:p>
    <w:tbl>
      <w:tblPr>
        <w:tblStyle w:val="36"/>
        <w:tblW w:w="4998" w:type="pct"/>
        <w:jc w:val="center"/>
        <w:tblLayout w:type="autofit"/>
        <w:tblCellMar>
          <w:top w:w="0" w:type="dxa"/>
          <w:left w:w="108" w:type="dxa"/>
          <w:bottom w:w="0" w:type="dxa"/>
          <w:right w:w="108" w:type="dxa"/>
        </w:tblCellMar>
      </w:tblPr>
      <w:tblGrid>
        <w:gridCol w:w="3675"/>
        <w:gridCol w:w="3056"/>
        <w:gridCol w:w="2917"/>
      </w:tblGrid>
      <w:tr w14:paraId="2A09EE50">
        <w:tblPrEx>
          <w:tblCellMar>
            <w:top w:w="0" w:type="dxa"/>
            <w:left w:w="108" w:type="dxa"/>
            <w:bottom w:w="0" w:type="dxa"/>
            <w:right w:w="108" w:type="dxa"/>
          </w:tblCellMar>
        </w:tblPrEx>
        <w:trPr>
          <w:cantSplit/>
          <w:tblHeader/>
          <w:jc w:val="center"/>
        </w:trPr>
        <w:tc>
          <w:tcPr>
            <w:tcW w:w="1904" w:type="pct"/>
            <w:tcBorders>
              <w:top w:val="single" w:color="D9D9D9" w:sz="4" w:space="0"/>
              <w:left w:val="single" w:color="D9D9D9" w:sz="4" w:space="0"/>
              <w:bottom w:val="single" w:color="D9D9D9" w:sz="4" w:space="0"/>
              <w:right w:val="single" w:color="D9D9D9" w:sz="4" w:space="0"/>
            </w:tcBorders>
            <w:shd w:val="clear" w:color="auto" w:fill="E7EDF3"/>
            <w:tcMar>
              <w:top w:w="100" w:type="dxa"/>
              <w:left w:w="120" w:type="dxa"/>
              <w:bottom w:w="100" w:type="dxa"/>
              <w:right w:w="120" w:type="dxa"/>
            </w:tcMar>
            <w:vAlign w:val="center"/>
          </w:tcPr>
          <w:p w14:paraId="3EB639CC">
            <w:pPr>
              <w:spacing w:before="40" w:after="40" w:line="276" w:lineRule="auto"/>
              <w:jc w:val="center"/>
              <w:rPr>
                <w:rFonts w:hint="default" w:eastAsia="等线"/>
                <w:lang w:val="en-US" w:eastAsia="zh-CN"/>
              </w:rPr>
            </w:pPr>
            <w:r>
              <w:rPr>
                <w:rFonts w:hint="eastAsia" w:cs="Arial"/>
                <w:b/>
                <w:sz w:val="22"/>
                <w:lang w:val="en-US" w:eastAsia="zh-CN"/>
              </w:rPr>
              <w:t>排放范围</w:t>
            </w:r>
          </w:p>
        </w:tc>
        <w:tc>
          <w:tcPr>
            <w:tcW w:w="1583" w:type="pct"/>
            <w:tcBorders>
              <w:top w:val="single" w:color="D9D9D9" w:sz="4" w:space="0"/>
              <w:left w:val="single" w:color="D9D9D9" w:sz="4" w:space="0"/>
              <w:bottom w:val="single" w:color="D9D9D9" w:sz="4" w:space="0"/>
              <w:right w:val="single" w:color="D9D9D9" w:sz="4" w:space="0"/>
            </w:tcBorders>
            <w:shd w:val="clear" w:color="auto" w:fill="E7EDF3"/>
            <w:tcMar>
              <w:top w:w="100" w:type="dxa"/>
              <w:left w:w="120" w:type="dxa"/>
              <w:bottom w:w="100" w:type="dxa"/>
              <w:right w:w="120" w:type="dxa"/>
            </w:tcMar>
            <w:vAlign w:val="center"/>
          </w:tcPr>
          <w:p w14:paraId="3C7F50FF">
            <w:pPr>
              <w:spacing w:before="40" w:after="40" w:line="276" w:lineRule="auto"/>
              <w:jc w:val="center"/>
              <w:rPr>
                <w:rFonts w:hint="default" w:eastAsia="等线"/>
                <w:lang w:val="en-US" w:eastAsia="zh-CN"/>
              </w:rPr>
            </w:pPr>
            <w:r>
              <w:rPr>
                <w:rFonts w:hint="eastAsia" w:cs="Arial"/>
                <w:b/>
                <w:sz w:val="22"/>
                <w:lang w:val="en-US" w:eastAsia="zh-CN"/>
              </w:rPr>
              <w:t>排放类别</w:t>
            </w:r>
          </w:p>
        </w:tc>
        <w:tc>
          <w:tcPr>
            <w:tcW w:w="1511" w:type="pct"/>
            <w:tcBorders>
              <w:top w:val="single" w:color="D9D9D9" w:sz="4" w:space="0"/>
              <w:left w:val="single" w:color="D9D9D9" w:sz="4" w:space="0"/>
              <w:bottom w:val="single" w:color="D9D9D9" w:sz="4" w:space="0"/>
              <w:right w:val="single" w:color="D9D9D9" w:sz="4" w:space="0"/>
            </w:tcBorders>
            <w:shd w:val="clear" w:color="auto" w:fill="E7EDF3"/>
            <w:tcMar>
              <w:top w:w="100" w:type="dxa"/>
              <w:left w:w="120" w:type="dxa"/>
              <w:bottom w:w="100" w:type="dxa"/>
              <w:right w:w="120" w:type="dxa"/>
            </w:tcMar>
            <w:vAlign w:val="center"/>
          </w:tcPr>
          <w:p w14:paraId="11F057C7">
            <w:pPr>
              <w:spacing w:before="40" w:after="40" w:line="276" w:lineRule="auto"/>
              <w:jc w:val="center"/>
              <w:rPr>
                <w:rFonts w:hint="eastAsia" w:eastAsia="等线"/>
                <w:lang w:val="en-US" w:eastAsia="zh-CN"/>
              </w:rPr>
            </w:pPr>
            <w:r>
              <w:rPr>
                <w:rFonts w:hint="eastAsia" w:cs="Arial"/>
                <w:b/>
                <w:sz w:val="22"/>
                <w:lang w:val="en-US" w:eastAsia="zh-CN"/>
              </w:rPr>
              <w:t>排放量</w:t>
            </w:r>
          </w:p>
        </w:tc>
      </w:tr>
      <w:tr w14:paraId="19D383CE">
        <w:tblPrEx>
          <w:tblCellMar>
            <w:top w:w="0" w:type="dxa"/>
            <w:left w:w="108" w:type="dxa"/>
            <w:bottom w:w="0" w:type="dxa"/>
            <w:right w:w="108" w:type="dxa"/>
          </w:tblCellMar>
        </w:tblPrEx>
        <w:trPr>
          <w:cantSplit/>
          <w:jc w:val="center"/>
        </w:trPr>
        <w:tc>
          <w:tcPr>
            <w:tcW w:w="1904"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08AD59E8">
            <w:pPr>
              <w:spacing w:before="40" w:after="40" w:line="276" w:lineRule="auto"/>
              <w:jc w:val="center"/>
            </w:pPr>
            <w:r>
              <w:rPr>
                <w:rFonts w:ascii="Arial" w:hAnsi="Arial" w:eastAsia="等线" w:cs="Arial"/>
                <w:b w:val="0"/>
                <w:sz w:val="22"/>
              </w:rPr>
              <w:t>{{</w:t>
            </w:r>
            <w:r>
              <w:rPr>
                <w:rFonts w:hint="eastAsia" w:cs="Arial"/>
                <w:b w:val="0"/>
                <w:sz w:val="22"/>
                <w:lang w:val="en-US" w:eastAsia="zh-CN"/>
              </w:rPr>
              <w:t>系统：排放范围</w:t>
            </w:r>
            <w:r>
              <w:rPr>
                <w:rFonts w:ascii="Arial" w:hAnsi="Arial" w:eastAsia="等线" w:cs="Arial"/>
                <w:b w:val="0"/>
                <w:sz w:val="22"/>
              </w:rPr>
              <w:t>}}</w:t>
            </w:r>
          </w:p>
        </w:tc>
        <w:tc>
          <w:tcPr>
            <w:tcW w:w="1583"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2AD3E337">
            <w:pPr>
              <w:spacing w:before="40" w:after="40" w:line="276" w:lineRule="auto"/>
              <w:jc w:val="center"/>
            </w:pPr>
            <w:r>
              <w:rPr>
                <w:rFonts w:ascii="Arial" w:hAnsi="Arial" w:eastAsia="等线" w:cs="Arial"/>
                <w:b w:val="0"/>
                <w:sz w:val="22"/>
              </w:rPr>
              <w:t>{{</w:t>
            </w:r>
            <w:r>
              <w:rPr>
                <w:rFonts w:hint="eastAsia" w:cs="Arial"/>
                <w:b w:val="0"/>
                <w:sz w:val="22"/>
                <w:lang w:val="en-US" w:eastAsia="zh-CN"/>
              </w:rPr>
              <w:t>系统：排放类别</w:t>
            </w:r>
            <w:r>
              <w:rPr>
                <w:rFonts w:ascii="Arial" w:hAnsi="Arial" w:eastAsia="等线" w:cs="Arial"/>
                <w:b w:val="0"/>
                <w:sz w:val="22"/>
              </w:rPr>
              <w:t>}}</w:t>
            </w:r>
          </w:p>
        </w:tc>
        <w:tc>
          <w:tcPr>
            <w:tcW w:w="1511"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3E80463E">
            <w:pPr>
              <w:spacing w:before="40" w:after="40" w:line="276" w:lineRule="auto"/>
              <w:jc w:val="center"/>
            </w:pPr>
            <w:r>
              <w:rPr>
                <w:rFonts w:ascii="Arial" w:hAnsi="Arial" w:eastAsia="等线" w:cs="Arial"/>
                <w:b w:val="0"/>
                <w:sz w:val="22"/>
              </w:rPr>
              <w:t>{{</w:t>
            </w:r>
            <w:r>
              <w:rPr>
                <w:rFonts w:hint="eastAsia" w:cs="Arial"/>
                <w:b w:val="0"/>
                <w:sz w:val="22"/>
                <w:lang w:val="en-US" w:eastAsia="zh-CN"/>
              </w:rPr>
              <w:t>系统：排放量</w:t>
            </w:r>
            <w:r>
              <w:rPr>
                <w:rFonts w:ascii="Arial" w:hAnsi="Arial" w:eastAsia="等线" w:cs="Arial"/>
                <w:b w:val="0"/>
                <w:sz w:val="22"/>
              </w:rPr>
              <w:t>}}</w:t>
            </w:r>
          </w:p>
        </w:tc>
      </w:tr>
      <w:tr w14:paraId="7DF32466">
        <w:tblPrEx>
          <w:tblCellMar>
            <w:top w:w="0" w:type="dxa"/>
            <w:left w:w="108" w:type="dxa"/>
            <w:bottom w:w="0" w:type="dxa"/>
            <w:right w:w="108" w:type="dxa"/>
          </w:tblCellMar>
        </w:tblPrEx>
        <w:trPr>
          <w:cantSplit/>
          <w:jc w:val="center"/>
        </w:trPr>
        <w:tc>
          <w:tcPr>
            <w:tcW w:w="1904"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42E9D559">
            <w:pPr>
              <w:spacing w:before="40" w:after="40" w:line="276" w:lineRule="auto"/>
              <w:jc w:val="center"/>
              <w:rPr>
                <w:rFonts w:hint="eastAsia" w:ascii="Arial" w:hAnsi="Arial" w:eastAsia="等线" w:cs="Arial"/>
                <w:b w:val="0"/>
                <w:sz w:val="22"/>
                <w:lang w:val="en-US" w:eastAsia="zh-CN"/>
              </w:rPr>
            </w:pPr>
            <w:r>
              <w:rPr>
                <w:rFonts w:hint="eastAsia" w:cs="Arial"/>
                <w:b w:val="0"/>
                <w:sz w:val="22"/>
                <w:lang w:val="en-US" w:eastAsia="zh-CN"/>
              </w:rPr>
              <w:t>合计</w:t>
            </w:r>
          </w:p>
        </w:tc>
        <w:tc>
          <w:tcPr>
            <w:tcW w:w="1583"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39CCA021">
            <w:pPr>
              <w:spacing w:before="40" w:after="40" w:line="276" w:lineRule="auto"/>
              <w:jc w:val="center"/>
              <w:rPr>
                <w:rFonts w:hint="default" w:ascii="Arial" w:hAnsi="Arial" w:eastAsia="等线" w:cs="Arial"/>
                <w:b w:val="0"/>
                <w:sz w:val="22"/>
                <w:lang w:val="en-US" w:eastAsia="zh-CN"/>
              </w:rPr>
            </w:pPr>
            <w:r>
              <w:rPr>
                <w:rFonts w:hint="eastAsia" w:cs="Arial"/>
                <w:b w:val="0"/>
                <w:sz w:val="22"/>
                <w:lang w:val="en-US" w:eastAsia="zh-CN"/>
              </w:rPr>
              <w:t>—</w:t>
            </w:r>
          </w:p>
        </w:tc>
        <w:tc>
          <w:tcPr>
            <w:tcW w:w="1511" w:type="pct"/>
            <w:tcBorders>
              <w:top w:val="single" w:color="D9D9D9" w:sz="4" w:space="0"/>
              <w:left w:val="single" w:color="D9D9D9" w:sz="4" w:space="0"/>
              <w:bottom w:val="single" w:color="D9D9D9" w:sz="4" w:space="0"/>
              <w:right w:val="single" w:color="D9D9D9" w:sz="4" w:space="0"/>
            </w:tcBorders>
            <w:tcMar>
              <w:top w:w="100" w:type="dxa"/>
              <w:left w:w="120" w:type="dxa"/>
              <w:bottom w:w="100" w:type="dxa"/>
              <w:right w:w="120" w:type="dxa"/>
            </w:tcMar>
            <w:vAlign w:val="center"/>
          </w:tcPr>
          <w:p w14:paraId="1119D1A7">
            <w:pPr>
              <w:spacing w:before="40" w:after="40" w:line="276" w:lineRule="auto"/>
              <w:jc w:val="center"/>
              <w:rPr>
                <w:rFonts w:ascii="Arial" w:hAnsi="Arial" w:eastAsia="等线" w:cs="Arial"/>
                <w:b w:val="0"/>
                <w:sz w:val="22"/>
              </w:rPr>
            </w:pPr>
            <w:r>
              <w:rPr>
                <w:rFonts w:ascii="Arial" w:hAnsi="Arial" w:eastAsia="等线" w:cs="Arial"/>
                <w:b w:val="0"/>
                <w:sz w:val="22"/>
              </w:rPr>
              <w:t>{{</w:t>
            </w:r>
            <w:r>
              <w:rPr>
                <w:rFonts w:hint="eastAsia" w:cs="Arial"/>
                <w:b w:val="0"/>
                <w:sz w:val="22"/>
                <w:lang w:val="en-US" w:eastAsia="zh-CN"/>
              </w:rPr>
              <w:t>系统：汇总排放量</w:t>
            </w:r>
            <w:r>
              <w:rPr>
                <w:rFonts w:ascii="Arial" w:hAnsi="Arial" w:eastAsia="等线" w:cs="Arial"/>
                <w:b w:val="0"/>
                <w:sz w:val="22"/>
              </w:rPr>
              <w:t>}}</w:t>
            </w:r>
          </w:p>
        </w:tc>
      </w:tr>
    </w:tbl>
    <w:p w14:paraId="6710859B">
      <w:pPr>
        <w:spacing w:before="0" w:after="0" w:line="80" w:lineRule="exact"/>
      </w:pPr>
    </w:p>
    <w:p w14:paraId="5B0D7632">
      <w:pPr>
        <w:spacing w:before="120" w:after="120" w:line="288" w:lineRule="auto"/>
      </w:pPr>
    </w:p>
    <w:p w14:paraId="30588704">
      <w:pPr>
        <w:rPr>
          <w:rFonts w:ascii="Arial" w:hAnsi="Arial" w:eastAsia="等线" w:cs="Arial"/>
        </w:rPr>
      </w:pPr>
    </w:p>
    <w:p w14:paraId="4D992130">
      <w:pPr>
        <w:pStyle w:val="4"/>
        <w:rPr>
          <w:rFonts w:ascii="Arial" w:hAnsi="Arial" w:eastAsia="等线" w:cs="Arial"/>
        </w:rPr>
      </w:pPr>
      <w:bookmarkStart w:id="11" w:name="_Toc14161"/>
      <w:r>
        <w:rPr>
          <w:rFonts w:ascii="Arial" w:hAnsi="Arial" w:eastAsia="等线" w:cs="Arial"/>
        </w:rPr>
        <w:t>3.</w:t>
      </w:r>
      <w:r>
        <w:rPr>
          <w:rFonts w:hint="eastAsia" w:ascii="Arial" w:hAnsi="Arial" w:eastAsia="等线" w:cs="Arial"/>
          <w:lang w:val="en-US" w:eastAsia="zh-CN"/>
        </w:rPr>
        <w:t>2</w:t>
      </w:r>
      <w:r>
        <w:rPr>
          <w:rFonts w:ascii="Arial" w:hAnsi="Arial" w:eastAsia="等线" w:cs="Arial"/>
        </w:rPr>
        <w:t xml:space="preserve"> 范围一 直接温室气体排放</w:t>
      </w:r>
      <w:bookmarkEnd w:id="11"/>
    </w:p>
    <w:p w14:paraId="3744E372">
      <w:pPr>
        <w:pStyle w:val="5"/>
        <w:bidi w:val="0"/>
        <w:rPr>
          <w:rFonts w:hint="eastAsia" w:ascii="等线" w:hAnsi="等线" w:eastAsia="等线" w:cs="等线"/>
        </w:rPr>
      </w:pPr>
      <w:bookmarkStart w:id="12" w:name="_Toc26296"/>
      <w:r>
        <w:rPr>
          <w:rFonts w:hint="eastAsia" w:ascii="等线" w:hAnsi="等线" w:eastAsia="等线" w:cs="等线"/>
        </w:rPr>
        <w:t>3.</w:t>
      </w:r>
      <w:r>
        <w:rPr>
          <w:rFonts w:hint="eastAsia" w:ascii="等线" w:hAnsi="等线" w:eastAsia="等线" w:cs="等线"/>
          <w:lang w:val="en-US" w:eastAsia="zh-CN"/>
        </w:rPr>
        <w:t>2</w:t>
      </w:r>
      <w:r>
        <w:rPr>
          <w:rFonts w:hint="eastAsia" w:ascii="等线" w:hAnsi="等线" w:eastAsia="等线" w:cs="等线"/>
        </w:rPr>
        <w:t>.1 定义</w:t>
      </w:r>
      <w:bookmarkEnd w:id="12"/>
    </w:p>
    <w:p w14:paraId="3CCC66A4">
      <w:pPr>
        <w:ind w:firstLine="440" w:firstLineChars="200"/>
      </w:pPr>
      <w:r>
        <w:rPr>
          <w:rFonts w:ascii="Arial" w:hAnsi="Arial" w:eastAsia="等线"/>
          <w:sz w:val="22"/>
        </w:rPr>
        <w:t>企业组织边界内由企业拥有或控制的温室气体源产生的直接排放，包括化石燃料燃烧、生产过程、废弃物处理处置和逸散排放。化石燃料燃烧分为固定燃烧源和移动燃烧源。</w:t>
      </w:r>
    </w:p>
    <w:p w14:paraId="1B832E02">
      <w:pPr>
        <w:pStyle w:val="5"/>
        <w:bidi w:val="0"/>
        <w:rPr>
          <w:rFonts w:hint="eastAsia" w:ascii="等线" w:hAnsi="等线" w:eastAsia="等线" w:cs="等线"/>
        </w:rPr>
      </w:pPr>
      <w:bookmarkStart w:id="13" w:name="_Toc9741"/>
      <w:r>
        <w:rPr>
          <w:rFonts w:hint="eastAsia" w:ascii="等线" w:hAnsi="等线" w:eastAsia="等线" w:cs="等线"/>
        </w:rPr>
        <w:t>3.</w:t>
      </w:r>
      <w:r>
        <w:rPr>
          <w:rFonts w:hint="eastAsia" w:ascii="等线" w:hAnsi="等线" w:eastAsia="等线" w:cs="等线"/>
          <w:lang w:val="en-US" w:eastAsia="zh-CN"/>
        </w:rPr>
        <w:t>2</w:t>
      </w:r>
      <w:r>
        <w:rPr>
          <w:rFonts w:hint="eastAsia" w:ascii="等线" w:hAnsi="等线" w:eastAsia="等线" w:cs="等线"/>
        </w:rPr>
        <w:t>.2 核算结果</w:t>
      </w:r>
      <w:bookmarkEnd w:id="13"/>
    </w:p>
    <w:p w14:paraId="337BBC4B">
      <w:pPr>
        <w:ind w:firstLine="440" w:firstLineChars="200"/>
      </w:pPr>
      <w:r>
        <w:rPr>
          <w:rFonts w:ascii="Arial" w:hAnsi="Arial" w:eastAsia="等线"/>
          <w:sz w:val="22"/>
        </w:rPr>
        <w:t>{{系统:报告年度}}年度，企业范围一直接温室气体排放总量为 {{系统:范围一汇总排放量}} tCO₂e，各排放源核算结果见表4。</w:t>
      </w:r>
    </w:p>
    <w:p w14:paraId="052897BD">
      <w:pPr>
        <w:keepNext/>
        <w:jc w:val="center"/>
      </w:pPr>
      <w:r>
        <w:rPr>
          <w:rFonts w:ascii="Arial" w:hAnsi="Arial" w:eastAsia="等线"/>
          <w:b/>
          <w:sz w:val="22"/>
        </w:rPr>
        <w:t>表4 范围一直接温室气体排放核算清单</w:t>
      </w:r>
    </w:p>
    <w:tbl>
      <w:tblPr>
        <w:tblStyle w:val="36"/>
        <w:tblW w:w="0" w:type="auto"/>
        <w:jc w:val="center"/>
        <w:tblLayout w:type="fixed"/>
        <w:tblCellMar>
          <w:top w:w="0" w:type="dxa"/>
          <w:left w:w="108" w:type="dxa"/>
          <w:bottom w:w="0" w:type="dxa"/>
          <w:right w:w="108" w:type="dxa"/>
        </w:tblCellMar>
      </w:tblPr>
      <w:tblGrid>
        <w:gridCol w:w="1524"/>
        <w:gridCol w:w="1922"/>
        <w:gridCol w:w="1922"/>
        <w:gridCol w:w="2187"/>
        <w:gridCol w:w="1856"/>
      </w:tblGrid>
      <w:tr w14:paraId="06CED1F9">
        <w:tblPrEx>
          <w:tblCellMar>
            <w:top w:w="0" w:type="dxa"/>
            <w:left w:w="108" w:type="dxa"/>
            <w:bottom w:w="0" w:type="dxa"/>
            <w:right w:w="108" w:type="dxa"/>
          </w:tblCellMar>
        </w:tblPrEx>
        <w:trPr>
          <w:cantSplit/>
          <w:tblHeader/>
          <w:jc w:val="center"/>
        </w:trPr>
        <w:tc>
          <w:tcPr>
            <w:tcW w:w="1524"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430E58DD">
            <w:pPr>
              <w:spacing w:before="40" w:after="40" w:line="300" w:lineRule="exact"/>
            </w:pPr>
            <w:r>
              <w:rPr>
                <w:rFonts w:ascii="Arial" w:hAnsi="Arial" w:eastAsia="等线"/>
                <w:b/>
                <w:sz w:val="22"/>
              </w:rPr>
              <w:t>排放类别</w:t>
            </w:r>
          </w:p>
        </w:tc>
        <w:tc>
          <w:tcPr>
            <w:tcW w:w="1922"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418C6950">
            <w:pPr>
              <w:spacing w:before="40" w:after="40" w:line="300" w:lineRule="exact"/>
            </w:pPr>
            <w:r>
              <w:rPr>
                <w:rFonts w:ascii="Arial" w:hAnsi="Arial" w:eastAsia="等线"/>
                <w:b/>
                <w:sz w:val="22"/>
              </w:rPr>
              <w:t>温室气体源类型</w:t>
            </w:r>
          </w:p>
        </w:tc>
        <w:tc>
          <w:tcPr>
            <w:tcW w:w="1922"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6ECB26C5">
            <w:pPr>
              <w:spacing w:before="40" w:after="40" w:line="300" w:lineRule="exact"/>
            </w:pPr>
            <w:r>
              <w:rPr>
                <w:rFonts w:ascii="Arial" w:hAnsi="Arial" w:eastAsia="等线"/>
                <w:b/>
                <w:sz w:val="22"/>
              </w:rPr>
              <w:t>排放源名称</w:t>
            </w:r>
          </w:p>
        </w:tc>
        <w:tc>
          <w:tcPr>
            <w:tcW w:w="2187"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121C07A6">
            <w:pPr>
              <w:spacing w:before="40" w:after="40" w:line="300" w:lineRule="exact"/>
            </w:pPr>
            <w:r>
              <w:rPr>
                <w:rFonts w:ascii="Arial" w:hAnsi="Arial" w:eastAsia="等线"/>
                <w:b/>
                <w:sz w:val="22"/>
              </w:rPr>
              <w:t>活动数据及单位</w:t>
            </w:r>
          </w:p>
        </w:tc>
        <w:tc>
          <w:tcPr>
            <w:tcW w:w="1856"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35CAD8DD">
            <w:pPr>
              <w:spacing w:before="40" w:after="40" w:line="300" w:lineRule="exact"/>
            </w:pPr>
            <w:r>
              <w:rPr>
                <w:rFonts w:ascii="Arial" w:hAnsi="Arial" w:eastAsia="等线"/>
                <w:b/>
                <w:sz w:val="22"/>
              </w:rPr>
              <w:t>排放量</w:t>
            </w:r>
            <w:r>
              <w:rPr>
                <w:rFonts w:ascii="Arial" w:hAnsi="Arial" w:eastAsia="等线"/>
                <w:b/>
                <w:sz w:val="22"/>
              </w:rPr>
              <w:br w:type="textWrapping"/>
            </w:r>
            <w:r>
              <w:rPr>
                <w:rFonts w:ascii="Arial" w:hAnsi="Arial" w:eastAsia="等线"/>
                <w:b/>
                <w:sz w:val="22"/>
              </w:rPr>
              <w:t>（tCO₂e）</w:t>
            </w:r>
          </w:p>
        </w:tc>
      </w:tr>
      <w:tr w14:paraId="49A4C460">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7C5AC6F">
            <w:pPr>
              <w:spacing w:before="40" w:after="40" w:line="300" w:lineRule="exact"/>
              <w:rPr>
                <w:rFonts w:hint="default" w:ascii="Arial" w:hAnsi="Arial" w:eastAsia="等线"/>
                <w:b w:val="0"/>
                <w:sz w:val="22"/>
                <w:lang w:val="en-US" w:eastAsia="zh-CN"/>
              </w:rPr>
            </w:pPr>
            <w:r>
              <w:rPr>
                <w:rFonts w:hint="eastAsia"/>
                <w:b w:val="0"/>
                <w:sz w:val="22"/>
                <w:lang w:val="en-US" w:eastAsia="zh-CN"/>
              </w:rPr>
              <w:t>化石燃料燃烧排放</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F074C40">
            <w:pPr>
              <w:spacing w:before="40" w:after="40" w:line="300" w:lineRule="exact"/>
              <w:rPr>
                <w:rFonts w:ascii="Arial" w:hAnsi="Arial" w:eastAsia="等线"/>
                <w:b w:val="0"/>
                <w:sz w:val="22"/>
              </w:rPr>
            </w:pPr>
            <w:r>
              <w:rPr>
                <w:rFonts w:ascii="Arial" w:hAnsi="Arial" w:eastAsia="等线"/>
                <w:b w:val="0"/>
                <w:sz w:val="22"/>
              </w:rPr>
              <w:t>{{系统:温室气体源类型}}</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4C27677">
            <w:pPr>
              <w:spacing w:before="40" w:after="40" w:line="300" w:lineRule="exact"/>
              <w:rPr>
                <w:rFonts w:ascii="Arial" w:hAnsi="Arial" w:eastAsia="等线"/>
                <w:b w:val="0"/>
                <w:sz w:val="22"/>
              </w:rPr>
            </w:pPr>
            <w:r>
              <w:rPr>
                <w:rFonts w:ascii="Arial" w:hAnsi="Arial" w:eastAsia="等线"/>
                <w:b w:val="0"/>
                <w:sz w:val="22"/>
              </w:rPr>
              <w:t>{{系统:排放源名称}}</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796D92C4">
            <w:pPr>
              <w:spacing w:before="40" w:after="40" w:line="300" w:lineRule="exact"/>
              <w:rPr>
                <w:rFonts w:ascii="Arial" w:hAnsi="Arial" w:eastAsia="等线"/>
                <w:b w:val="0"/>
                <w:sz w:val="22"/>
              </w:rPr>
            </w:pPr>
            <w:r>
              <w:rPr>
                <w:rFonts w:ascii="Arial" w:hAnsi="Arial" w:eastAsia="等线"/>
                <w:b w:val="0"/>
                <w:sz w:val="22"/>
              </w:rPr>
              <w:t>{{系统:活动数据及单位}}</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D864964">
            <w:pPr>
              <w:spacing w:before="40" w:after="40" w:line="300" w:lineRule="exact"/>
              <w:rPr>
                <w:rFonts w:ascii="Arial" w:hAnsi="Arial" w:eastAsia="等线"/>
                <w:b w:val="0"/>
                <w:sz w:val="22"/>
              </w:rPr>
            </w:pPr>
            <w:r>
              <w:rPr>
                <w:rFonts w:ascii="Arial" w:hAnsi="Arial" w:eastAsia="等线"/>
                <w:b w:val="0"/>
                <w:sz w:val="22"/>
              </w:rPr>
              <w:t>{{系统:排放量}}</w:t>
            </w:r>
          </w:p>
        </w:tc>
      </w:tr>
      <w:tr w14:paraId="11291E42">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39D8C1FA">
            <w:pPr>
              <w:spacing w:before="40" w:after="40" w:line="300" w:lineRule="exact"/>
              <w:rPr>
                <w:rFonts w:hint="default"/>
                <w:b w:val="0"/>
                <w:sz w:val="22"/>
                <w:lang w:val="en-US" w:eastAsia="zh-CN"/>
              </w:rPr>
            </w:pPr>
            <w:r>
              <w:rPr>
                <w:rFonts w:hint="eastAsia"/>
                <w:b w:val="0"/>
                <w:sz w:val="22"/>
                <w:lang w:val="en-US" w:eastAsia="zh-CN"/>
              </w:rPr>
              <w:t>生产过程排放</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8EA275C">
            <w:pPr>
              <w:spacing w:before="40" w:after="40" w:line="300" w:lineRule="exact"/>
              <w:rPr>
                <w:rFonts w:ascii="Arial" w:hAnsi="Arial" w:eastAsia="等线"/>
                <w:b w:val="0"/>
                <w:sz w:val="22"/>
              </w:rPr>
            </w:pPr>
            <w:r>
              <w:rPr>
                <w:rFonts w:ascii="Arial" w:hAnsi="Arial" w:eastAsia="等线"/>
                <w:b w:val="0"/>
                <w:sz w:val="22"/>
              </w:rPr>
              <w:t>{{系统:温室气体源类型}}</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6A3E212">
            <w:pPr>
              <w:spacing w:before="40" w:after="40" w:line="300" w:lineRule="exact"/>
              <w:rPr>
                <w:rFonts w:ascii="Arial" w:hAnsi="Arial" w:eastAsia="等线"/>
                <w:b w:val="0"/>
                <w:sz w:val="22"/>
              </w:rPr>
            </w:pPr>
            <w:r>
              <w:rPr>
                <w:rFonts w:ascii="Arial" w:hAnsi="Arial" w:eastAsia="等线"/>
                <w:b w:val="0"/>
                <w:sz w:val="22"/>
              </w:rPr>
              <w:t>{{系统:排放源名称}}</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7BEE8166">
            <w:pPr>
              <w:spacing w:before="40" w:after="40" w:line="300" w:lineRule="exact"/>
              <w:rPr>
                <w:rFonts w:ascii="Arial" w:hAnsi="Arial" w:eastAsia="等线"/>
                <w:b w:val="0"/>
                <w:sz w:val="22"/>
              </w:rPr>
            </w:pPr>
            <w:r>
              <w:rPr>
                <w:rFonts w:ascii="Arial" w:hAnsi="Arial" w:eastAsia="等线"/>
                <w:b w:val="0"/>
                <w:sz w:val="22"/>
              </w:rPr>
              <w:t>{{系统:活动数据及单位}}</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8CA2A89">
            <w:pPr>
              <w:spacing w:before="40" w:after="40" w:line="300" w:lineRule="exact"/>
              <w:rPr>
                <w:rFonts w:ascii="Arial" w:hAnsi="Arial" w:eastAsia="等线"/>
                <w:b w:val="0"/>
                <w:sz w:val="22"/>
              </w:rPr>
            </w:pPr>
            <w:r>
              <w:rPr>
                <w:rFonts w:ascii="Arial" w:hAnsi="Arial" w:eastAsia="等线"/>
                <w:b w:val="0"/>
                <w:sz w:val="22"/>
              </w:rPr>
              <w:t>{{系统:排放量}}</w:t>
            </w:r>
          </w:p>
        </w:tc>
      </w:tr>
      <w:tr w14:paraId="482121EC">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37ADF40F">
            <w:pPr>
              <w:spacing w:before="40" w:after="40" w:line="300" w:lineRule="exact"/>
              <w:rPr>
                <w:rFonts w:hint="default"/>
                <w:b w:val="0"/>
                <w:sz w:val="22"/>
                <w:lang w:val="en-US" w:eastAsia="zh-CN"/>
              </w:rPr>
            </w:pPr>
            <w:r>
              <w:rPr>
                <w:rFonts w:hint="eastAsia"/>
                <w:b w:val="0"/>
                <w:sz w:val="22"/>
                <w:lang w:val="en-US" w:eastAsia="zh-CN"/>
              </w:rPr>
              <w:t>废弃物处理处置排放</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F9B8334">
            <w:pPr>
              <w:spacing w:before="40" w:after="40" w:line="300" w:lineRule="exact"/>
              <w:rPr>
                <w:rFonts w:ascii="Arial" w:hAnsi="Arial" w:eastAsia="等线"/>
                <w:b w:val="0"/>
                <w:sz w:val="22"/>
              </w:rPr>
            </w:pPr>
            <w:r>
              <w:rPr>
                <w:rFonts w:ascii="Arial" w:hAnsi="Arial" w:eastAsia="等线"/>
                <w:b w:val="0"/>
                <w:sz w:val="22"/>
              </w:rPr>
              <w:t>{{系统:温室气体源类型}}</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C650A6E">
            <w:pPr>
              <w:spacing w:before="40" w:after="40" w:line="300" w:lineRule="exact"/>
              <w:rPr>
                <w:rFonts w:ascii="Arial" w:hAnsi="Arial" w:eastAsia="等线"/>
                <w:b w:val="0"/>
                <w:sz w:val="22"/>
              </w:rPr>
            </w:pPr>
            <w:r>
              <w:rPr>
                <w:rFonts w:ascii="Arial" w:hAnsi="Arial" w:eastAsia="等线"/>
                <w:b w:val="0"/>
                <w:sz w:val="22"/>
              </w:rPr>
              <w:t>{{系统:排放源名称}}</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4CA0FCCF">
            <w:pPr>
              <w:spacing w:before="40" w:after="40" w:line="300" w:lineRule="exact"/>
              <w:rPr>
                <w:rFonts w:ascii="Arial" w:hAnsi="Arial" w:eastAsia="等线"/>
                <w:b w:val="0"/>
                <w:sz w:val="22"/>
              </w:rPr>
            </w:pPr>
            <w:r>
              <w:rPr>
                <w:rFonts w:ascii="Arial" w:hAnsi="Arial" w:eastAsia="等线"/>
                <w:b w:val="0"/>
                <w:sz w:val="22"/>
              </w:rPr>
              <w:t>{{系统:活动数据及单位}}</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46983CB0">
            <w:pPr>
              <w:spacing w:before="40" w:after="40" w:line="300" w:lineRule="exact"/>
              <w:rPr>
                <w:rFonts w:ascii="Arial" w:hAnsi="Arial" w:eastAsia="等线"/>
                <w:b w:val="0"/>
                <w:sz w:val="22"/>
              </w:rPr>
            </w:pPr>
            <w:r>
              <w:rPr>
                <w:rFonts w:ascii="Arial" w:hAnsi="Arial" w:eastAsia="等线"/>
                <w:b w:val="0"/>
                <w:sz w:val="22"/>
              </w:rPr>
              <w:t>{{系统:排放量}}</w:t>
            </w:r>
          </w:p>
        </w:tc>
      </w:tr>
      <w:tr w14:paraId="065E80D0">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2A139D6">
            <w:pPr>
              <w:spacing w:before="40" w:after="40" w:line="300" w:lineRule="exact"/>
              <w:rPr>
                <w:rFonts w:hint="default"/>
                <w:b w:val="0"/>
                <w:sz w:val="22"/>
                <w:lang w:val="en-US" w:eastAsia="zh-CN"/>
              </w:rPr>
            </w:pPr>
            <w:r>
              <w:rPr>
                <w:rFonts w:hint="eastAsia"/>
                <w:b w:val="0"/>
                <w:sz w:val="22"/>
                <w:lang w:val="en-US" w:eastAsia="zh-CN"/>
              </w:rPr>
              <w:t>逸散排放</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8D19322">
            <w:pPr>
              <w:spacing w:before="40" w:after="40" w:line="300" w:lineRule="exact"/>
              <w:rPr>
                <w:rFonts w:ascii="Arial" w:hAnsi="Arial" w:eastAsia="等线"/>
                <w:b w:val="0"/>
                <w:sz w:val="22"/>
              </w:rPr>
            </w:pPr>
            <w:r>
              <w:rPr>
                <w:rFonts w:ascii="Arial" w:hAnsi="Arial" w:eastAsia="等线"/>
                <w:b w:val="0"/>
                <w:sz w:val="22"/>
              </w:rPr>
              <w:t>{{系统:温室气体源类型}}</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437EF281">
            <w:pPr>
              <w:spacing w:before="40" w:after="40" w:line="300" w:lineRule="exact"/>
              <w:rPr>
                <w:rFonts w:ascii="Arial" w:hAnsi="Arial" w:eastAsia="等线"/>
                <w:b w:val="0"/>
                <w:sz w:val="22"/>
              </w:rPr>
            </w:pPr>
            <w:r>
              <w:rPr>
                <w:rFonts w:ascii="Arial" w:hAnsi="Arial" w:eastAsia="等线"/>
                <w:b w:val="0"/>
                <w:sz w:val="22"/>
              </w:rPr>
              <w:t>{{系统:排放源名称}}</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74ADFCCA">
            <w:pPr>
              <w:spacing w:before="40" w:after="40" w:line="300" w:lineRule="exact"/>
              <w:rPr>
                <w:rFonts w:ascii="Arial" w:hAnsi="Arial" w:eastAsia="等线"/>
                <w:b w:val="0"/>
                <w:sz w:val="22"/>
              </w:rPr>
            </w:pPr>
            <w:r>
              <w:rPr>
                <w:rFonts w:ascii="Arial" w:hAnsi="Arial" w:eastAsia="等线"/>
                <w:b w:val="0"/>
                <w:sz w:val="22"/>
              </w:rPr>
              <w:t>{{系统:活动数据及单位}}</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75508F72">
            <w:pPr>
              <w:spacing w:before="40" w:after="40" w:line="300" w:lineRule="exact"/>
              <w:rPr>
                <w:rFonts w:ascii="Arial" w:hAnsi="Arial" w:eastAsia="等线"/>
                <w:b w:val="0"/>
                <w:sz w:val="22"/>
              </w:rPr>
            </w:pPr>
            <w:r>
              <w:rPr>
                <w:rFonts w:ascii="Arial" w:hAnsi="Arial" w:eastAsia="等线"/>
                <w:b w:val="0"/>
                <w:sz w:val="22"/>
              </w:rPr>
              <w:t>{{系统:排放量}}</w:t>
            </w:r>
          </w:p>
        </w:tc>
      </w:tr>
      <w:tr w14:paraId="666B0282">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13E8DDBA">
            <w:pPr>
              <w:spacing w:before="40" w:after="40" w:line="300" w:lineRule="exact"/>
            </w:pPr>
            <w:r>
              <w:rPr>
                <w:rFonts w:ascii="Arial" w:hAnsi="Arial" w:eastAsia="等线"/>
                <w:b w:val="0"/>
                <w:sz w:val="22"/>
              </w:rPr>
              <w:t>合计</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1C67D8E">
            <w:pPr>
              <w:spacing w:before="40" w:after="40" w:line="300" w:lineRule="exact"/>
            </w:pPr>
            <w:r>
              <w:rPr>
                <w:rFonts w:ascii="Arial" w:hAnsi="Arial" w:eastAsia="等线"/>
                <w:b w:val="0"/>
                <w:sz w:val="22"/>
              </w:rPr>
              <w:t>—</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092528C">
            <w:pPr>
              <w:spacing w:before="40" w:after="40" w:line="300" w:lineRule="exact"/>
            </w:pPr>
            <w:r>
              <w:rPr>
                <w:rFonts w:ascii="Arial" w:hAnsi="Arial" w:eastAsia="等线"/>
                <w:b w:val="0"/>
                <w:sz w:val="22"/>
              </w:rPr>
              <w:t>—</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F03DF20">
            <w:pPr>
              <w:spacing w:before="40" w:after="40" w:line="300" w:lineRule="exact"/>
            </w:pPr>
            <w:r>
              <w:rPr>
                <w:rFonts w:ascii="Arial" w:hAnsi="Arial" w:eastAsia="等线"/>
                <w:b w:val="0"/>
                <w:sz w:val="22"/>
              </w:rPr>
              <w:t>—</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A4812C1">
            <w:pPr>
              <w:spacing w:before="40" w:after="40" w:line="300" w:lineRule="exact"/>
            </w:pPr>
            <w:r>
              <w:rPr>
                <w:rFonts w:ascii="Arial" w:hAnsi="Arial" w:eastAsia="等线"/>
                <w:b w:val="0"/>
                <w:sz w:val="22"/>
              </w:rPr>
              <w:t>{{系统:范围一汇总排放量}}</w:t>
            </w:r>
          </w:p>
        </w:tc>
      </w:tr>
    </w:tbl>
    <w:p w14:paraId="4F9A5937">
      <w:pPr>
        <w:spacing w:before="0" w:after="40" w:line="80" w:lineRule="exact"/>
      </w:pPr>
    </w:p>
    <w:p w14:paraId="6648D8A8">
      <w:pPr>
        <w:pStyle w:val="5"/>
        <w:bidi w:val="0"/>
        <w:rPr>
          <w:rFonts w:hint="eastAsia" w:ascii="等线" w:hAnsi="等线" w:eastAsia="等线" w:cs="等线"/>
        </w:rPr>
      </w:pPr>
      <w:bookmarkStart w:id="14" w:name="_Toc9439"/>
      <w:r>
        <w:rPr>
          <w:rFonts w:hint="eastAsia" w:ascii="等线" w:hAnsi="等线" w:eastAsia="等线" w:cs="等线"/>
        </w:rPr>
        <w:t>3.</w:t>
      </w:r>
      <w:r>
        <w:rPr>
          <w:rFonts w:hint="eastAsia" w:ascii="等线" w:hAnsi="等线" w:eastAsia="等线" w:cs="等线"/>
          <w:lang w:val="en-US" w:eastAsia="zh-CN"/>
        </w:rPr>
        <w:t>2</w:t>
      </w:r>
      <w:r>
        <w:rPr>
          <w:rFonts w:hint="eastAsia" w:ascii="等线" w:hAnsi="等线" w:eastAsia="等线" w:cs="等线"/>
        </w:rPr>
        <w:t>.3 核算方法及依据</w:t>
      </w:r>
      <w:bookmarkEnd w:id="14"/>
    </w:p>
    <w:p w14:paraId="3B2F1328">
      <w:pPr>
        <w:keepNext/>
        <w:keepLines/>
        <w:ind w:firstLine="440" w:firstLineChars="200"/>
      </w:pPr>
      <w:r>
        <w:rPr>
          <w:rFonts w:ascii="Arial" w:hAnsi="Arial" w:eastAsia="等线"/>
          <w:sz w:val="22"/>
        </w:rPr>
        <w:t>本报告范围一包括化石燃料燃烧、生产过程、废弃物处理处置和逸散排放，各类结果按CO₂当量汇总。实际纳入核算的活动及其数据、参数和因子来源见各范围核算清单与对应证明材料。活动数据按直接计量或监测的原始数据、由原始记录折算的二次数据和来自相似过程的替代数据的顺序选取；因子及参数优先采用适用的企业实测或测算值，其次采用指南或相关文件参考值，并考虑来源公信力、适用性和时效性。</w:t>
      </w:r>
    </w:p>
    <w:p w14:paraId="57EB0656">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范围一</m:t>
              </m:r>
            </m:sub>
          </m:sSub>
          <m:r>
            <m:rPr/>
            <w:rPr>
              <w:rFonts w:ascii="Cambria Math" w:hAnsi="Cambria Math" w:eastAsia="等线"/>
              <w:sz w:val="26"/>
            </w:rPr>
            <m:t>=</m:t>
          </m:r>
          <m:sSub>
            <m:sSubPr/>
            <m:e>
              <m:r>
                <m:rPr/>
                <w:rPr>
                  <w:rFonts w:ascii="Cambria Math" w:hAnsi="Cambria Math" w:eastAsia="等线"/>
                  <w:sz w:val="26"/>
                </w:rPr>
                <m:t>E</m:t>
              </m:r>
            </m:e>
            <m:sub>
              <m:r>
                <m:rPr>
                  <m:nor/>
                  <m:sty m:val="p"/>
                </m:rPr>
                <w:rPr>
                  <w:rFonts w:ascii="Noto Sans CJK SC" w:hAnsi="Noto Sans CJK SC" w:eastAsia="等线"/>
                  <w:b w:val="0"/>
                  <w:i w:val="0"/>
                  <w:sz w:val="26"/>
                </w:rPr>
                <m:t>燃烧</m:t>
              </m:r>
            </m:sub>
          </m:sSub>
          <m:r>
            <m:rPr/>
            <w:rPr>
              <w:rFonts w:ascii="Cambria Math" w:hAnsi="Cambria Math" w:eastAsia="等线"/>
              <w:sz w:val="26"/>
            </w:rPr>
            <m:t>+</m:t>
          </m:r>
          <m:sSub>
            <m:sSubPr/>
            <m:e>
              <m:r>
                <m:rPr/>
                <w:rPr>
                  <w:rFonts w:ascii="Cambria Math" w:hAnsi="Cambria Math" w:eastAsia="等线"/>
                  <w:sz w:val="26"/>
                </w:rPr>
                <m:t>E</m:t>
              </m:r>
            </m:e>
            <m:sub>
              <m:r>
                <m:rPr>
                  <m:nor/>
                  <m:sty m:val="p"/>
                </m:rPr>
                <w:rPr>
                  <w:rFonts w:ascii="Noto Sans CJK SC" w:hAnsi="Noto Sans CJK SC" w:eastAsia="等线"/>
                  <w:b w:val="0"/>
                  <w:i w:val="0"/>
                  <w:sz w:val="26"/>
                </w:rPr>
                <m:t>过程</m:t>
              </m:r>
            </m:sub>
          </m:sSub>
          <m:r>
            <m:rPr/>
            <w:rPr>
              <w:rFonts w:ascii="Cambria Math" w:hAnsi="Cambria Math" w:eastAsia="等线"/>
              <w:sz w:val="26"/>
            </w:rPr>
            <m:t>+</m:t>
          </m:r>
          <m:sSub>
            <m:sSubPr/>
            <m:e>
              <m:r>
                <m:rPr/>
                <w:rPr>
                  <w:rFonts w:ascii="Cambria Math" w:hAnsi="Cambria Math" w:eastAsia="等线"/>
                  <w:sz w:val="26"/>
                </w:rPr>
                <m:t>E</m:t>
              </m:r>
            </m:e>
            <m:sub>
              <m:r>
                <m:rPr>
                  <m:nor/>
                  <m:sty m:val="p"/>
                </m:rPr>
                <w:rPr>
                  <w:rFonts w:ascii="Noto Sans CJK SC" w:hAnsi="Noto Sans CJK SC" w:eastAsia="等线"/>
                  <w:b w:val="0"/>
                  <w:i w:val="0"/>
                  <w:sz w:val="26"/>
                </w:rPr>
                <m:t>废弃物</m:t>
              </m:r>
            </m:sub>
          </m:sSub>
          <m:r>
            <m:rPr/>
            <w:rPr>
              <w:rFonts w:ascii="Cambria Math" w:hAnsi="Cambria Math" w:eastAsia="等线"/>
              <w:sz w:val="26"/>
            </w:rPr>
            <m:t>+</m:t>
          </m:r>
          <m:sSub>
            <m:sSubPr/>
            <m:e>
              <m:r>
                <m:rPr/>
                <w:rPr>
                  <w:rFonts w:ascii="Cambria Math" w:hAnsi="Cambria Math" w:eastAsia="等线"/>
                  <w:sz w:val="26"/>
                </w:rPr>
                <m:t>E</m:t>
              </m:r>
            </m:e>
            <m:sub>
              <m:r>
                <m:rPr>
                  <m:nor/>
                  <m:sty m:val="p"/>
                </m:rPr>
                <w:rPr>
                  <w:rFonts w:ascii="Noto Sans CJK SC" w:hAnsi="Noto Sans CJK SC" w:eastAsia="等线"/>
                  <w:b w:val="0"/>
                  <w:i w:val="0"/>
                  <w:sz w:val="26"/>
                </w:rPr>
                <m:t>逸散</m:t>
              </m:r>
            </m:sub>
          </m:sSub>
        </m:oMath>
      </m:oMathPara>
    </w:p>
    <w:p w14:paraId="55D20962">
      <w:pPr>
        <w:keepLines/>
        <w:ind w:firstLine="440" w:firstLineChars="200"/>
      </w:pPr>
      <w:r>
        <w:rPr>
          <w:rFonts w:ascii="Arial" w:hAnsi="Arial" w:eastAsia="等线"/>
          <w:sz w:val="22"/>
        </w:rPr>
        <w:t>式中，E表示对应类别的温室气体排放量，单位为tCO₂e。每类排放量为其所属排放源的核算结果之和。分类依据为GB/T 32150—2025第7.5.2—7.5.5条。</w:t>
      </w:r>
    </w:p>
    <w:p w14:paraId="5654580A">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AD</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EF</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GWP</m:t>
              </m:r>
            </m:e>
            <m:sub>
              <m:r>
                <m:rPr>
                  <m:nor/>
                  <m:sty m:val="p"/>
                </m:rPr>
                <w:rPr>
                  <w:rFonts w:ascii="Cambria Math" w:hAnsi="Cambria Math" w:eastAsia="等线"/>
                  <w:b w:val="0"/>
                  <w:i w:val="0"/>
                  <w:sz w:val="26"/>
                </w:rPr>
                <m:t>i</m:t>
              </m:r>
            </m:sub>
          </m:sSub>
        </m:oMath>
      </m:oMathPara>
    </w:p>
    <w:p w14:paraId="01373241">
      <w:pPr>
        <w:keepLines/>
        <w:ind w:firstLine="440" w:firstLineChars="200"/>
      </w:pPr>
      <w:r>
        <w:rPr>
          <w:rFonts w:ascii="Arial" w:hAnsi="Arial" w:eastAsia="等线"/>
          <w:sz w:val="22"/>
        </w:rPr>
        <w:t>AD为活动数据；EF为对应气体的质量排放因子，与AD单位匹配；GWP为该气体的全球变暖潜势；i为排放源与气体对应的核算记录。E的单位为tCO₂e。采用已按CO₂e表示的因子时，计算结果不再乘GWP。依据为GB/T 32150—2025第7.2.2条。气体质量向CO₂当量折算所用的GWP参考IPCC第六次评估报告第一工作组报告第7章及补充材料中的100年时间尺度数值。已以CO₂e表示的综合因子沿用其来源文件的折算口径，不再重复乘GWP。</w:t>
      </w:r>
    </w:p>
    <w:p w14:paraId="2E55691D">
      <w:pPr>
        <w:keepLines/>
        <w:ind w:firstLine="440" w:firstLineChars="200"/>
      </w:pPr>
    </w:p>
    <w:p w14:paraId="3A0F1F9D">
      <w:pPr>
        <w:keepNext/>
        <w:keepLines/>
        <w:numPr>
          <w:ilvl w:val="0"/>
          <w:numId w:val="7"/>
        </w:numPr>
        <w:rPr>
          <w:rFonts w:ascii="Arial" w:hAnsi="Arial" w:eastAsia="等线"/>
          <w:b/>
          <w:sz w:val="22"/>
        </w:rPr>
      </w:pPr>
      <w:r>
        <w:rPr>
          <w:rFonts w:ascii="Arial" w:hAnsi="Arial" w:eastAsia="等线"/>
          <w:b/>
          <w:sz w:val="22"/>
        </w:rPr>
        <w:t>化石燃料燃烧</w:t>
      </w:r>
      <w:r>
        <w:rPr>
          <w:rFonts w:hint="eastAsia"/>
          <w:b/>
          <w:sz w:val="22"/>
          <w:lang w:val="en-US" w:eastAsia="zh-CN"/>
        </w:rPr>
        <w:t>排放</w:t>
      </w:r>
      <w:r>
        <w:rPr>
          <w:rFonts w:ascii="Arial" w:hAnsi="Arial" w:eastAsia="等线"/>
          <w:b/>
          <w:sz w:val="22"/>
        </w:rPr>
        <w:t>：</w:t>
      </w:r>
    </w:p>
    <w:p w14:paraId="2C19A872">
      <w:pPr>
        <w:keepNext/>
        <w:keepLines/>
        <w:numPr>
          <w:ilvl w:val="0"/>
          <w:numId w:val="0"/>
        </w:numPr>
        <w:ind w:firstLine="440" w:firstLineChars="200"/>
      </w:pPr>
      <w:r>
        <w:rPr>
          <w:rFonts w:ascii="Arial" w:hAnsi="Arial" w:eastAsia="等线"/>
          <w:sz w:val="22"/>
        </w:rPr>
        <w:t>化石燃料燃烧排放来自固定设施及移动设备中的化石燃料燃烧活动。固定燃烧源包括锅炉、窑炉、发电机组等，移动燃烧源包括车辆及移动机械等。活动数据来源包括燃料计量记录、企业能源平衡表以及采购、库存和领用记录。燃烧CO₂按以下含碳量法核算：</w:t>
      </w:r>
    </w:p>
    <w:p w14:paraId="7733C0CE">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燃烧</m:t>
              </m:r>
              <m:r>
                <m:rPr>
                  <m:nor/>
                  <m:sty m:val="p"/>
                </m:rPr>
                <w:rPr>
                  <w:rFonts w:ascii="Cambria Math" w:hAnsi="Cambria Math" w:eastAsia="等线"/>
                  <w:b w:val="0"/>
                  <w:i w:val="0"/>
                  <w:sz w:val="26"/>
                </w:rPr>
                <m:t>CO₂</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i</m:t>
              </m:r>
            </m:sub>
            <m:sup/>
            <m:e>
              <m:r>
                <m:rPr/>
                <w:rPr>
                  <w:rFonts w:ascii="Cambria Math" w:hAnsi="Cambria Math" w:eastAsia="等线"/>
                  <w:sz w:val="26"/>
                </w:rPr>
                <m:t>(</m:t>
              </m:r>
              <m:sSub>
                <m:sSubPr/>
                <m:e>
                  <m:r>
                    <m:rPr/>
                    <w:rPr>
                      <w:rFonts w:ascii="Cambria Math" w:hAnsi="Cambria Math" w:eastAsia="等线"/>
                      <w:sz w:val="26"/>
                    </w:rPr>
                    <m:t>AD</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CC</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OF</m:t>
                  </m:r>
                </m:e>
                <m:sub>
                  <m:r>
                    <m:rPr>
                      <m:nor/>
                      <m:sty m:val="p"/>
                    </m:rPr>
                    <w:rPr>
                      <w:rFonts w:ascii="Cambria Math" w:hAnsi="Cambria Math" w:eastAsia="等线"/>
                      <w:b w:val="0"/>
                      <w:i w:val="0"/>
                      <w:sz w:val="26"/>
                    </w:rPr>
                    <m:t>i</m:t>
                  </m:r>
                </m:sub>
              </m:sSub>
              <m:r>
                <m:rPr/>
                <w:rPr>
                  <w:rFonts w:ascii="Cambria Math" w:hAnsi="Cambria Math" w:eastAsia="等线"/>
                  <w:sz w:val="26"/>
                </w:rPr>
                <m:t>×</m:t>
              </m:r>
              <m:f>
                <m:fPr/>
                <m:num>
                  <m:r>
                    <m:rPr/>
                    <w:rPr>
                      <w:rFonts w:ascii="Cambria Math" w:hAnsi="Cambria Math" w:eastAsia="等线"/>
                      <w:sz w:val="26"/>
                    </w:rPr>
                    <m:t>44</m:t>
                  </m:r>
                </m:num>
                <m:den>
                  <m:r>
                    <m:rPr/>
                    <w:rPr>
                      <w:rFonts w:ascii="Cambria Math" w:hAnsi="Cambria Math" w:eastAsia="等线"/>
                      <w:sz w:val="26"/>
                    </w:rPr>
                    <m:t>12</m:t>
                  </m:r>
                </m:den>
              </m:f>
              <m:r>
                <m:rPr/>
                <w:rPr>
                  <w:rFonts w:ascii="Cambria Math" w:hAnsi="Cambria Math" w:eastAsia="等线"/>
                  <w:sz w:val="26"/>
                </w:rPr>
                <m:t>)</m:t>
              </m:r>
            </m:e>
          </m:nary>
        </m:oMath>
      </m:oMathPara>
    </w:p>
    <w:p w14:paraId="09A5B607">
      <w:pPr>
        <w:keepNext/>
        <w:spacing w:before="40" w:after="100" w:line="500" w:lineRule="atLeast"/>
        <w:jc w:val="center"/>
      </w:pPr>
      <m:oMathPara>
        <m:oMath>
          <m:sSub>
            <m:sSubPr/>
            <m:e>
              <m:r>
                <m:rPr/>
                <w:rPr>
                  <w:rFonts w:ascii="Cambria Math" w:hAnsi="Cambria Math" w:eastAsia="等线"/>
                  <w:sz w:val="26"/>
                </w:rPr>
                <m:t>CC</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NCV</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FC</m:t>
              </m:r>
            </m:e>
            <m:sub>
              <m:r>
                <m:rPr>
                  <m:nor/>
                  <m:sty m:val="p"/>
                </m:rPr>
                <w:rPr>
                  <w:rFonts w:ascii="Cambria Math" w:hAnsi="Cambria Math" w:eastAsia="等线"/>
                  <w:b w:val="0"/>
                  <w:i w:val="0"/>
                  <w:sz w:val="26"/>
                </w:rPr>
                <m:t>i</m:t>
              </m:r>
            </m:sub>
          </m:sSub>
        </m:oMath>
      </m:oMathPara>
    </w:p>
    <w:p w14:paraId="59ED7644">
      <w:pPr>
        <w:keepLines/>
        <w:ind w:firstLine="440" w:firstLineChars="200"/>
      </w:pPr>
      <w:r>
        <w:rPr>
          <w:rFonts w:ascii="Arial" w:hAnsi="Arial" w:eastAsia="等线"/>
          <w:sz w:val="22"/>
        </w:rPr>
        <w:t>AD为燃烧量：固体、液体燃料按t，气体燃料按万Nm³；CC为含碳量：tC/t或tC/万Nm³；OF为碳氧化率，按0—1代入。</w:t>
      </w:r>
    </w:p>
    <w:p w14:paraId="69C3C722">
      <w:pPr>
        <w:keepLines/>
        <w:ind w:firstLine="440" w:firstLineChars="200"/>
      </w:pPr>
      <w:r>
        <w:rPr>
          <w:rFonts w:ascii="Arial" w:hAnsi="Arial" w:eastAsia="等线"/>
          <w:sz w:val="22"/>
        </w:rPr>
        <w:t>NCV为低位发热量：GJ/t或GJ/万Nm³；FC为单位热值含碳量：tC/GJ。上述CO₂结果为tCO₂，其他燃烧气体的结果按前述GWP关系折算。依据为《工业其他行业企业温室气体排放核算方法与报告指南（试行）》第四部分公式（2）、（4）。燃料低位发热量、单位热值含碳量及碳氧化率的缺省参数参考上述指南附录二表2.1，并换算为本节采用的单位；NCV缺省值的采用条件依该指南执行。CH₄、N₂O等其他燃烧气体的参考因子对应《2006年IPCC国家温室气体清单指南》第2卷第2章固定燃烧及第3章移动燃烧。</w:t>
      </w:r>
    </w:p>
    <w:p w14:paraId="7CCF41A8">
      <w:pPr>
        <w:keepLines/>
        <w:ind w:firstLine="440" w:firstLineChars="200"/>
        <w:rPr>
          <w:rFonts w:ascii="Arial" w:hAnsi="Arial" w:eastAsia="等线"/>
          <w:sz w:val="22"/>
        </w:rPr>
      </w:pPr>
    </w:p>
    <w:p w14:paraId="2DDBE314">
      <w:pPr>
        <w:keepNext/>
        <w:keepLines/>
        <w:numPr>
          <w:ilvl w:val="0"/>
          <w:numId w:val="7"/>
        </w:numPr>
        <w:ind w:left="0" w:leftChars="0" w:firstLine="0" w:firstLineChars="0"/>
        <w:rPr>
          <w:rFonts w:ascii="Arial" w:hAnsi="Arial" w:eastAsia="等线"/>
          <w:b/>
          <w:sz w:val="22"/>
        </w:rPr>
      </w:pPr>
      <w:r>
        <w:rPr>
          <w:rFonts w:ascii="Arial" w:hAnsi="Arial" w:eastAsia="等线"/>
          <w:b/>
          <w:sz w:val="22"/>
        </w:rPr>
        <w:t>生产过程</w:t>
      </w:r>
      <w:r>
        <w:rPr>
          <w:rFonts w:hint="eastAsia"/>
          <w:b/>
          <w:sz w:val="22"/>
          <w:lang w:val="en-US" w:eastAsia="zh-CN"/>
        </w:rPr>
        <w:t>排放</w:t>
      </w:r>
      <w:r>
        <w:rPr>
          <w:rFonts w:ascii="Arial" w:hAnsi="Arial" w:eastAsia="等线"/>
          <w:b/>
          <w:sz w:val="22"/>
        </w:rPr>
        <w:t>：</w:t>
      </w:r>
    </w:p>
    <w:p w14:paraId="17192742">
      <w:pPr>
        <w:keepNext/>
        <w:keepLines/>
        <w:numPr>
          <w:ilvl w:val="0"/>
          <w:numId w:val="0"/>
        </w:numPr>
        <w:ind w:leftChars="0" w:firstLine="440" w:firstLineChars="200"/>
      </w:pPr>
      <w:r>
        <w:rPr>
          <w:rFonts w:ascii="Arial" w:hAnsi="Arial" w:eastAsia="等线"/>
          <w:sz w:val="22"/>
        </w:rPr>
        <w:t>生产过程排放来自化石燃料燃烧以外的物理或化学变化，包括碳酸盐分解等过程。活动数据来源包括原料消耗表、生产记录、原料检测报告及相关采购和财务凭证。碳酸盐分解CO₂按下式计算：</w:t>
      </w:r>
    </w:p>
    <w:p w14:paraId="071B90C9">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碳酸盐</m:t>
              </m:r>
              <m:r>
                <m:rPr>
                  <m:nor/>
                  <m:sty m:val="p"/>
                </m:rPr>
                <w:rPr>
                  <w:rFonts w:ascii="Cambria Math" w:hAnsi="Cambria Math" w:eastAsia="等线"/>
                  <w:b w:val="0"/>
                  <w:i w:val="0"/>
                  <w:sz w:val="26"/>
                </w:rPr>
                <m:t>CO₂</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i</m:t>
              </m:r>
            </m:sub>
            <m:sup/>
            <m:e>
              <m:r>
                <m:rPr/>
                <w:rPr>
                  <w:rFonts w:ascii="Cambria Math" w:hAnsi="Cambria Math" w:eastAsia="等线"/>
                  <w:sz w:val="26"/>
                </w:rPr>
                <m:t>(</m:t>
              </m:r>
              <m:sSub>
                <m:sSubPr/>
                <m:e>
                  <m:r>
                    <m:rPr/>
                    <w:rPr>
                      <w:rFonts w:ascii="Cambria Math" w:hAnsi="Cambria Math" w:eastAsia="等线"/>
                      <w:sz w:val="26"/>
                    </w:rPr>
                    <m:t>AD</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PUR</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EF</m:t>
                  </m:r>
                </m:e>
                <m:sub>
                  <m:r>
                    <m:rPr>
                      <m:nor/>
                      <m:sty m:val="p"/>
                    </m:rPr>
                    <w:rPr>
                      <w:rFonts w:ascii="Cambria Math" w:hAnsi="Cambria Math" w:eastAsia="等线"/>
                      <w:b w:val="0"/>
                      <w:i w:val="0"/>
                      <w:sz w:val="26"/>
                    </w:rPr>
                    <m:t>i</m:t>
                  </m:r>
                </m:sub>
              </m:sSub>
              <m:r>
                <m:rPr/>
                <w:rPr>
                  <w:rFonts w:ascii="Cambria Math" w:hAnsi="Cambria Math" w:eastAsia="等线"/>
                  <w:sz w:val="26"/>
                </w:rPr>
                <m:t>)</m:t>
              </m:r>
            </m:e>
          </m:nary>
        </m:oMath>
      </m:oMathPara>
    </w:p>
    <w:p w14:paraId="2F6D0955">
      <w:pPr>
        <w:keepLines/>
        <w:ind w:firstLine="440" w:firstLineChars="200"/>
      </w:pPr>
      <w:r>
        <w:rPr>
          <w:rFonts w:ascii="Arial" w:hAnsi="Arial" w:eastAsia="等线"/>
          <w:sz w:val="22"/>
        </w:rPr>
        <w:t>AD为产生CO₂的碳酸盐消耗量（t）；PUR为质量纯度（0—1）；EF为tCO₂/t纯碳酸盐，结果为tCO₂。混合物按组分计算；采用已包含纯度的综合因子时，PUR不再重复计入。依据为上述指南第五部分公式（5）。碳酸盐CO₂参考因子对应上述工业其他行业指南附录二表2.2，按碳酸盐种类取值；纯度参数对应原料检测结果。其他生产过程的参数或因子参考适用行业核算指南的对应过程，或《2006年IPCC国家温室气体清单指南》第3卷相关章节。</w:t>
      </w:r>
    </w:p>
    <w:p w14:paraId="00312809">
      <w:pPr>
        <w:keepLines/>
        <w:ind w:firstLine="440" w:firstLineChars="200"/>
      </w:pPr>
    </w:p>
    <w:p w14:paraId="1D5DDDAD">
      <w:pPr>
        <w:keepNext/>
        <w:keepLines/>
        <w:numPr>
          <w:ilvl w:val="0"/>
          <w:numId w:val="7"/>
        </w:numPr>
        <w:ind w:left="0" w:leftChars="0" w:firstLine="0" w:firstLineChars="0"/>
        <w:rPr>
          <w:rFonts w:ascii="Arial" w:hAnsi="Arial" w:eastAsia="等线"/>
          <w:b/>
          <w:sz w:val="22"/>
        </w:rPr>
      </w:pPr>
      <w:r>
        <w:rPr>
          <w:rFonts w:ascii="Arial" w:hAnsi="Arial" w:eastAsia="等线"/>
          <w:b/>
          <w:sz w:val="22"/>
        </w:rPr>
        <w:t>废弃物处理处置</w:t>
      </w:r>
      <w:r>
        <w:rPr>
          <w:rFonts w:hint="eastAsia"/>
          <w:b/>
          <w:sz w:val="22"/>
          <w:lang w:val="en-US" w:eastAsia="zh-CN"/>
        </w:rPr>
        <w:t>排放</w:t>
      </w:r>
      <w:r>
        <w:rPr>
          <w:rFonts w:ascii="Arial" w:hAnsi="Arial" w:eastAsia="等线"/>
          <w:b/>
          <w:sz w:val="22"/>
        </w:rPr>
        <w:t>：</w:t>
      </w:r>
    </w:p>
    <w:p w14:paraId="6B8D2A8C">
      <w:pPr>
        <w:keepNext/>
        <w:keepLines/>
        <w:numPr>
          <w:ilvl w:val="0"/>
          <w:numId w:val="0"/>
        </w:numPr>
        <w:ind w:leftChars="0" w:firstLine="440" w:firstLineChars="200"/>
      </w:pPr>
      <w:r>
        <w:rPr>
          <w:rFonts w:ascii="Arial" w:hAnsi="Arial" w:eastAsia="等线"/>
          <w:sz w:val="22"/>
        </w:rPr>
        <w:t>废弃物处理处置排放来自组织边界内的污水处理、固体废弃物处理和填埋等活动。活动数据来源包括水平衡表、废水流量及水质监测报告、废弃物处理或填埋台账，以及回收气和火炬运行记录。甲烷的实际计入排放量按产生量扣除对应回收、销毁量计算：</w:t>
      </w:r>
    </w:p>
    <w:p w14:paraId="4311020B">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废弃物</m:t>
              </m:r>
              <m:r>
                <m:rPr>
                  <m:nor/>
                  <m:sty m:val="p"/>
                </m:rPr>
                <w:rPr>
                  <w:rFonts w:ascii="Cambria Math" w:hAnsi="Cambria Math" w:eastAsia="等线"/>
                  <w:b w:val="0"/>
                  <w:i w:val="0"/>
                  <w:sz w:val="26"/>
                </w:rPr>
                <m:t>CH₄</m:t>
              </m:r>
            </m:sub>
          </m:sSub>
          <m:r>
            <m:rPr/>
            <w:rPr>
              <w:rFonts w:ascii="Cambria Math" w:hAnsi="Cambria Math" w:eastAsia="等线"/>
              <w:sz w:val="26"/>
            </w:rPr>
            <m:t>= (</m:t>
          </m:r>
          <m:sSub>
            <m:sSubPr/>
            <m:e>
              <m:r>
                <m:rPr/>
                <w:rPr>
                  <w:rFonts w:ascii="Cambria Math" w:hAnsi="Cambria Math" w:eastAsia="等线"/>
                  <w:sz w:val="26"/>
                </w:rPr>
                <m:t>M</m:t>
              </m:r>
            </m:e>
            <m:sub>
              <m:r>
                <m:rPr>
                  <m:nor/>
                  <m:sty m:val="p"/>
                </m:rPr>
                <w:rPr>
                  <w:rFonts w:ascii="Noto Sans CJK SC" w:hAnsi="Noto Sans CJK SC" w:eastAsia="等线"/>
                  <w:b w:val="0"/>
                  <w:i w:val="0"/>
                  <w:sz w:val="26"/>
                </w:rPr>
                <m:t>产生</m:t>
              </m:r>
              <m:r>
                <m:rPr>
                  <m:nor/>
                  <m:sty m:val="p"/>
                </m:rPr>
                <w:rPr>
                  <w:rFonts w:ascii="Cambria Math" w:hAnsi="Cambria Math" w:eastAsia="等线"/>
                  <w:b w:val="0"/>
                  <w:i w:val="0"/>
                  <w:sz w:val="26"/>
                </w:rPr>
                <m:t>CH₄</m:t>
              </m:r>
            </m:sub>
          </m:sSub>
          <m:r>
            <m:rPr/>
            <w:rPr>
              <w:rFonts w:ascii="Cambria Math" w:hAnsi="Cambria Math" w:eastAsia="等线"/>
              <w:sz w:val="26"/>
            </w:rPr>
            <m:t>−</m:t>
          </m:r>
          <m:sSub>
            <m:sSubPr/>
            <m:e>
              <m:r>
                <m:rPr/>
                <w:rPr>
                  <w:rFonts w:ascii="Cambria Math" w:hAnsi="Cambria Math" w:eastAsia="等线"/>
                  <w:sz w:val="26"/>
                </w:rPr>
                <m:t>R</m:t>
              </m:r>
            </m:e>
            <m:sub>
              <m:r>
                <m:rPr>
                  <m:nor/>
                  <m:sty m:val="p"/>
                </m:rPr>
                <w:rPr>
                  <w:rFonts w:ascii="Noto Sans CJK SC" w:hAnsi="Noto Sans CJK SC" w:eastAsia="等线"/>
                  <w:b w:val="0"/>
                  <w:i w:val="0"/>
                  <w:sz w:val="26"/>
                </w:rPr>
                <m:t>回收销毁</m:t>
              </m:r>
              <m:r>
                <m:rPr>
                  <m:nor/>
                  <m:sty m:val="p"/>
                </m:rPr>
                <w:rPr>
                  <w:rFonts w:ascii="Cambria Math" w:hAnsi="Cambria Math" w:eastAsia="等线"/>
                  <w:b w:val="0"/>
                  <w:i w:val="0"/>
                  <w:sz w:val="26"/>
                </w:rPr>
                <m:t>CH₄</m:t>
              </m:r>
            </m:sub>
          </m:sSub>
          <m:r>
            <m:rPr/>
            <w:rPr>
              <w:rFonts w:ascii="Cambria Math" w:hAnsi="Cambria Math" w:eastAsia="等线"/>
              <w:sz w:val="26"/>
            </w:rPr>
            <m:t>) ×</m:t>
          </m:r>
          <m:sSub>
            <m:sSubPr/>
            <m:e>
              <m:r>
                <m:rPr/>
                <w:rPr>
                  <w:rFonts w:ascii="Cambria Math" w:hAnsi="Cambria Math" w:eastAsia="等线"/>
                  <w:sz w:val="26"/>
                </w:rPr>
                <m:t>GWP</m:t>
              </m:r>
            </m:e>
            <m:sub>
              <m:r>
                <m:rPr>
                  <m:nor/>
                  <m:sty m:val="p"/>
                </m:rPr>
                <w:rPr>
                  <w:rFonts w:ascii="Cambria Math" w:hAnsi="Cambria Math" w:eastAsia="等线"/>
                  <w:b w:val="0"/>
                  <w:i w:val="0"/>
                  <w:sz w:val="26"/>
                </w:rPr>
                <m:t>CH₄</m:t>
              </m:r>
            </m:sub>
          </m:sSub>
        </m:oMath>
      </m:oMathPara>
    </w:p>
    <w:p w14:paraId="4B0F6665">
      <w:pPr>
        <w:keepLines/>
        <w:ind w:firstLine="440" w:firstLineChars="200"/>
      </w:pPr>
      <w:r>
        <w:rPr>
          <w:rFonts w:ascii="Arial" w:hAnsi="Arial" w:eastAsia="等线"/>
          <w:sz w:val="22"/>
        </w:rPr>
        <w:t>M、R均以tCH₄计，结果为tCO₂e。回收与销毁仅计入对应产生源的有证据数量；采用已扣回收、销毁量的排放结果时，不再重复扣减。填埋和污水处理依据GB/T 32150—2025第7.5.4条引用的方法；采用工业其他行业指南时，上式按其第四部分第6、7项及当量换算关系整理。工业废水厌氧处理的甲烷最大生产能力B₀及MCF分别对应上述工业其他行业指南第四部分第六项和附录二表2.3；该方法的B₀缺省值为0.25 kgCH₄/kgCOD，MCF按处理系统类型对应取值。其他废弃物处理处置的参考参数对应《2006年IPCC国家温室气体清单指南》第5卷相关章节及适用核算标准。</w:t>
      </w:r>
    </w:p>
    <w:p w14:paraId="11F69500">
      <w:pPr>
        <w:keepLines/>
        <w:ind w:firstLine="440" w:firstLineChars="200"/>
      </w:pPr>
    </w:p>
    <w:p w14:paraId="6377546C">
      <w:pPr>
        <w:keepNext/>
        <w:keepLines/>
        <w:rPr>
          <w:rFonts w:ascii="Arial" w:hAnsi="Arial" w:eastAsia="等线"/>
          <w:b/>
          <w:sz w:val="22"/>
        </w:rPr>
      </w:pPr>
      <w:r>
        <w:rPr>
          <w:rFonts w:hint="eastAsia" w:ascii="Arial" w:hAnsi="Arial"/>
          <w:b/>
          <w:sz w:val="22"/>
          <w:lang w:val="en-US" w:eastAsia="zh-CN"/>
        </w:rPr>
        <w:t>4）</w:t>
      </w:r>
      <w:r>
        <w:rPr>
          <w:rFonts w:ascii="Arial" w:hAnsi="Arial" w:eastAsia="等线"/>
          <w:b/>
          <w:sz w:val="22"/>
        </w:rPr>
        <w:t>逸散排放：</w:t>
      </w:r>
    </w:p>
    <w:p w14:paraId="614FC660">
      <w:pPr>
        <w:keepNext/>
        <w:keepLines/>
        <w:ind w:firstLine="440" w:firstLineChars="200"/>
      </w:pPr>
      <w:r>
        <w:rPr>
          <w:rFonts w:ascii="Arial" w:hAnsi="Arial" w:eastAsia="等线"/>
          <w:sz w:val="22"/>
        </w:rPr>
        <w:t>逸散排放来自制冷、空调、电气设备及其他设施中温室气体的泄漏或释放。活动数据来源包括监测报告、设备台账、维修记录，以及相关气体的采购、充装、回收和库存记录。逸散气体质量按计量、物料平衡或适用因子取得，再折算为CO₂当量：</w:t>
      </w:r>
    </w:p>
    <w:p w14:paraId="435C631F">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逸散</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i</m:t>
              </m:r>
            </m:sub>
            <m:sup/>
            <m:e>
              <m:r>
                <m:rPr/>
                <w:rPr>
                  <w:rFonts w:ascii="Cambria Math" w:hAnsi="Cambria Math" w:eastAsia="等线"/>
                  <w:sz w:val="26"/>
                </w:rPr>
                <m:t>(</m:t>
              </m:r>
              <m:sSub>
                <m:sSubPr/>
                <m:e>
                  <m:r>
                    <m:rPr/>
                    <w:rPr>
                      <w:rFonts w:ascii="Cambria Math" w:hAnsi="Cambria Math" w:eastAsia="等线"/>
                      <w:sz w:val="26"/>
                    </w:rPr>
                    <m:t>M</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GWP</m:t>
                  </m:r>
                </m:e>
                <m:sub>
                  <m:r>
                    <m:rPr>
                      <m:nor/>
                      <m:sty m:val="p"/>
                    </m:rPr>
                    <w:rPr>
                      <w:rFonts w:ascii="Cambria Math" w:hAnsi="Cambria Math" w:eastAsia="等线"/>
                      <w:b w:val="0"/>
                      <w:i w:val="0"/>
                      <w:sz w:val="26"/>
                    </w:rPr>
                    <m:t>i</m:t>
                  </m:r>
                </m:sub>
              </m:sSub>
              <m:r>
                <m:rPr/>
                <w:rPr>
                  <w:rFonts w:ascii="Cambria Math" w:hAnsi="Cambria Math" w:eastAsia="等线"/>
                  <w:sz w:val="26"/>
                </w:rPr>
                <m:t>)</m:t>
              </m:r>
            </m:e>
          </m:nary>
        </m:oMath>
      </m:oMathPara>
    </w:p>
    <w:p w14:paraId="28F73977">
      <w:pPr>
        <w:keepLines/>
        <w:ind w:firstLine="440" w:firstLineChars="200"/>
        <w:rPr>
          <w:rFonts w:ascii="Arial" w:hAnsi="Arial" w:eastAsia="等线"/>
          <w:sz w:val="22"/>
        </w:rPr>
      </w:pPr>
      <w:r>
        <w:rPr>
          <w:rFonts w:ascii="Arial" w:hAnsi="Arial" w:eastAsia="等线"/>
          <w:sz w:val="22"/>
        </w:rPr>
        <w:t>M为对应气体实际逸散质量（t），结果为tCO₂e。依据为GB/T 32150—2025第7.2.2、7.5.5条。制冷剂及其他含氟气体的泄漏比例、回收率等参考参数对应《2006年IPCC国家温室气体清单指南》第3卷第7章及第8章的适用设备和气体类别；采用物料平衡时，以气体充装、回收和库存记录确定逸散质量。GWP按本节前述来源对应具体气体取值。</w:t>
      </w:r>
    </w:p>
    <w:p w14:paraId="27F78553">
      <w:pPr>
        <w:keepLines/>
        <w:ind w:firstLine="440" w:firstLineChars="200"/>
        <w:rPr>
          <w:rFonts w:ascii="Arial" w:hAnsi="Arial" w:eastAsia="等线"/>
          <w:sz w:val="22"/>
        </w:rPr>
      </w:pPr>
    </w:p>
    <w:p w14:paraId="362B22B9">
      <w:pPr>
        <w:pStyle w:val="4"/>
        <w:rPr>
          <w:rFonts w:ascii="Arial" w:hAnsi="Arial" w:eastAsia="等线" w:cs="Arial"/>
        </w:rPr>
      </w:pPr>
      <w:bookmarkStart w:id="15" w:name="_Toc16809"/>
      <w:r>
        <w:rPr>
          <w:rFonts w:ascii="Arial" w:hAnsi="Arial" w:eastAsia="等线" w:cs="Arial"/>
        </w:rPr>
        <w:t>3.</w:t>
      </w:r>
      <w:r>
        <w:rPr>
          <w:rFonts w:hint="eastAsia" w:ascii="Arial" w:hAnsi="Arial" w:eastAsia="等线" w:cs="Arial"/>
          <w:lang w:val="en-US" w:eastAsia="zh-CN"/>
        </w:rPr>
        <w:t>3</w:t>
      </w:r>
      <w:r>
        <w:rPr>
          <w:rFonts w:ascii="Arial" w:hAnsi="Arial" w:eastAsia="等线" w:cs="Arial"/>
        </w:rPr>
        <w:t>范围二 外购电力和热力间接排放</w:t>
      </w:r>
      <w:bookmarkEnd w:id="15"/>
    </w:p>
    <w:p w14:paraId="63DFF38D">
      <w:pPr>
        <w:pStyle w:val="5"/>
        <w:bidi w:val="0"/>
        <w:rPr>
          <w:rFonts w:hint="eastAsia" w:ascii="等线" w:hAnsi="等线" w:eastAsia="等线" w:cs="等线"/>
        </w:rPr>
      </w:pPr>
      <w:bookmarkStart w:id="16" w:name="_Toc28797"/>
      <w:r>
        <w:rPr>
          <w:rFonts w:hint="eastAsia" w:ascii="等线" w:hAnsi="等线" w:eastAsia="等线" w:cs="等线"/>
        </w:rPr>
        <w:t>3.</w:t>
      </w:r>
      <w:r>
        <w:rPr>
          <w:rFonts w:hint="eastAsia" w:ascii="等线" w:hAnsi="等线" w:eastAsia="等线" w:cs="等线"/>
          <w:lang w:val="en-US" w:eastAsia="zh-CN"/>
        </w:rPr>
        <w:t>3</w:t>
      </w:r>
      <w:r>
        <w:rPr>
          <w:rFonts w:hint="eastAsia" w:ascii="等线" w:hAnsi="等线" w:eastAsia="等线" w:cs="等线"/>
        </w:rPr>
        <w:t>.1 定义</w:t>
      </w:r>
      <w:bookmarkEnd w:id="16"/>
    </w:p>
    <w:p w14:paraId="4F2C04ED">
      <w:pPr>
        <w:ind w:firstLine="440" w:firstLineChars="200"/>
      </w:pPr>
      <w:r>
        <w:rPr>
          <w:rFonts w:ascii="Arial" w:hAnsi="Arial" w:eastAsia="等线"/>
          <w:sz w:val="22"/>
        </w:rPr>
        <w:t>企业从组织边界外购入并消耗的电力、热力，在其生产环节产生的间接温室气体排放。电力与热力分别核算，按实际购入消费量、能源属性和适用排放因子列示。</w:t>
      </w:r>
    </w:p>
    <w:p w14:paraId="73CBFA24">
      <w:pPr>
        <w:pStyle w:val="5"/>
        <w:bidi w:val="0"/>
        <w:rPr>
          <w:rFonts w:hint="eastAsia" w:ascii="等线" w:hAnsi="等线" w:eastAsia="等线" w:cs="等线"/>
        </w:rPr>
      </w:pPr>
      <w:bookmarkStart w:id="17" w:name="_Toc8603"/>
      <w:r>
        <w:rPr>
          <w:rFonts w:hint="eastAsia" w:ascii="等线" w:hAnsi="等线" w:eastAsia="等线" w:cs="等线"/>
        </w:rPr>
        <w:t>3.</w:t>
      </w:r>
      <w:r>
        <w:rPr>
          <w:rFonts w:hint="eastAsia" w:ascii="等线" w:hAnsi="等线" w:eastAsia="等线" w:cs="等线"/>
          <w:lang w:val="en-US" w:eastAsia="zh-CN"/>
        </w:rPr>
        <w:t>3</w:t>
      </w:r>
      <w:r>
        <w:rPr>
          <w:rFonts w:hint="eastAsia" w:ascii="等线" w:hAnsi="等线" w:eastAsia="等线" w:cs="等线"/>
        </w:rPr>
        <w:t>.2 核算结果</w:t>
      </w:r>
      <w:bookmarkEnd w:id="17"/>
    </w:p>
    <w:p w14:paraId="34064AA3">
      <w:pPr>
        <w:ind w:firstLine="440" w:firstLineChars="200"/>
      </w:pPr>
      <w:r>
        <w:rPr>
          <w:rFonts w:ascii="Arial" w:hAnsi="Arial" w:eastAsia="等线"/>
          <w:sz w:val="22"/>
        </w:rPr>
        <w:t>{{系统:报告年度}}年度，企业范围二间接温室气体排放总量为 {{系统:范围二汇总排放量}} tCO₂e</w:t>
      </w:r>
      <w:r>
        <w:rPr>
          <w:rFonts w:hint="eastAsia"/>
          <w:sz w:val="22"/>
          <w:lang w:eastAsia="zh-CN"/>
        </w:rPr>
        <w:t>，</w:t>
      </w:r>
      <w:r>
        <w:rPr>
          <w:rFonts w:ascii="Arial" w:hAnsi="Arial" w:eastAsia="等线"/>
          <w:sz w:val="22"/>
        </w:rPr>
        <w:t>核算结果见表5。</w:t>
      </w:r>
    </w:p>
    <w:p w14:paraId="37EA6B29">
      <w:pPr>
        <w:keepNext/>
        <w:jc w:val="center"/>
      </w:pPr>
      <w:r>
        <w:rPr>
          <w:rFonts w:ascii="Arial" w:hAnsi="Arial" w:eastAsia="等线"/>
          <w:b/>
          <w:sz w:val="22"/>
        </w:rPr>
        <w:t>表5 范围二外购电力和热力核算清单</w:t>
      </w:r>
    </w:p>
    <w:tbl>
      <w:tblPr>
        <w:tblStyle w:val="36"/>
        <w:tblW w:w="0" w:type="auto"/>
        <w:jc w:val="center"/>
        <w:tblLayout w:type="fixed"/>
        <w:tblCellMar>
          <w:top w:w="0" w:type="dxa"/>
          <w:left w:w="108" w:type="dxa"/>
          <w:bottom w:w="0" w:type="dxa"/>
          <w:right w:w="108" w:type="dxa"/>
        </w:tblCellMar>
      </w:tblPr>
      <w:tblGrid>
        <w:gridCol w:w="1524"/>
        <w:gridCol w:w="1922"/>
        <w:gridCol w:w="1922"/>
        <w:gridCol w:w="2187"/>
        <w:gridCol w:w="1856"/>
      </w:tblGrid>
      <w:tr w14:paraId="49BC2625">
        <w:tblPrEx>
          <w:tblCellMar>
            <w:top w:w="0" w:type="dxa"/>
            <w:left w:w="108" w:type="dxa"/>
            <w:bottom w:w="0" w:type="dxa"/>
            <w:right w:w="108" w:type="dxa"/>
          </w:tblCellMar>
        </w:tblPrEx>
        <w:trPr>
          <w:cantSplit/>
          <w:tblHeader/>
          <w:jc w:val="center"/>
        </w:trPr>
        <w:tc>
          <w:tcPr>
            <w:tcW w:w="1524"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7B4F38C9">
            <w:pPr>
              <w:spacing w:before="40" w:after="40" w:line="300" w:lineRule="exact"/>
            </w:pPr>
            <w:r>
              <w:rPr>
                <w:rFonts w:ascii="Arial" w:hAnsi="Arial" w:eastAsia="等线"/>
                <w:b/>
                <w:sz w:val="22"/>
              </w:rPr>
              <w:t>排放类别</w:t>
            </w:r>
          </w:p>
        </w:tc>
        <w:tc>
          <w:tcPr>
            <w:tcW w:w="1922"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5F341872">
            <w:pPr>
              <w:spacing w:before="40" w:after="40" w:line="300" w:lineRule="exact"/>
            </w:pPr>
            <w:r>
              <w:rPr>
                <w:rFonts w:ascii="Arial" w:hAnsi="Arial" w:eastAsia="等线"/>
                <w:b/>
                <w:sz w:val="22"/>
              </w:rPr>
              <w:t>温室气体源类型</w:t>
            </w:r>
          </w:p>
        </w:tc>
        <w:tc>
          <w:tcPr>
            <w:tcW w:w="1922"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19E792B4">
            <w:pPr>
              <w:spacing w:before="40" w:after="40" w:line="300" w:lineRule="exact"/>
            </w:pPr>
            <w:r>
              <w:rPr>
                <w:rFonts w:ascii="Arial" w:hAnsi="Arial" w:eastAsia="等线"/>
                <w:b/>
                <w:sz w:val="22"/>
              </w:rPr>
              <w:t>排放源名称</w:t>
            </w:r>
          </w:p>
        </w:tc>
        <w:tc>
          <w:tcPr>
            <w:tcW w:w="2187"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4EF60D72">
            <w:pPr>
              <w:spacing w:before="40" w:after="40" w:line="300" w:lineRule="exact"/>
            </w:pPr>
            <w:r>
              <w:rPr>
                <w:rFonts w:ascii="Arial" w:hAnsi="Arial" w:eastAsia="等线"/>
                <w:b/>
                <w:sz w:val="22"/>
              </w:rPr>
              <w:t>活动数据及单位</w:t>
            </w:r>
          </w:p>
        </w:tc>
        <w:tc>
          <w:tcPr>
            <w:tcW w:w="1856"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35DC3C30">
            <w:pPr>
              <w:spacing w:before="40" w:after="40" w:line="300" w:lineRule="exact"/>
            </w:pPr>
            <w:r>
              <w:rPr>
                <w:rFonts w:ascii="Arial" w:hAnsi="Arial" w:eastAsia="等线"/>
                <w:b/>
                <w:sz w:val="22"/>
              </w:rPr>
              <w:t>排放量</w:t>
            </w:r>
            <w:r>
              <w:rPr>
                <w:rFonts w:ascii="Arial" w:hAnsi="Arial" w:eastAsia="等线"/>
                <w:b/>
                <w:sz w:val="22"/>
              </w:rPr>
              <w:br w:type="textWrapping"/>
            </w:r>
            <w:r>
              <w:rPr>
                <w:rFonts w:ascii="Arial" w:hAnsi="Arial" w:eastAsia="等线"/>
                <w:b/>
                <w:sz w:val="22"/>
              </w:rPr>
              <w:t>（tCO₂e）</w:t>
            </w:r>
          </w:p>
        </w:tc>
      </w:tr>
      <w:tr w14:paraId="1F188247">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34F1721">
            <w:pPr>
              <w:spacing w:before="40" w:after="40" w:line="300" w:lineRule="exact"/>
              <w:rPr>
                <w:rFonts w:hint="eastAsia" w:eastAsia="等线"/>
                <w:lang w:val="en-US" w:eastAsia="zh-CN"/>
              </w:rPr>
            </w:pPr>
            <w:r>
              <w:rPr>
                <w:rFonts w:hint="eastAsia"/>
                <w:lang w:val="en-US" w:eastAsia="zh-CN"/>
              </w:rPr>
              <w:t>外购电力</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7A3C0C1E">
            <w:pPr>
              <w:spacing w:before="40" w:after="40" w:line="300" w:lineRule="exact"/>
            </w:pPr>
            <w:r>
              <w:rPr>
                <w:rFonts w:ascii="Arial" w:hAnsi="Arial" w:eastAsia="等线"/>
                <w:b w:val="0"/>
                <w:sz w:val="22"/>
              </w:rPr>
              <w:t>{{系统:温室气体源类型}}</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10B34609">
            <w:pPr>
              <w:spacing w:before="40" w:after="40" w:line="300" w:lineRule="exact"/>
            </w:pPr>
            <w:r>
              <w:rPr>
                <w:rFonts w:ascii="Arial" w:hAnsi="Arial" w:eastAsia="等线"/>
                <w:b w:val="0"/>
                <w:sz w:val="22"/>
              </w:rPr>
              <w:t>{{系统:排放源名称}}</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571A6163">
            <w:pPr>
              <w:spacing w:before="40" w:after="40" w:line="300" w:lineRule="exact"/>
            </w:pPr>
            <w:r>
              <w:rPr>
                <w:rFonts w:ascii="Arial" w:hAnsi="Arial" w:eastAsia="等线"/>
                <w:b w:val="0"/>
                <w:sz w:val="22"/>
              </w:rPr>
              <w:t>{{系统:活动数据及单位}}</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1DEBB42A">
            <w:pPr>
              <w:spacing w:before="40" w:after="40" w:line="300" w:lineRule="exact"/>
            </w:pPr>
            <w:r>
              <w:rPr>
                <w:rFonts w:ascii="Arial" w:hAnsi="Arial" w:eastAsia="等线"/>
                <w:b w:val="0"/>
                <w:sz w:val="22"/>
              </w:rPr>
              <w:t>{{系统:排放量}}</w:t>
            </w:r>
          </w:p>
        </w:tc>
      </w:tr>
      <w:tr w14:paraId="46E8B87D">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157D9C4A">
            <w:pPr>
              <w:spacing w:before="40" w:after="40" w:line="300" w:lineRule="exact"/>
              <w:rPr>
                <w:rFonts w:hint="default"/>
                <w:lang w:val="en-US" w:eastAsia="zh-CN"/>
              </w:rPr>
            </w:pPr>
            <w:r>
              <w:rPr>
                <w:rFonts w:hint="eastAsia"/>
                <w:lang w:val="en-US" w:eastAsia="zh-CN"/>
              </w:rPr>
              <w:t>外购热力</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4828F013">
            <w:pPr>
              <w:spacing w:before="40" w:after="40" w:line="300" w:lineRule="exact"/>
              <w:rPr>
                <w:rFonts w:ascii="Arial" w:hAnsi="Arial" w:eastAsia="等线"/>
                <w:b w:val="0"/>
                <w:sz w:val="22"/>
              </w:rPr>
            </w:pPr>
            <w:r>
              <w:rPr>
                <w:rFonts w:ascii="Arial" w:hAnsi="Arial" w:eastAsia="等线"/>
                <w:b w:val="0"/>
                <w:sz w:val="22"/>
              </w:rPr>
              <w:t>{{系统:温室气体源类型}}</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5BF384A4">
            <w:pPr>
              <w:spacing w:before="40" w:after="40" w:line="300" w:lineRule="exact"/>
              <w:rPr>
                <w:rFonts w:ascii="Arial" w:hAnsi="Arial" w:eastAsia="等线"/>
                <w:b w:val="0"/>
                <w:sz w:val="22"/>
              </w:rPr>
            </w:pPr>
            <w:r>
              <w:rPr>
                <w:rFonts w:ascii="Arial" w:hAnsi="Arial" w:eastAsia="等线"/>
                <w:b w:val="0"/>
                <w:sz w:val="22"/>
              </w:rPr>
              <w:t>{{系统:排放源名称}}</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36B90B1E">
            <w:pPr>
              <w:spacing w:before="40" w:after="40" w:line="300" w:lineRule="exact"/>
              <w:rPr>
                <w:rFonts w:ascii="Arial" w:hAnsi="Arial" w:eastAsia="等线"/>
                <w:b w:val="0"/>
                <w:sz w:val="22"/>
              </w:rPr>
            </w:pPr>
            <w:r>
              <w:rPr>
                <w:rFonts w:ascii="Arial" w:hAnsi="Arial" w:eastAsia="等线"/>
                <w:b w:val="0"/>
                <w:sz w:val="22"/>
              </w:rPr>
              <w:t>{{系统:活动数据及单位}}</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76D4C494">
            <w:pPr>
              <w:spacing w:before="40" w:after="40" w:line="300" w:lineRule="exact"/>
              <w:rPr>
                <w:rFonts w:ascii="Arial" w:hAnsi="Arial" w:eastAsia="等线"/>
                <w:b w:val="0"/>
                <w:sz w:val="22"/>
              </w:rPr>
            </w:pPr>
            <w:r>
              <w:rPr>
                <w:rFonts w:ascii="Arial" w:hAnsi="Arial" w:eastAsia="等线"/>
                <w:b w:val="0"/>
                <w:sz w:val="22"/>
              </w:rPr>
              <w:t>{{系统:排放量}}</w:t>
            </w:r>
          </w:p>
        </w:tc>
      </w:tr>
      <w:tr w14:paraId="7C1737C4">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F678C5F">
            <w:pPr>
              <w:spacing w:before="40" w:after="40" w:line="300" w:lineRule="exact"/>
            </w:pPr>
            <w:r>
              <w:rPr>
                <w:rFonts w:ascii="Arial" w:hAnsi="Arial" w:eastAsia="等线"/>
                <w:b w:val="0"/>
                <w:sz w:val="22"/>
              </w:rPr>
              <w:t>合计</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155B5B89">
            <w:pPr>
              <w:spacing w:before="40" w:after="40" w:line="300" w:lineRule="exact"/>
            </w:pPr>
            <w:r>
              <w:rPr>
                <w:rFonts w:ascii="Arial" w:hAnsi="Arial" w:eastAsia="等线"/>
                <w:b w:val="0"/>
                <w:sz w:val="22"/>
              </w:rPr>
              <w:t>—</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A8BE6CC">
            <w:pPr>
              <w:spacing w:before="40" w:after="40" w:line="300" w:lineRule="exact"/>
            </w:pPr>
            <w:r>
              <w:rPr>
                <w:rFonts w:ascii="Arial" w:hAnsi="Arial" w:eastAsia="等线"/>
                <w:b w:val="0"/>
                <w:sz w:val="22"/>
              </w:rPr>
              <w:t>—</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331D2F5C">
            <w:pPr>
              <w:spacing w:before="40" w:after="40" w:line="300" w:lineRule="exact"/>
            </w:pPr>
            <w:r>
              <w:rPr>
                <w:rFonts w:ascii="Arial" w:hAnsi="Arial" w:eastAsia="等线"/>
                <w:b w:val="0"/>
                <w:sz w:val="22"/>
              </w:rPr>
              <w:t>—</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413EA016">
            <w:pPr>
              <w:spacing w:before="40" w:after="40" w:line="300" w:lineRule="exact"/>
            </w:pPr>
            <w:r>
              <w:rPr>
                <w:rFonts w:ascii="Arial" w:hAnsi="Arial" w:eastAsia="等线"/>
                <w:b w:val="0"/>
                <w:sz w:val="22"/>
              </w:rPr>
              <w:t>{{系统:范围二汇总排放量}}</w:t>
            </w:r>
          </w:p>
        </w:tc>
      </w:tr>
    </w:tbl>
    <w:p w14:paraId="621897AC">
      <w:pPr>
        <w:spacing w:before="0" w:after="40" w:line="80" w:lineRule="exact"/>
      </w:pPr>
    </w:p>
    <w:p w14:paraId="2A60C771">
      <w:pPr>
        <w:pStyle w:val="5"/>
        <w:bidi w:val="0"/>
        <w:rPr>
          <w:rFonts w:hint="eastAsia" w:ascii="等线" w:hAnsi="等线" w:eastAsia="等线" w:cs="等线"/>
        </w:rPr>
      </w:pPr>
      <w:bookmarkStart w:id="18" w:name="_Toc11744"/>
      <w:r>
        <w:rPr>
          <w:rFonts w:hint="eastAsia" w:ascii="等线" w:hAnsi="等线" w:eastAsia="等线" w:cs="等线"/>
        </w:rPr>
        <w:t>3.</w:t>
      </w:r>
      <w:r>
        <w:rPr>
          <w:rFonts w:hint="eastAsia" w:ascii="等线" w:hAnsi="等线" w:eastAsia="等线" w:cs="等线"/>
          <w:lang w:val="en-US" w:eastAsia="zh-CN"/>
        </w:rPr>
        <w:t>3</w:t>
      </w:r>
      <w:r>
        <w:rPr>
          <w:rFonts w:hint="eastAsia" w:ascii="等线" w:hAnsi="等线" w:eastAsia="等线" w:cs="等线"/>
        </w:rPr>
        <w:t>.3 核算方法及依据</w:t>
      </w:r>
      <w:bookmarkEnd w:id="18"/>
    </w:p>
    <w:p w14:paraId="71197ED8">
      <w:pPr>
        <w:keepNext/>
        <w:keepLines/>
      </w:pPr>
      <w:r>
        <w:rPr>
          <w:rFonts w:ascii="Arial" w:hAnsi="Arial" w:eastAsia="等线"/>
          <w:sz w:val="22"/>
        </w:rPr>
        <w:t>依据GB/T 32150—2025第7.5.6条公式（7）、（8）。CO₂按GWP=1计入tCO₂e；采用CO₂e因子时以其单位为准。</w:t>
      </w:r>
    </w:p>
    <w:p w14:paraId="60F389F9">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范围二</m:t>
              </m:r>
            </m:sub>
          </m:sSub>
          <m:r>
            <m:rPr/>
            <w:rPr>
              <w:rFonts w:ascii="Cambria Math" w:hAnsi="Cambria Math" w:eastAsia="等线"/>
              <w:sz w:val="26"/>
            </w:rPr>
            <m:t>=</m:t>
          </m:r>
          <m:sSub>
            <m:sSubPr/>
            <m:e>
              <m:r>
                <m:rPr/>
                <w:rPr>
                  <w:rFonts w:ascii="Cambria Math" w:hAnsi="Cambria Math" w:eastAsia="等线"/>
                  <w:sz w:val="26"/>
                </w:rPr>
                <m:t>E</m:t>
              </m:r>
            </m:e>
            <m:sub>
              <m:r>
                <m:rPr>
                  <m:nor/>
                  <m:sty m:val="p"/>
                </m:rPr>
                <w:rPr>
                  <w:rFonts w:ascii="Noto Sans CJK SC" w:hAnsi="Noto Sans CJK SC" w:eastAsia="等线"/>
                  <w:b w:val="0"/>
                  <w:i w:val="0"/>
                  <w:sz w:val="26"/>
                </w:rPr>
                <m:t>电力</m:t>
              </m:r>
            </m:sub>
          </m:sSub>
          <m:r>
            <m:rPr/>
            <w:rPr>
              <w:rFonts w:ascii="Cambria Math" w:hAnsi="Cambria Math" w:eastAsia="等线"/>
              <w:sz w:val="26"/>
            </w:rPr>
            <m:t>+</m:t>
          </m:r>
          <m:sSub>
            <m:sSubPr/>
            <m:e>
              <m:r>
                <m:rPr/>
                <w:rPr>
                  <w:rFonts w:ascii="Cambria Math" w:hAnsi="Cambria Math" w:eastAsia="等线"/>
                  <w:sz w:val="26"/>
                </w:rPr>
                <m:t>E</m:t>
              </m:r>
            </m:e>
            <m:sub>
              <m:r>
                <m:rPr>
                  <m:nor/>
                  <m:sty m:val="p"/>
                </m:rPr>
                <w:rPr>
                  <w:rFonts w:ascii="Noto Sans CJK SC" w:hAnsi="Noto Sans CJK SC" w:eastAsia="等线"/>
                  <w:b w:val="0"/>
                  <w:i w:val="0"/>
                  <w:sz w:val="26"/>
                </w:rPr>
                <m:t>热力</m:t>
              </m:r>
            </m:sub>
          </m:sSub>
        </m:oMath>
      </m:oMathPara>
    </w:p>
    <w:p w14:paraId="080F7D44">
      <w:pPr>
        <w:keepNext/>
        <w:keepLines/>
        <w:rPr>
          <w:rFonts w:ascii="Arial" w:hAnsi="Arial" w:eastAsia="等线"/>
          <w:b/>
          <w:sz w:val="22"/>
        </w:rPr>
      </w:pPr>
      <w:r>
        <w:rPr>
          <w:rFonts w:hint="eastAsia" w:ascii="Arial" w:hAnsi="Arial"/>
          <w:b/>
          <w:sz w:val="22"/>
          <w:lang w:val="en-US" w:eastAsia="zh-CN"/>
        </w:rPr>
        <w:t>1）</w:t>
      </w:r>
      <w:r>
        <w:rPr>
          <w:rFonts w:ascii="Arial" w:hAnsi="Arial" w:eastAsia="等线"/>
          <w:b/>
          <w:sz w:val="22"/>
        </w:rPr>
        <w:t>外购电力：</w:t>
      </w:r>
    </w:p>
    <w:p w14:paraId="59B09B55">
      <w:pPr>
        <w:keepNext/>
        <w:keepLines/>
        <w:ind w:firstLine="440" w:firstLineChars="200"/>
      </w:pPr>
      <w:r>
        <w:rPr>
          <w:rFonts w:ascii="Arial" w:hAnsi="Arial" w:eastAsia="等线"/>
          <w:sz w:val="22"/>
        </w:rPr>
        <w:t>外购电力间接排放来自组织边界外为企业供给电力的发电活动。活动数据来源包括电力计量记录、企业能源平衡表、购电结算单及采购发票或凭证。本报告外购并消耗的电力按能源属性和适用因子分项核算，计算关系如下：</w:t>
      </w:r>
    </w:p>
    <w:p w14:paraId="39B2D578">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电力</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i</m:t>
              </m:r>
            </m:sub>
            <m:sup/>
            <m:e>
              <m:r>
                <m:rPr/>
                <w:rPr>
                  <w:rFonts w:ascii="Cambria Math" w:hAnsi="Cambria Math" w:eastAsia="等线"/>
                  <w:sz w:val="26"/>
                </w:rPr>
                <m:t>(</m:t>
              </m:r>
              <m:sSub>
                <m:sSubPr/>
                <m:e>
                  <m:r>
                    <m:rPr/>
                    <w:rPr>
                      <w:rFonts w:ascii="Cambria Math" w:hAnsi="Cambria Math" w:eastAsia="等线"/>
                      <w:sz w:val="26"/>
                    </w:rPr>
                    <m:t>AD</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EF</m:t>
                  </m:r>
                </m:e>
                <m:sub>
                  <m:r>
                    <m:rPr>
                      <m:nor/>
                      <m:sty m:val="p"/>
                    </m:rPr>
                    <w:rPr>
                      <w:rFonts w:ascii="Cambria Math" w:hAnsi="Cambria Math" w:eastAsia="等线"/>
                      <w:b w:val="0"/>
                      <w:i w:val="0"/>
                      <w:sz w:val="26"/>
                    </w:rPr>
                    <m:t>i</m:t>
                  </m:r>
                </m:sub>
              </m:sSub>
              <m:r>
                <m:rPr/>
                <w:rPr>
                  <w:rFonts w:ascii="Cambria Math" w:hAnsi="Cambria Math" w:eastAsia="等线"/>
                  <w:sz w:val="26"/>
                </w:rPr>
                <m:t>)</m:t>
              </m:r>
            </m:e>
          </m:nary>
        </m:oMath>
      </m:oMathPara>
    </w:p>
    <w:p w14:paraId="743BA129">
      <w:pPr>
        <w:keepLines/>
        <w:ind w:firstLine="440" w:firstLineChars="200"/>
      </w:pPr>
      <w:r>
        <w:rPr>
          <w:rFonts w:ascii="Arial" w:hAnsi="Arial" w:eastAsia="等线"/>
          <w:sz w:val="22"/>
        </w:rPr>
        <w:t>AD为购入并消耗的电量（MWh）；EF为对应电力因子（tCO₂/MWh）；结果为tCO₂。电力参考因子来源为生态环境部、国家统计局发布的年度电力二氧化碳排放因子，按适用核算要求对应全国、区域或省级口径，以及所核算电量的能源属性。供电单位实测因子的采用依据为GB/T 32150—2025第7.5.6条。</w:t>
      </w:r>
    </w:p>
    <w:p w14:paraId="439E22DA">
      <w:pPr>
        <w:keepLines/>
        <w:ind w:firstLine="440" w:firstLineChars="200"/>
      </w:pPr>
    </w:p>
    <w:p w14:paraId="0BE1A313">
      <w:pPr>
        <w:keepNext/>
        <w:keepLines/>
        <w:numPr>
          <w:ilvl w:val="0"/>
          <w:numId w:val="8"/>
        </w:numPr>
        <w:rPr>
          <w:rFonts w:ascii="Arial" w:hAnsi="Arial" w:eastAsia="等线"/>
          <w:b/>
          <w:sz w:val="22"/>
        </w:rPr>
      </w:pPr>
      <w:r>
        <w:rPr>
          <w:rFonts w:ascii="Arial" w:hAnsi="Arial" w:eastAsia="等线"/>
          <w:b/>
          <w:sz w:val="22"/>
        </w:rPr>
        <w:t>外购热力：</w:t>
      </w:r>
    </w:p>
    <w:p w14:paraId="14A6A693">
      <w:pPr>
        <w:keepNext/>
        <w:keepLines/>
        <w:numPr>
          <w:ilvl w:val="0"/>
          <w:numId w:val="0"/>
        </w:numPr>
        <w:ind w:firstLine="440" w:firstLineChars="200"/>
      </w:pPr>
      <w:r>
        <w:rPr>
          <w:rFonts w:ascii="Arial" w:hAnsi="Arial" w:eastAsia="等线"/>
          <w:sz w:val="22"/>
        </w:rPr>
        <w:t>外购热力间接排放来自组织边界外为企业供给蒸汽、热水等热力的生产活动。活动数据来源包括热量或流量计量记录、企业能源平衡表、供热结算单及采购发票或凭证。本报告外购并消耗的热力按热量及适用因子分项核算，计算关系如下：</w:t>
      </w:r>
    </w:p>
    <w:p w14:paraId="18BD76C4">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热力</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i</m:t>
              </m:r>
            </m:sub>
            <m:sup/>
            <m:e>
              <m:r>
                <m:rPr/>
                <w:rPr>
                  <w:rFonts w:ascii="Cambria Math" w:hAnsi="Cambria Math" w:eastAsia="等线"/>
                  <w:sz w:val="26"/>
                </w:rPr>
                <m:t>(</m:t>
              </m:r>
              <m:sSub>
                <m:sSubPr/>
                <m:e>
                  <m:r>
                    <m:rPr/>
                    <w:rPr>
                      <w:rFonts w:ascii="Cambria Math" w:hAnsi="Cambria Math" w:eastAsia="等线"/>
                      <w:sz w:val="26"/>
                    </w:rPr>
                    <m:t>AD</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EF</m:t>
                  </m:r>
                </m:e>
                <m:sub>
                  <m:r>
                    <m:rPr>
                      <m:nor/>
                      <m:sty m:val="p"/>
                    </m:rPr>
                    <w:rPr>
                      <w:rFonts w:ascii="Cambria Math" w:hAnsi="Cambria Math" w:eastAsia="等线"/>
                      <w:b w:val="0"/>
                      <w:i w:val="0"/>
                      <w:sz w:val="26"/>
                    </w:rPr>
                    <m:t>i</m:t>
                  </m:r>
                </m:sub>
              </m:sSub>
              <m:r>
                <m:rPr/>
                <w:rPr>
                  <w:rFonts w:ascii="Cambria Math" w:hAnsi="Cambria Math" w:eastAsia="等线"/>
                  <w:sz w:val="26"/>
                </w:rPr>
                <m:t>)</m:t>
              </m:r>
            </m:e>
          </m:nary>
        </m:oMath>
      </m:oMathPara>
    </w:p>
    <w:p w14:paraId="2598E187">
      <w:pPr>
        <w:keepLines/>
        <w:ind w:firstLine="440" w:firstLineChars="200"/>
      </w:pPr>
      <w:r>
        <w:rPr>
          <w:rFonts w:ascii="Arial" w:hAnsi="Arial" w:eastAsia="等线"/>
          <w:sz w:val="22"/>
        </w:rPr>
        <w:t>AD为购入并消耗的热量（GJ）；EF为对应热力因子（tCO₂/GJ）；结果为tCO₂。热力参考因子对应《工业其他行业企业温室气体排放核算方法与报告指南（试行）》第四部分第九项的热力供应因子；该指南缺省值为0.11 tCO₂/GJ。供热单位提供的因子或适用行业指南规定的因子，按对应供热类型和核算方法匹配。</w:t>
      </w:r>
    </w:p>
    <w:p w14:paraId="48EEBA8B">
      <w:pPr>
        <w:pStyle w:val="4"/>
        <w:rPr>
          <w:rFonts w:ascii="Arial" w:hAnsi="Arial" w:eastAsia="等线" w:cs="Arial"/>
        </w:rPr>
      </w:pPr>
      <w:bookmarkStart w:id="19" w:name="_Toc24807"/>
      <w:r>
        <w:rPr>
          <w:rFonts w:ascii="Arial" w:hAnsi="Arial" w:eastAsia="等线" w:cs="Arial"/>
        </w:rPr>
        <w:t>3.</w:t>
      </w:r>
      <w:r>
        <w:rPr>
          <w:rFonts w:hint="eastAsia" w:ascii="Arial" w:hAnsi="Arial" w:eastAsia="等线" w:cs="Arial"/>
          <w:lang w:val="en-US" w:eastAsia="zh-CN"/>
        </w:rPr>
        <w:t>4</w:t>
      </w:r>
      <w:r>
        <w:rPr>
          <w:rFonts w:ascii="Arial" w:hAnsi="Arial" w:eastAsia="等线" w:cs="Arial"/>
        </w:rPr>
        <w:t xml:space="preserve"> 范围三 其他间接排放</w:t>
      </w:r>
      <w:bookmarkEnd w:id="19"/>
    </w:p>
    <w:p w14:paraId="6D9C37FA">
      <w:pPr>
        <w:pStyle w:val="5"/>
        <w:bidi w:val="0"/>
        <w:rPr>
          <w:rFonts w:hint="eastAsia" w:ascii="等线" w:hAnsi="等线" w:eastAsia="等线" w:cs="等线"/>
        </w:rPr>
      </w:pPr>
      <w:bookmarkStart w:id="20" w:name="_Toc23616"/>
      <w:r>
        <w:rPr>
          <w:rFonts w:hint="eastAsia" w:ascii="等线" w:hAnsi="等线" w:eastAsia="等线" w:cs="等线"/>
        </w:rPr>
        <w:t>3.</w:t>
      </w:r>
      <w:r>
        <w:rPr>
          <w:rFonts w:hint="eastAsia" w:ascii="等线" w:hAnsi="等线" w:eastAsia="等线" w:cs="等线"/>
          <w:lang w:val="en-US" w:eastAsia="zh-CN"/>
        </w:rPr>
        <w:t>4</w:t>
      </w:r>
      <w:r>
        <w:rPr>
          <w:rFonts w:hint="eastAsia" w:ascii="等线" w:hAnsi="等线" w:eastAsia="等线" w:cs="等线"/>
        </w:rPr>
        <w:t>.1 定义</w:t>
      </w:r>
      <w:bookmarkEnd w:id="20"/>
    </w:p>
    <w:p w14:paraId="672CF963">
      <w:pPr>
        <w:ind w:firstLine="440" w:firstLineChars="200"/>
      </w:pPr>
      <w:r>
        <w:rPr>
          <w:rFonts w:ascii="Arial" w:hAnsi="Arial" w:eastAsia="等线"/>
          <w:sz w:val="22"/>
        </w:rPr>
        <w:t>企业活动引起、但发生在组织边界外且不属于范围二的其他间接温室气体排放，包括交通运输、所使用的产品和服务、所生产的产品和服务，以及其他相关活动产生的排放。</w:t>
      </w:r>
    </w:p>
    <w:p w14:paraId="7E178435">
      <w:pPr>
        <w:pStyle w:val="5"/>
        <w:bidi w:val="0"/>
        <w:rPr>
          <w:rFonts w:hint="eastAsia" w:ascii="等线" w:hAnsi="等线" w:eastAsia="等线" w:cs="等线"/>
        </w:rPr>
      </w:pPr>
      <w:bookmarkStart w:id="21" w:name="_Toc6429"/>
      <w:r>
        <w:rPr>
          <w:rFonts w:hint="eastAsia" w:ascii="等线" w:hAnsi="等线" w:eastAsia="等线" w:cs="等线"/>
        </w:rPr>
        <w:t>3.</w:t>
      </w:r>
      <w:r>
        <w:rPr>
          <w:rFonts w:hint="eastAsia" w:ascii="等线" w:hAnsi="等线" w:eastAsia="等线" w:cs="等线"/>
          <w:lang w:val="en-US" w:eastAsia="zh-CN"/>
        </w:rPr>
        <w:t>4</w:t>
      </w:r>
      <w:r>
        <w:rPr>
          <w:rFonts w:hint="eastAsia" w:ascii="等线" w:hAnsi="等线" w:eastAsia="等线" w:cs="等线"/>
        </w:rPr>
        <w:t>.2 核算结果</w:t>
      </w:r>
      <w:bookmarkEnd w:id="21"/>
    </w:p>
    <w:p w14:paraId="28EB2547">
      <w:pPr>
        <w:ind w:firstLine="440" w:firstLineChars="200"/>
      </w:pPr>
      <w:r>
        <w:rPr>
          <w:rFonts w:ascii="Arial" w:hAnsi="Arial" w:eastAsia="等线"/>
          <w:sz w:val="22"/>
        </w:rPr>
        <w:t>{{系统:报告年度}}年度，本报告纳入核算的范围三其他间接温室气体排放总量为 {{系统:范围三汇总排放量}} tCO₂e，核算结果见表6。</w:t>
      </w:r>
    </w:p>
    <w:p w14:paraId="72D2B7D0">
      <w:pPr>
        <w:keepNext/>
        <w:jc w:val="center"/>
      </w:pPr>
      <w:r>
        <w:rPr>
          <w:rFonts w:ascii="Arial" w:hAnsi="Arial" w:eastAsia="等线"/>
          <w:b/>
          <w:sz w:val="22"/>
        </w:rPr>
        <w:t>表6 范围三其他间接排放核算清单</w:t>
      </w:r>
    </w:p>
    <w:tbl>
      <w:tblPr>
        <w:tblStyle w:val="36"/>
        <w:tblW w:w="0" w:type="auto"/>
        <w:jc w:val="center"/>
        <w:tblLayout w:type="fixed"/>
        <w:tblCellMar>
          <w:top w:w="0" w:type="dxa"/>
          <w:left w:w="108" w:type="dxa"/>
          <w:bottom w:w="0" w:type="dxa"/>
          <w:right w:w="108" w:type="dxa"/>
        </w:tblCellMar>
      </w:tblPr>
      <w:tblGrid>
        <w:gridCol w:w="1524"/>
        <w:gridCol w:w="1922"/>
        <w:gridCol w:w="1922"/>
        <w:gridCol w:w="2187"/>
        <w:gridCol w:w="1856"/>
      </w:tblGrid>
      <w:tr w14:paraId="784D3904">
        <w:tblPrEx>
          <w:tblCellMar>
            <w:top w:w="0" w:type="dxa"/>
            <w:left w:w="108" w:type="dxa"/>
            <w:bottom w:w="0" w:type="dxa"/>
            <w:right w:w="108" w:type="dxa"/>
          </w:tblCellMar>
        </w:tblPrEx>
        <w:trPr>
          <w:cantSplit/>
          <w:tblHeader/>
          <w:jc w:val="center"/>
        </w:trPr>
        <w:tc>
          <w:tcPr>
            <w:tcW w:w="1524"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1C857D5B">
            <w:pPr>
              <w:spacing w:before="40" w:after="40" w:line="300" w:lineRule="exact"/>
            </w:pPr>
            <w:r>
              <w:rPr>
                <w:rFonts w:ascii="Arial" w:hAnsi="Arial" w:eastAsia="等线"/>
                <w:b/>
                <w:sz w:val="22"/>
              </w:rPr>
              <w:t>排放类别</w:t>
            </w:r>
          </w:p>
        </w:tc>
        <w:tc>
          <w:tcPr>
            <w:tcW w:w="1922"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6637B679">
            <w:pPr>
              <w:spacing w:before="40" w:after="40" w:line="300" w:lineRule="exact"/>
            </w:pPr>
            <w:r>
              <w:rPr>
                <w:rFonts w:ascii="Arial" w:hAnsi="Arial" w:eastAsia="等线"/>
                <w:b/>
                <w:sz w:val="22"/>
              </w:rPr>
              <w:t>温室气体源类型</w:t>
            </w:r>
          </w:p>
        </w:tc>
        <w:tc>
          <w:tcPr>
            <w:tcW w:w="1922"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34FE0A54">
            <w:pPr>
              <w:spacing w:before="40" w:after="40" w:line="300" w:lineRule="exact"/>
            </w:pPr>
            <w:r>
              <w:rPr>
                <w:rFonts w:ascii="Arial" w:hAnsi="Arial" w:eastAsia="等线"/>
                <w:b/>
                <w:sz w:val="22"/>
              </w:rPr>
              <w:t>排放源名称</w:t>
            </w:r>
          </w:p>
        </w:tc>
        <w:tc>
          <w:tcPr>
            <w:tcW w:w="2187"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5939CCB5">
            <w:pPr>
              <w:spacing w:before="40" w:after="40" w:line="300" w:lineRule="exact"/>
            </w:pPr>
            <w:r>
              <w:rPr>
                <w:rFonts w:ascii="Arial" w:hAnsi="Arial" w:eastAsia="等线"/>
                <w:b/>
                <w:sz w:val="22"/>
              </w:rPr>
              <w:t>活动数据及单位</w:t>
            </w:r>
          </w:p>
        </w:tc>
        <w:tc>
          <w:tcPr>
            <w:tcW w:w="1856"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0FE3D8B7">
            <w:pPr>
              <w:spacing w:before="40" w:after="40" w:line="300" w:lineRule="exact"/>
            </w:pPr>
            <w:r>
              <w:rPr>
                <w:rFonts w:ascii="Arial" w:hAnsi="Arial" w:eastAsia="等线"/>
                <w:b/>
                <w:sz w:val="22"/>
              </w:rPr>
              <w:t>排放量</w:t>
            </w:r>
            <w:r>
              <w:rPr>
                <w:rFonts w:ascii="Arial" w:hAnsi="Arial" w:eastAsia="等线"/>
                <w:b/>
                <w:sz w:val="22"/>
              </w:rPr>
              <w:br w:type="textWrapping"/>
            </w:r>
            <w:r>
              <w:rPr>
                <w:rFonts w:ascii="Arial" w:hAnsi="Arial" w:eastAsia="等线"/>
                <w:b/>
                <w:sz w:val="22"/>
              </w:rPr>
              <w:t>（tCO₂e）</w:t>
            </w:r>
          </w:p>
        </w:tc>
      </w:tr>
      <w:tr w14:paraId="15C6A208">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79472B71">
            <w:pPr>
              <w:spacing w:before="40" w:after="40" w:line="300" w:lineRule="exact"/>
              <w:rPr>
                <w:rFonts w:hint="default" w:ascii="Arial" w:hAnsi="Arial" w:eastAsia="等线"/>
                <w:b w:val="0"/>
                <w:sz w:val="22"/>
                <w:lang w:val="en-US" w:eastAsia="zh-CN"/>
              </w:rPr>
            </w:pPr>
            <w:r>
              <w:rPr>
                <w:rFonts w:hint="eastAsia"/>
                <w:b w:val="0"/>
                <w:sz w:val="22"/>
                <w:lang w:val="en-US" w:eastAsia="zh-CN"/>
              </w:rPr>
              <w:t>交通运输排放</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37134C23">
            <w:pPr>
              <w:spacing w:before="40" w:after="40" w:line="300" w:lineRule="exact"/>
              <w:rPr>
                <w:rFonts w:ascii="Arial" w:hAnsi="Arial" w:eastAsia="等线"/>
                <w:b w:val="0"/>
                <w:sz w:val="22"/>
              </w:rPr>
            </w:pPr>
            <w:r>
              <w:rPr>
                <w:rFonts w:ascii="Arial" w:hAnsi="Arial" w:eastAsia="等线"/>
                <w:b w:val="0"/>
                <w:sz w:val="22"/>
              </w:rPr>
              <w:t>{{系统:温室气体源类型}}</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BAF957F">
            <w:pPr>
              <w:spacing w:before="40" w:after="40" w:line="300" w:lineRule="exact"/>
              <w:rPr>
                <w:rFonts w:ascii="Arial" w:hAnsi="Arial" w:eastAsia="等线"/>
                <w:b w:val="0"/>
                <w:sz w:val="22"/>
              </w:rPr>
            </w:pPr>
            <w:r>
              <w:rPr>
                <w:rFonts w:ascii="Arial" w:hAnsi="Arial" w:eastAsia="等线"/>
                <w:b w:val="0"/>
                <w:sz w:val="22"/>
              </w:rPr>
              <w:t>{{系统:排放源名称}}</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302FB4F">
            <w:pPr>
              <w:spacing w:before="40" w:after="40" w:line="300" w:lineRule="exact"/>
              <w:rPr>
                <w:rFonts w:ascii="Arial" w:hAnsi="Arial" w:eastAsia="等线"/>
                <w:b w:val="0"/>
                <w:sz w:val="22"/>
              </w:rPr>
            </w:pPr>
            <w:r>
              <w:rPr>
                <w:rFonts w:ascii="Arial" w:hAnsi="Arial" w:eastAsia="等线"/>
                <w:b w:val="0"/>
                <w:sz w:val="22"/>
              </w:rPr>
              <w:t>{{系统:活动数据及单位}}</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7DD1E24B">
            <w:pPr>
              <w:spacing w:before="40" w:after="40" w:line="300" w:lineRule="exact"/>
              <w:rPr>
                <w:rFonts w:ascii="Arial" w:hAnsi="Arial" w:eastAsia="等线"/>
                <w:b w:val="0"/>
                <w:sz w:val="22"/>
              </w:rPr>
            </w:pPr>
            <w:r>
              <w:rPr>
                <w:rFonts w:ascii="Arial" w:hAnsi="Arial" w:eastAsia="等线"/>
                <w:b w:val="0"/>
                <w:sz w:val="22"/>
              </w:rPr>
              <w:t>{{系统:排放量}}</w:t>
            </w:r>
          </w:p>
        </w:tc>
      </w:tr>
      <w:tr w14:paraId="650B871A">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522A60D">
            <w:pPr>
              <w:spacing w:before="40" w:after="40" w:line="300" w:lineRule="exact"/>
              <w:rPr>
                <w:rFonts w:hint="default" w:ascii="Arial" w:hAnsi="Arial" w:eastAsia="等线"/>
                <w:b w:val="0"/>
                <w:sz w:val="22"/>
                <w:lang w:val="en-US" w:eastAsia="zh-CN"/>
              </w:rPr>
            </w:pPr>
            <w:r>
              <w:rPr>
                <w:rFonts w:hint="eastAsia"/>
                <w:b w:val="0"/>
                <w:sz w:val="22"/>
                <w:lang w:val="en-US" w:eastAsia="zh-CN"/>
              </w:rPr>
              <w:t>所使用的产品和服务排放</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168907AE">
            <w:pPr>
              <w:spacing w:before="40" w:after="40" w:line="300" w:lineRule="exact"/>
              <w:rPr>
                <w:rFonts w:ascii="Arial" w:hAnsi="Arial" w:eastAsia="等线"/>
                <w:b w:val="0"/>
                <w:sz w:val="22"/>
              </w:rPr>
            </w:pPr>
            <w:r>
              <w:rPr>
                <w:rFonts w:ascii="Arial" w:hAnsi="Arial" w:eastAsia="等线"/>
                <w:b w:val="0"/>
                <w:sz w:val="22"/>
              </w:rPr>
              <w:t>{{系统:温室气体源类型}}</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1391FBE">
            <w:pPr>
              <w:spacing w:before="40" w:after="40" w:line="300" w:lineRule="exact"/>
              <w:rPr>
                <w:rFonts w:ascii="Arial" w:hAnsi="Arial" w:eastAsia="等线"/>
                <w:b w:val="0"/>
                <w:sz w:val="22"/>
              </w:rPr>
            </w:pPr>
            <w:r>
              <w:rPr>
                <w:rFonts w:ascii="Arial" w:hAnsi="Arial" w:eastAsia="等线"/>
                <w:b w:val="0"/>
                <w:sz w:val="22"/>
              </w:rPr>
              <w:t>{{系统:排放源名称}}</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900FC3A">
            <w:pPr>
              <w:spacing w:before="40" w:after="40" w:line="300" w:lineRule="exact"/>
              <w:rPr>
                <w:rFonts w:ascii="Arial" w:hAnsi="Arial" w:eastAsia="等线"/>
                <w:b w:val="0"/>
                <w:sz w:val="22"/>
              </w:rPr>
            </w:pPr>
            <w:r>
              <w:rPr>
                <w:rFonts w:ascii="Arial" w:hAnsi="Arial" w:eastAsia="等线"/>
                <w:b w:val="0"/>
                <w:sz w:val="22"/>
              </w:rPr>
              <w:t>{{系统:活动数据及单位}}</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6705772">
            <w:pPr>
              <w:spacing w:before="40" w:after="40" w:line="300" w:lineRule="exact"/>
              <w:rPr>
                <w:rFonts w:ascii="Arial" w:hAnsi="Arial" w:eastAsia="等线"/>
                <w:b w:val="0"/>
                <w:sz w:val="22"/>
              </w:rPr>
            </w:pPr>
            <w:r>
              <w:rPr>
                <w:rFonts w:ascii="Arial" w:hAnsi="Arial" w:eastAsia="等线"/>
                <w:b w:val="0"/>
                <w:sz w:val="22"/>
              </w:rPr>
              <w:t>{{系统:排放量}}</w:t>
            </w:r>
          </w:p>
        </w:tc>
      </w:tr>
      <w:tr w14:paraId="39257B25">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7D1408CE">
            <w:pPr>
              <w:spacing w:before="40" w:after="40" w:line="300" w:lineRule="exact"/>
              <w:rPr>
                <w:rFonts w:hint="default" w:ascii="Arial" w:hAnsi="Arial" w:eastAsia="等线"/>
                <w:b w:val="0"/>
                <w:sz w:val="22"/>
                <w:lang w:val="en-US" w:eastAsia="zh-CN"/>
              </w:rPr>
            </w:pPr>
            <w:r>
              <w:rPr>
                <w:rFonts w:hint="eastAsia"/>
                <w:b w:val="0"/>
                <w:sz w:val="22"/>
                <w:lang w:val="en-US" w:eastAsia="zh-CN"/>
              </w:rPr>
              <w:t>所生产的产品和服务排放</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30AB002D">
            <w:pPr>
              <w:spacing w:before="40" w:after="40" w:line="300" w:lineRule="exact"/>
              <w:rPr>
                <w:rFonts w:ascii="Arial" w:hAnsi="Arial" w:eastAsia="等线"/>
                <w:b w:val="0"/>
                <w:sz w:val="22"/>
              </w:rPr>
            </w:pPr>
            <w:r>
              <w:rPr>
                <w:rFonts w:ascii="Arial" w:hAnsi="Arial" w:eastAsia="等线"/>
                <w:b w:val="0"/>
                <w:sz w:val="22"/>
              </w:rPr>
              <w:t>{{系统:温室气体源类型}}</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8D0BFF4">
            <w:pPr>
              <w:spacing w:before="40" w:after="40" w:line="300" w:lineRule="exact"/>
              <w:rPr>
                <w:rFonts w:ascii="Arial" w:hAnsi="Arial" w:eastAsia="等线"/>
                <w:b w:val="0"/>
                <w:sz w:val="22"/>
              </w:rPr>
            </w:pPr>
            <w:r>
              <w:rPr>
                <w:rFonts w:ascii="Arial" w:hAnsi="Arial" w:eastAsia="等线"/>
                <w:b w:val="0"/>
                <w:sz w:val="22"/>
              </w:rPr>
              <w:t>{{系统:排放源名称}}</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1637697">
            <w:pPr>
              <w:spacing w:before="40" w:after="40" w:line="300" w:lineRule="exact"/>
              <w:rPr>
                <w:rFonts w:ascii="Arial" w:hAnsi="Arial" w:eastAsia="等线"/>
                <w:b w:val="0"/>
                <w:sz w:val="22"/>
              </w:rPr>
            </w:pPr>
            <w:r>
              <w:rPr>
                <w:rFonts w:ascii="Arial" w:hAnsi="Arial" w:eastAsia="等线"/>
                <w:b w:val="0"/>
                <w:sz w:val="22"/>
              </w:rPr>
              <w:t>{{系统:活动数据及单位}}</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1A437888">
            <w:pPr>
              <w:spacing w:before="40" w:after="40" w:line="300" w:lineRule="exact"/>
              <w:rPr>
                <w:rFonts w:ascii="Arial" w:hAnsi="Arial" w:eastAsia="等线"/>
                <w:b w:val="0"/>
                <w:sz w:val="22"/>
              </w:rPr>
            </w:pPr>
            <w:r>
              <w:rPr>
                <w:rFonts w:ascii="Arial" w:hAnsi="Arial" w:eastAsia="等线"/>
                <w:b w:val="0"/>
                <w:sz w:val="22"/>
              </w:rPr>
              <w:t>{{系统:排放量}}</w:t>
            </w:r>
          </w:p>
        </w:tc>
      </w:tr>
      <w:tr w14:paraId="43359ADC">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7C10CB2B">
            <w:pPr>
              <w:spacing w:before="40" w:after="40" w:line="300" w:lineRule="exact"/>
              <w:rPr>
                <w:rFonts w:hint="default"/>
                <w:b w:val="0"/>
                <w:sz w:val="22"/>
                <w:lang w:val="en-US" w:eastAsia="zh-CN"/>
              </w:rPr>
            </w:pPr>
            <w:r>
              <w:rPr>
                <w:rFonts w:hint="eastAsia"/>
                <w:b w:val="0"/>
                <w:sz w:val="22"/>
                <w:lang w:val="en-US" w:eastAsia="zh-CN"/>
              </w:rPr>
              <w:t>其他排放</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338142C8">
            <w:pPr>
              <w:spacing w:before="40" w:after="40" w:line="300" w:lineRule="exact"/>
              <w:rPr>
                <w:rFonts w:ascii="Arial" w:hAnsi="Arial" w:eastAsia="等线"/>
                <w:b w:val="0"/>
                <w:sz w:val="22"/>
              </w:rPr>
            </w:pPr>
            <w:r>
              <w:rPr>
                <w:rFonts w:ascii="Arial" w:hAnsi="Arial" w:eastAsia="等线"/>
                <w:b w:val="0"/>
                <w:sz w:val="22"/>
              </w:rPr>
              <w:t>{{系统:温室气体源类型}}</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EC0195F">
            <w:pPr>
              <w:spacing w:before="40" w:after="40" w:line="300" w:lineRule="exact"/>
              <w:rPr>
                <w:rFonts w:ascii="Arial" w:hAnsi="Arial" w:eastAsia="等线"/>
                <w:b w:val="0"/>
                <w:sz w:val="22"/>
              </w:rPr>
            </w:pPr>
            <w:r>
              <w:rPr>
                <w:rFonts w:ascii="Arial" w:hAnsi="Arial" w:eastAsia="等线"/>
                <w:b w:val="0"/>
                <w:sz w:val="22"/>
              </w:rPr>
              <w:t>{{系统:排放源名称}}</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32B043E">
            <w:pPr>
              <w:spacing w:before="40" w:after="40" w:line="300" w:lineRule="exact"/>
              <w:rPr>
                <w:rFonts w:ascii="Arial" w:hAnsi="Arial" w:eastAsia="等线"/>
                <w:b w:val="0"/>
                <w:sz w:val="22"/>
              </w:rPr>
            </w:pPr>
            <w:r>
              <w:rPr>
                <w:rFonts w:ascii="Arial" w:hAnsi="Arial" w:eastAsia="等线"/>
                <w:b w:val="0"/>
                <w:sz w:val="22"/>
              </w:rPr>
              <w:t>{{系统:活动数据及单位}}</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3C18878">
            <w:pPr>
              <w:spacing w:before="40" w:after="40" w:line="300" w:lineRule="exact"/>
              <w:rPr>
                <w:rFonts w:ascii="Arial" w:hAnsi="Arial" w:eastAsia="等线"/>
                <w:b w:val="0"/>
                <w:sz w:val="22"/>
              </w:rPr>
            </w:pPr>
            <w:r>
              <w:rPr>
                <w:rFonts w:ascii="Arial" w:hAnsi="Arial" w:eastAsia="等线"/>
                <w:b w:val="0"/>
                <w:sz w:val="22"/>
              </w:rPr>
              <w:t>{{系统:排放量}}</w:t>
            </w:r>
          </w:p>
        </w:tc>
      </w:tr>
      <w:tr w14:paraId="4A116E69">
        <w:tblPrEx>
          <w:tblCellMar>
            <w:top w:w="0" w:type="dxa"/>
            <w:left w:w="108" w:type="dxa"/>
            <w:bottom w:w="0" w:type="dxa"/>
            <w:right w:w="108" w:type="dxa"/>
          </w:tblCellMar>
        </w:tblPrEx>
        <w:trPr>
          <w:cantSplit/>
          <w:jc w:val="center"/>
        </w:trPr>
        <w:tc>
          <w:tcPr>
            <w:tcW w:w="1524"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6016A36B">
            <w:pPr>
              <w:spacing w:before="40" w:after="40" w:line="300" w:lineRule="exact"/>
            </w:pPr>
            <w:r>
              <w:rPr>
                <w:rFonts w:ascii="Arial" w:hAnsi="Arial" w:eastAsia="等线"/>
                <w:b w:val="0"/>
                <w:sz w:val="22"/>
              </w:rPr>
              <w:t>合计</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3CC77D1C">
            <w:pPr>
              <w:spacing w:before="40" w:after="40" w:line="300" w:lineRule="exact"/>
            </w:pPr>
            <w:r>
              <w:rPr>
                <w:rFonts w:ascii="Arial" w:hAnsi="Arial" w:eastAsia="等线"/>
                <w:b w:val="0"/>
                <w:sz w:val="22"/>
              </w:rPr>
              <w:t>—</w:t>
            </w:r>
          </w:p>
        </w:tc>
        <w:tc>
          <w:tcPr>
            <w:tcW w:w="1922"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40FEF63C">
            <w:pPr>
              <w:spacing w:before="40" w:after="40" w:line="300" w:lineRule="exact"/>
            </w:pPr>
            <w:r>
              <w:rPr>
                <w:rFonts w:ascii="Arial" w:hAnsi="Arial" w:eastAsia="等线"/>
                <w:b w:val="0"/>
                <w:sz w:val="22"/>
              </w:rPr>
              <w:t>—</w:t>
            </w:r>
          </w:p>
        </w:tc>
        <w:tc>
          <w:tcPr>
            <w:tcW w:w="218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7886F7A6">
            <w:pPr>
              <w:spacing w:before="40" w:after="40" w:line="300" w:lineRule="exact"/>
            </w:pPr>
            <w:r>
              <w:rPr>
                <w:rFonts w:ascii="Arial" w:hAnsi="Arial" w:eastAsia="等线"/>
                <w:b w:val="0"/>
                <w:sz w:val="22"/>
              </w:rPr>
              <w:t>—</w:t>
            </w:r>
          </w:p>
        </w:tc>
        <w:tc>
          <w:tcPr>
            <w:tcW w:w="1856"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2084A177">
            <w:pPr>
              <w:spacing w:before="40" w:after="40" w:line="300" w:lineRule="exact"/>
            </w:pPr>
            <w:r>
              <w:rPr>
                <w:rFonts w:ascii="Arial" w:hAnsi="Arial" w:eastAsia="等线"/>
                <w:b w:val="0"/>
                <w:sz w:val="22"/>
              </w:rPr>
              <w:t>{{系统:范围三汇总排放量}}</w:t>
            </w:r>
          </w:p>
        </w:tc>
      </w:tr>
    </w:tbl>
    <w:p w14:paraId="15F0E679">
      <w:pPr>
        <w:spacing w:before="0" w:after="40" w:line="80" w:lineRule="exact"/>
      </w:pPr>
    </w:p>
    <w:p w14:paraId="238A50AB">
      <w:pPr>
        <w:pStyle w:val="5"/>
        <w:bidi w:val="0"/>
        <w:rPr>
          <w:rFonts w:hint="eastAsia" w:ascii="等线" w:hAnsi="等线" w:eastAsia="等线" w:cs="等线"/>
        </w:rPr>
      </w:pPr>
      <w:bookmarkStart w:id="22" w:name="_Toc20797"/>
      <w:r>
        <w:rPr>
          <w:rFonts w:hint="eastAsia" w:ascii="等线" w:hAnsi="等线" w:eastAsia="等线" w:cs="等线"/>
        </w:rPr>
        <w:t>3.</w:t>
      </w:r>
      <w:r>
        <w:rPr>
          <w:rFonts w:hint="eastAsia" w:ascii="等线" w:hAnsi="等线" w:eastAsia="等线" w:cs="等线"/>
          <w:lang w:val="en-US" w:eastAsia="zh-CN"/>
        </w:rPr>
        <w:t>4</w:t>
      </w:r>
      <w:r>
        <w:rPr>
          <w:rFonts w:hint="eastAsia" w:ascii="等线" w:hAnsi="等线" w:eastAsia="等线" w:cs="等线"/>
        </w:rPr>
        <w:t>.3 核算方法及依据</w:t>
      </w:r>
      <w:bookmarkEnd w:id="22"/>
    </w:p>
    <w:p w14:paraId="21ECB162">
      <w:pPr>
        <w:keepNext/>
        <w:keepLines/>
        <w:ind w:firstLine="440" w:firstLineChars="200"/>
      </w:pPr>
      <w:r>
        <w:rPr>
          <w:rFonts w:ascii="Arial" w:hAnsi="Arial" w:eastAsia="等线"/>
          <w:sz w:val="22"/>
        </w:rPr>
        <w:t>本报告纳入的其他间接排放按交通运输、所使用的产品和服务、所生产的产品和服务及其他活动分别核算。</w:t>
      </w:r>
    </w:p>
    <w:p w14:paraId="588DC103">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范围三</m:t>
              </m:r>
            </m:sub>
          </m:sSub>
          <m:r>
            <m:rPr/>
            <w:rPr>
              <w:rFonts w:ascii="Cambria Math" w:hAnsi="Cambria Math" w:eastAsia="等线"/>
              <w:sz w:val="26"/>
            </w:rPr>
            <m:t>=</m:t>
          </m:r>
          <m:sSub>
            <m:sSubPr/>
            <m:e>
              <m:r>
                <m:rPr/>
                <w:rPr>
                  <w:rFonts w:ascii="Cambria Math" w:hAnsi="Cambria Math" w:eastAsia="等线"/>
                  <w:sz w:val="26"/>
                </w:rPr>
                <m:t>E</m:t>
              </m:r>
            </m:e>
            <m:sub>
              <m:r>
                <m:rPr>
                  <m:nor/>
                  <m:sty m:val="p"/>
                </m:rPr>
                <w:rPr>
                  <w:rFonts w:ascii="Noto Sans CJK SC" w:hAnsi="Noto Sans CJK SC" w:eastAsia="等线"/>
                  <w:b w:val="0"/>
                  <w:i w:val="0"/>
                  <w:sz w:val="26"/>
                </w:rPr>
                <m:t>运输</m:t>
              </m:r>
            </m:sub>
          </m:sSub>
          <m:r>
            <m:rPr/>
            <w:rPr>
              <w:rFonts w:ascii="Cambria Math" w:hAnsi="Cambria Math" w:eastAsia="等线"/>
              <w:sz w:val="26"/>
            </w:rPr>
            <m:t>+</m:t>
          </m:r>
          <m:sSub>
            <m:sSubPr/>
            <m:e>
              <m:r>
                <m:rPr/>
                <w:rPr>
                  <w:rFonts w:ascii="Cambria Math" w:hAnsi="Cambria Math" w:eastAsia="等线"/>
                  <w:sz w:val="26"/>
                </w:rPr>
                <m:t>E</m:t>
              </m:r>
            </m:e>
            <m:sub>
              <m:r>
                <m:rPr>
                  <m:nor/>
                  <m:sty m:val="p"/>
                </m:rPr>
                <w:rPr>
                  <w:rFonts w:ascii="Noto Sans CJK SC" w:hAnsi="Noto Sans CJK SC" w:eastAsia="等线"/>
                  <w:b w:val="0"/>
                  <w:i w:val="0"/>
                  <w:sz w:val="26"/>
                </w:rPr>
                <m:t>采购</m:t>
              </m:r>
            </m:sub>
          </m:sSub>
          <m:r>
            <m:rPr/>
            <w:rPr>
              <w:rFonts w:ascii="Cambria Math" w:hAnsi="Cambria Math" w:eastAsia="等线"/>
              <w:sz w:val="26"/>
            </w:rPr>
            <m:t>+</m:t>
          </m:r>
          <m:sSub>
            <m:sSubPr/>
            <m:e>
              <m:r>
                <m:rPr/>
                <w:rPr>
                  <w:rFonts w:ascii="Cambria Math" w:hAnsi="Cambria Math" w:eastAsia="等线"/>
                  <w:sz w:val="26"/>
                </w:rPr>
                <m:t>E</m:t>
              </m:r>
            </m:e>
            <m:sub>
              <m:r>
                <m:rPr>
                  <m:nor/>
                  <m:sty m:val="p"/>
                </m:rPr>
                <w:rPr>
                  <w:rFonts w:ascii="Noto Sans CJK SC" w:hAnsi="Noto Sans CJK SC" w:eastAsia="等线"/>
                  <w:b w:val="0"/>
                  <w:i w:val="0"/>
                  <w:sz w:val="26"/>
                </w:rPr>
                <m:t>产品服务</m:t>
              </m:r>
            </m:sub>
          </m:sSub>
          <m:r>
            <m:rPr/>
            <w:rPr>
              <w:rFonts w:ascii="Cambria Math" w:hAnsi="Cambria Math" w:eastAsia="等线"/>
              <w:sz w:val="26"/>
            </w:rPr>
            <m:t>+</m:t>
          </m:r>
          <m:sSub>
            <m:sSubPr/>
            <m:e>
              <m:r>
                <m:rPr/>
                <w:rPr>
                  <w:rFonts w:ascii="Cambria Math" w:hAnsi="Cambria Math" w:eastAsia="等线"/>
                  <w:sz w:val="26"/>
                </w:rPr>
                <m:t>E</m:t>
              </m:r>
            </m:e>
            <m:sub>
              <m:r>
                <m:rPr>
                  <m:nor/>
                  <m:sty m:val="p"/>
                </m:rPr>
                <w:rPr>
                  <w:rFonts w:ascii="Noto Sans CJK SC" w:hAnsi="Noto Sans CJK SC" w:eastAsia="等线"/>
                  <w:b w:val="0"/>
                  <w:i w:val="0"/>
                  <w:sz w:val="26"/>
                </w:rPr>
                <m:t>其他</m:t>
              </m:r>
            </m:sub>
          </m:sSub>
        </m:oMath>
      </m:oMathPara>
    </w:p>
    <w:p w14:paraId="1AA464C6">
      <w:pPr>
        <w:keepLines/>
        <w:ind w:firstLine="440" w:firstLineChars="200"/>
      </w:pPr>
      <w:r>
        <w:rPr>
          <w:rFonts w:ascii="Arial" w:hAnsi="Arial" w:eastAsia="等线"/>
          <w:sz w:val="22"/>
        </w:rPr>
        <w:t>本节E均以tCO₂e计。以下EF均为已按CO₂当量折算、且与活动数据单位匹配的因子；气体质量因子先乘相应GWP转换。各式为GB/T 32150—2025第7.2.2条排放因子法按本报告类别整理的计算关系。</w:t>
      </w:r>
    </w:p>
    <w:p w14:paraId="0C737180">
      <w:pPr>
        <w:keepNext/>
        <w:keepLines/>
        <w:numPr>
          <w:ilvl w:val="0"/>
          <w:numId w:val="9"/>
        </w:numPr>
        <w:rPr>
          <w:rFonts w:ascii="Arial" w:hAnsi="Arial" w:eastAsia="等线"/>
          <w:b/>
          <w:sz w:val="22"/>
        </w:rPr>
      </w:pPr>
      <w:r>
        <w:rPr>
          <w:rFonts w:ascii="Arial" w:hAnsi="Arial" w:eastAsia="等线"/>
          <w:b/>
          <w:sz w:val="22"/>
        </w:rPr>
        <w:t>交通运输</w:t>
      </w:r>
      <w:r>
        <w:rPr>
          <w:rFonts w:hint="eastAsia"/>
          <w:b/>
          <w:sz w:val="22"/>
          <w:lang w:val="en-US" w:eastAsia="zh-CN"/>
        </w:rPr>
        <w:t>排放</w:t>
      </w:r>
      <w:r>
        <w:rPr>
          <w:rFonts w:ascii="Arial" w:hAnsi="Arial" w:eastAsia="等线"/>
          <w:b/>
          <w:sz w:val="22"/>
        </w:rPr>
        <w:t>：</w:t>
      </w:r>
    </w:p>
    <w:p w14:paraId="04230E38">
      <w:pPr>
        <w:keepNext/>
        <w:keepLines/>
        <w:numPr>
          <w:ilvl w:val="0"/>
          <w:numId w:val="0"/>
        </w:numPr>
        <w:ind w:firstLine="440" w:firstLineChars="200"/>
      </w:pPr>
      <w:r>
        <w:rPr>
          <w:rFonts w:ascii="Arial" w:hAnsi="Arial" w:eastAsia="等线"/>
          <w:sz w:val="22"/>
        </w:rPr>
        <w:t>交通运输间接排放来自组织边界外与企业活动相关的客运和货运活动。活动数据来源包括运输结算凭证、燃料消耗记录、货物质量及运输里程记录、客运记录和相关财务资料。纳入的交通运输排放按下式计算：</w:t>
      </w:r>
    </w:p>
    <w:p w14:paraId="188C4CE0">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运输</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i</m:t>
              </m:r>
            </m:sub>
            <m:sup/>
            <m:e>
              <m:r>
                <m:rPr/>
                <w:rPr>
                  <w:rFonts w:ascii="Cambria Math" w:hAnsi="Cambria Math" w:eastAsia="等线"/>
                  <w:sz w:val="26"/>
                </w:rPr>
                <m:t>(</m:t>
              </m:r>
              <m:sSub>
                <m:sSubPr/>
                <m:e>
                  <m:r>
                    <m:rPr/>
                    <w:rPr>
                      <w:rFonts w:ascii="Cambria Math" w:hAnsi="Cambria Math" w:eastAsia="等线"/>
                      <w:sz w:val="26"/>
                    </w:rPr>
                    <m:t>AD</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EF</m:t>
                  </m:r>
                </m:e>
                <m:sub>
                  <m:r>
                    <m:rPr>
                      <m:nor/>
                      <m:sty m:val="p"/>
                    </m:rPr>
                    <w:rPr>
                      <w:rFonts w:ascii="Cambria Math" w:hAnsi="Cambria Math" w:eastAsia="等线"/>
                      <w:b w:val="0"/>
                      <w:i w:val="0"/>
                      <w:sz w:val="26"/>
                    </w:rPr>
                    <m:t>i</m:t>
                  </m:r>
                </m:sub>
              </m:sSub>
              <m:r>
                <m:rPr/>
                <w:rPr>
                  <w:rFonts w:ascii="Cambria Math" w:hAnsi="Cambria Math" w:eastAsia="等线"/>
                  <w:sz w:val="26"/>
                </w:rPr>
                <m:t>)</m:t>
              </m:r>
            </m:e>
          </m:nary>
        </m:oMath>
      </m:oMathPara>
    </w:p>
    <w:p w14:paraId="23B89BD0">
      <w:pPr>
        <w:keepLines/>
        <w:ind w:firstLine="440" w:firstLineChars="200"/>
      </w:pPr>
      <w:r>
        <w:rPr>
          <w:rFonts w:ascii="Arial" w:hAnsi="Arial" w:eastAsia="等线"/>
          <w:sz w:val="22"/>
        </w:rPr>
        <w:t>AD为对应运输活动数据，如燃料量、客运量或货运周转量；采用单位与因子匹配。按客运量、运输里程或货运周转量核算时，参考因子对应2022年度《UK Government GHG Conversion Factors for Company Reporting》中的客运、商务出行及货运相关工作表，按运输方式和单位匹配。采用燃料法时，燃烧参数对应工业其他行业指南或IPCC第2卷的适用燃料和设备类型。</w:t>
      </w:r>
    </w:p>
    <w:p w14:paraId="482474AB">
      <w:pPr>
        <w:keepLines/>
        <w:ind w:firstLine="440" w:firstLineChars="200"/>
      </w:pPr>
    </w:p>
    <w:p w14:paraId="222F2752">
      <w:pPr>
        <w:keepNext/>
        <w:keepLines/>
        <w:numPr>
          <w:ilvl w:val="0"/>
          <w:numId w:val="9"/>
        </w:numPr>
        <w:ind w:left="0" w:leftChars="0" w:firstLine="0" w:firstLineChars="0"/>
        <w:rPr>
          <w:rFonts w:ascii="Arial" w:hAnsi="Arial" w:eastAsia="等线"/>
          <w:b/>
          <w:sz w:val="22"/>
        </w:rPr>
      </w:pPr>
      <w:r>
        <w:rPr>
          <w:rFonts w:ascii="Arial" w:hAnsi="Arial" w:eastAsia="等线"/>
          <w:b/>
          <w:sz w:val="22"/>
        </w:rPr>
        <w:t>所使用的产品和服务</w:t>
      </w:r>
      <w:r>
        <w:rPr>
          <w:rFonts w:hint="eastAsia"/>
          <w:b/>
          <w:sz w:val="22"/>
          <w:lang w:val="en-US" w:eastAsia="zh-CN"/>
        </w:rPr>
        <w:t>排放</w:t>
      </w:r>
      <w:r>
        <w:rPr>
          <w:rFonts w:ascii="Arial" w:hAnsi="Arial" w:eastAsia="等线"/>
          <w:b/>
          <w:sz w:val="22"/>
        </w:rPr>
        <w:t>：</w:t>
      </w:r>
    </w:p>
    <w:p w14:paraId="7D23AD6B">
      <w:pPr>
        <w:keepNext/>
        <w:keepLines/>
        <w:numPr>
          <w:ilvl w:val="0"/>
          <w:numId w:val="0"/>
        </w:numPr>
        <w:ind w:leftChars="0" w:firstLine="440" w:firstLineChars="200"/>
        <w:rPr>
          <w:rFonts w:hint="eastAsia" w:eastAsia="等线"/>
          <w:lang w:eastAsia="zh-CN"/>
        </w:rPr>
      </w:pPr>
      <w:r>
        <w:rPr>
          <w:rFonts w:ascii="Arial" w:hAnsi="Arial" w:eastAsia="等线"/>
          <w:sz w:val="22"/>
        </w:rPr>
        <w:t>所使用的产品和服务排放来自企业采购的原材料、产品及服务在供应链相关阶段产生的间接排放。活动数据来源包括采购和领用记录、服务结算凭证及相关财务资料，单位产品或服务的排放信息来源包括供应商报告及适用数据集。纳入的排放按下式计算：</w:t>
      </w:r>
    </w:p>
    <w:p w14:paraId="35CAFCAA">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采购</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i</m:t>
              </m:r>
            </m:sub>
            <m:sup/>
            <m:e>
              <m:r>
                <m:rPr/>
                <w:rPr>
                  <w:rFonts w:ascii="Cambria Math" w:hAnsi="Cambria Math" w:eastAsia="等线"/>
                  <w:sz w:val="26"/>
                </w:rPr>
                <m:t>(</m:t>
              </m:r>
              <m:sSub>
                <m:sSubPr/>
                <m:e>
                  <m:r>
                    <m:rPr/>
                    <w:rPr>
                      <w:rFonts w:ascii="Cambria Math" w:hAnsi="Cambria Math" w:eastAsia="等线"/>
                      <w:sz w:val="26"/>
                    </w:rPr>
                    <m:t>Q</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EF</m:t>
                  </m:r>
                </m:e>
                <m:sub>
                  <m:r>
                    <m:rPr>
                      <m:nor/>
                      <m:sty m:val="p"/>
                    </m:rPr>
                    <w:rPr>
                      <w:rFonts w:ascii="Cambria Math" w:hAnsi="Cambria Math" w:eastAsia="等线"/>
                      <w:b w:val="0"/>
                      <w:i w:val="0"/>
                      <w:sz w:val="26"/>
                    </w:rPr>
                    <m:t>i</m:t>
                  </m:r>
                </m:sub>
              </m:sSub>
              <m:r>
                <m:rPr/>
                <w:rPr>
                  <w:rFonts w:ascii="Cambria Math" w:hAnsi="Cambria Math" w:eastAsia="等线"/>
                  <w:sz w:val="26"/>
                </w:rPr>
                <m:t>)</m:t>
              </m:r>
            </m:e>
          </m:nary>
        </m:oMath>
      </m:oMathPara>
    </w:p>
    <w:p w14:paraId="731A47AA">
      <w:pPr>
        <w:keepLines/>
        <w:ind w:firstLine="440" w:firstLineChars="200"/>
      </w:pPr>
      <w:r>
        <w:rPr>
          <w:rFonts w:ascii="Arial" w:hAnsi="Arial" w:eastAsia="等线"/>
          <w:sz w:val="22"/>
        </w:rPr>
        <w:t>Q为采购数量；EF为每单位采购产品或服务的排放量（tCO₂e/对应单位）。采购产品及原材料的参考因子对应《中国产品全生命周期温室气体排放系数集（2022）》中的相关产品条目；供应商提供的产品或服务排放数据作为相应项目的来源。各条目的生命周期边界及计量单位与纳入核算的采购活动对应。</w:t>
      </w:r>
    </w:p>
    <w:p w14:paraId="63CC99D9">
      <w:pPr>
        <w:keepLines/>
        <w:ind w:firstLine="440" w:firstLineChars="200"/>
      </w:pPr>
    </w:p>
    <w:p w14:paraId="56675E4E">
      <w:pPr>
        <w:keepNext/>
        <w:keepLines/>
        <w:numPr>
          <w:ilvl w:val="0"/>
          <w:numId w:val="9"/>
        </w:numPr>
        <w:ind w:left="0" w:leftChars="0" w:firstLine="0" w:firstLineChars="0"/>
        <w:rPr>
          <w:rFonts w:ascii="Arial" w:hAnsi="Arial" w:eastAsia="等线"/>
          <w:b/>
          <w:sz w:val="22"/>
        </w:rPr>
      </w:pPr>
      <w:r>
        <w:rPr>
          <w:rFonts w:ascii="Arial" w:hAnsi="Arial" w:eastAsia="等线"/>
          <w:b/>
          <w:sz w:val="22"/>
        </w:rPr>
        <w:t>所生产的产品和服务</w:t>
      </w:r>
      <w:r>
        <w:rPr>
          <w:rFonts w:hint="eastAsia"/>
          <w:b/>
          <w:sz w:val="22"/>
          <w:lang w:val="en-US" w:eastAsia="zh-CN"/>
        </w:rPr>
        <w:t>排放</w:t>
      </w:r>
      <w:r>
        <w:rPr>
          <w:rFonts w:ascii="Arial" w:hAnsi="Arial" w:eastAsia="等线"/>
          <w:b/>
          <w:sz w:val="22"/>
        </w:rPr>
        <w:t>：</w:t>
      </w:r>
    </w:p>
    <w:p w14:paraId="09173F9C">
      <w:pPr>
        <w:keepNext/>
        <w:keepLines/>
        <w:numPr>
          <w:ilvl w:val="0"/>
          <w:numId w:val="0"/>
        </w:numPr>
        <w:ind w:leftChars="0" w:firstLine="440" w:firstLineChars="200"/>
        <w:rPr>
          <w:rFonts w:hint="eastAsia" w:eastAsia="等线"/>
          <w:lang w:eastAsia="zh-CN"/>
        </w:rPr>
      </w:pPr>
      <w:r>
        <w:rPr>
          <w:rFonts w:ascii="Arial" w:hAnsi="Arial" w:eastAsia="等线"/>
          <w:sz w:val="22"/>
        </w:rPr>
        <w:t>所生产的产品和服务排放来自企业提供的产品或服务在组织边界外的相关生命周期阶段，包括使用及报废处理等活动。活动数据来源包括产品产量表、销售或服务数量记录及相关财务资料，阶段排放参数来源包括产品技术资料和适用报告或数据集。纳入的排放按下式计算：</w:t>
      </w:r>
    </w:p>
    <w:p w14:paraId="3F156B6D">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产品服务</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i</m:t>
              </m:r>
            </m:sub>
            <m:sup/>
            <m:e>
              <m:r>
                <m:rPr/>
                <w:rPr>
                  <w:rFonts w:ascii="Cambria Math" w:hAnsi="Cambria Math" w:eastAsia="等线"/>
                  <w:sz w:val="26"/>
                </w:rPr>
                <m:t>(</m:t>
              </m:r>
              <m:sSub>
                <m:sSubPr/>
                <m:e>
                  <m:r>
                    <m:rPr/>
                    <w:rPr>
                      <w:rFonts w:ascii="Cambria Math" w:hAnsi="Cambria Math" w:eastAsia="等线"/>
                      <w:sz w:val="26"/>
                    </w:rPr>
                    <m:t>N</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EF</m:t>
                  </m:r>
                </m:e>
                <m:sub>
                  <m:r>
                    <m:rPr>
                      <m:nor/>
                      <m:sty m:val="p"/>
                    </m:rPr>
                    <w:rPr>
                      <w:rFonts w:ascii="Cambria Math" w:hAnsi="Cambria Math" w:eastAsia="等线"/>
                      <w:b w:val="0"/>
                      <w:i w:val="0"/>
                      <w:sz w:val="26"/>
                    </w:rPr>
                    <m:t>i</m:t>
                  </m:r>
                </m:sub>
              </m:sSub>
              <m:r>
                <m:rPr/>
                <w:rPr>
                  <w:rFonts w:ascii="Cambria Math" w:hAnsi="Cambria Math" w:eastAsia="等线"/>
                  <w:sz w:val="26"/>
                </w:rPr>
                <m:t>)</m:t>
              </m:r>
            </m:e>
          </m:nary>
        </m:oMath>
      </m:oMathPara>
    </w:p>
    <w:p w14:paraId="1B487B74">
      <w:pPr>
        <w:keepLines/>
        <w:ind w:firstLine="440" w:firstLineChars="200"/>
      </w:pPr>
      <w:r>
        <w:rPr>
          <w:rFonts w:ascii="Arial" w:hAnsi="Arial" w:eastAsia="等线"/>
          <w:sz w:val="22"/>
        </w:rPr>
        <w:t>N为报告期对应产品或服务数量；EF为每单位产品或服务在纳入阶段的排放量（tCO₂e/对应单位）。使用阶段的参考因子由产品使用参数与对应能源或耗材因子形成；报废处理阶段的参考参数对应IPCC第5卷或适用行业核算指南。《中国产品全生命周期温室气体排放系数集（2022）》仅对应纳入阶段相符的条目，不以产品完整生命周期因子替代单一阶段因子。</w:t>
      </w:r>
    </w:p>
    <w:p w14:paraId="34A00AEB">
      <w:pPr>
        <w:keepLines/>
        <w:ind w:firstLine="440" w:firstLineChars="200"/>
      </w:pPr>
    </w:p>
    <w:p w14:paraId="540635E1">
      <w:pPr>
        <w:keepNext/>
        <w:keepLines/>
        <w:numPr>
          <w:ilvl w:val="0"/>
          <w:numId w:val="9"/>
        </w:numPr>
        <w:ind w:left="0" w:leftChars="0" w:firstLine="0" w:firstLineChars="0"/>
        <w:rPr>
          <w:rFonts w:ascii="Arial" w:hAnsi="Arial" w:eastAsia="等线"/>
          <w:b/>
          <w:sz w:val="22"/>
        </w:rPr>
      </w:pPr>
      <w:r>
        <w:rPr>
          <w:rFonts w:ascii="Arial" w:hAnsi="Arial" w:eastAsia="等线"/>
          <w:b/>
          <w:sz w:val="22"/>
        </w:rPr>
        <w:t>其他排放：</w:t>
      </w:r>
    </w:p>
    <w:p w14:paraId="25B62E9D">
      <w:pPr>
        <w:keepNext/>
        <w:keepLines/>
        <w:numPr>
          <w:ilvl w:val="0"/>
          <w:numId w:val="0"/>
        </w:numPr>
        <w:ind w:leftChars="0" w:firstLine="440" w:firstLineChars="200"/>
        <w:rPr>
          <w:rFonts w:hint="eastAsia" w:eastAsia="等线"/>
          <w:lang w:eastAsia="zh-CN"/>
        </w:rPr>
      </w:pPr>
      <w:r>
        <w:rPr>
          <w:rFonts w:ascii="Arial" w:hAnsi="Arial" w:eastAsia="等线"/>
          <w:sz w:val="22"/>
        </w:rPr>
        <w:t>其他排放涵盖未归入上述类别、由企业活动引起且发生在组织边界外的其他间接排放。活动数据来源包括相关业务台账、结算凭证、财务资料和企业报告；各项活动按对应的适用方法量化后汇总：</w:t>
      </w:r>
    </w:p>
    <w:p w14:paraId="72AC1B25">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其他</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i</m:t>
              </m:r>
            </m:sub>
            <m:sup/>
            <m:e>
              <m:sSub>
                <m:sSubPr/>
                <m:e>
                  <m:r>
                    <m:rPr/>
                    <w:rPr>
                      <w:rFonts w:ascii="Cambria Math" w:hAnsi="Cambria Math" w:eastAsia="等线"/>
                      <w:sz w:val="26"/>
                    </w:rPr>
                    <m:t>E</m:t>
                  </m:r>
                </m:e>
                <m:sub>
                  <m:r>
                    <m:rPr>
                      <m:nor/>
                      <m:sty m:val="p"/>
                    </m:rPr>
                    <w:rPr>
                      <w:rFonts w:ascii="Cambria Math" w:hAnsi="Cambria Math" w:eastAsia="等线"/>
                      <w:b w:val="0"/>
                      <w:i w:val="0"/>
                      <w:sz w:val="26"/>
                    </w:rPr>
                    <m:t>i</m:t>
                  </m:r>
                </m:sub>
              </m:sSub>
            </m:e>
          </m:nary>
        </m:oMath>
      </m:oMathPara>
    </w:p>
    <w:p w14:paraId="7E6E0987">
      <w:pPr>
        <w:keepLines/>
        <w:ind w:firstLine="440" w:firstLineChars="200"/>
      </w:pPr>
      <w:r>
        <w:rPr>
          <w:rFonts w:ascii="Arial" w:hAnsi="Arial" w:eastAsia="等线"/>
          <w:sz w:val="22"/>
        </w:rPr>
        <w:t>Eᵢ为第i项其他活动的排放量（tCO₂e）。其他活动的参考因子按活动性质对应国家发布的适用行业核算指南、产品全生命周期系数集或UK Government GHG Conversion Factors for Company Reporting中的相关条目；没有匹配参考因子的项目，以有明确边界和方法来源的实测、测算或报告数据为依据。</w:t>
      </w:r>
    </w:p>
    <w:p w14:paraId="07E582FC">
      <w:pPr>
        <w:keepLines/>
        <w:ind w:firstLine="440" w:firstLineChars="200"/>
      </w:pPr>
    </w:p>
    <w:p w14:paraId="0EDB62D5">
      <w:pPr>
        <w:pStyle w:val="4"/>
        <w:rPr>
          <w:rFonts w:ascii="Arial" w:hAnsi="Arial" w:eastAsia="等线" w:cs="Arial"/>
        </w:rPr>
      </w:pPr>
      <w:bookmarkStart w:id="23" w:name="_Toc10853"/>
      <w:r>
        <w:rPr>
          <w:rFonts w:ascii="Arial" w:hAnsi="Arial" w:eastAsia="等线" w:cs="Arial"/>
        </w:rPr>
        <w:t>3.</w:t>
      </w:r>
      <w:r>
        <w:rPr>
          <w:rFonts w:hint="eastAsia" w:ascii="Arial" w:hAnsi="Arial" w:eastAsia="等线" w:cs="Arial"/>
          <w:lang w:val="en-US" w:eastAsia="zh-CN"/>
        </w:rPr>
        <w:t>5</w:t>
      </w:r>
      <w:r>
        <w:rPr>
          <w:rFonts w:ascii="Arial" w:hAnsi="Arial" w:eastAsia="等线" w:cs="Arial"/>
        </w:rPr>
        <w:t xml:space="preserve"> 特殊排放</w:t>
      </w:r>
      <w:bookmarkEnd w:id="23"/>
    </w:p>
    <w:p w14:paraId="415BD39E">
      <w:pPr>
        <w:pStyle w:val="5"/>
        <w:bidi w:val="0"/>
        <w:rPr>
          <w:rFonts w:hint="eastAsia" w:ascii="等线" w:hAnsi="等线" w:eastAsia="等线" w:cs="等线"/>
        </w:rPr>
      </w:pPr>
      <w:bookmarkStart w:id="24" w:name="_Toc28995"/>
      <w:r>
        <w:rPr>
          <w:rFonts w:hint="eastAsia" w:ascii="等线" w:hAnsi="等线" w:eastAsia="等线" w:cs="等线"/>
        </w:rPr>
        <w:t>3.</w:t>
      </w:r>
      <w:r>
        <w:rPr>
          <w:rFonts w:hint="eastAsia" w:ascii="等线" w:hAnsi="等线" w:eastAsia="等线" w:cs="等线"/>
          <w:lang w:val="en-US" w:eastAsia="zh-CN"/>
        </w:rPr>
        <w:t>5</w:t>
      </w:r>
      <w:r>
        <w:rPr>
          <w:rFonts w:hint="eastAsia" w:ascii="等线" w:hAnsi="等线" w:eastAsia="等线" w:cs="等线"/>
        </w:rPr>
        <w:t>.1 定义</w:t>
      </w:r>
      <w:bookmarkEnd w:id="24"/>
    </w:p>
    <w:p w14:paraId="32EDE04D">
      <w:pPr>
        <w:ind w:firstLine="440" w:firstLineChars="200"/>
      </w:pPr>
      <w:r>
        <w:rPr>
          <w:rFonts w:ascii="Arial" w:hAnsi="Arial" w:eastAsia="等线"/>
          <w:sz w:val="22"/>
        </w:rPr>
        <w:t>本节单独披露生物质燃料燃烧相关排放和温室气体清除（碳清除）情况。生物质燃烧排放与温室气体清除分别量化，不合并为单一排放净额。</w:t>
      </w:r>
    </w:p>
    <w:p w14:paraId="1FD81B45">
      <w:pPr>
        <w:pStyle w:val="5"/>
        <w:bidi w:val="0"/>
        <w:rPr>
          <w:rFonts w:hint="eastAsia" w:ascii="等线" w:hAnsi="等线" w:eastAsia="等线" w:cs="等线"/>
        </w:rPr>
      </w:pPr>
      <w:bookmarkStart w:id="25" w:name="_Toc24793"/>
      <w:r>
        <w:rPr>
          <w:rFonts w:hint="eastAsia" w:ascii="等线" w:hAnsi="等线" w:eastAsia="等线" w:cs="等线"/>
        </w:rPr>
        <w:t>3.</w:t>
      </w:r>
      <w:r>
        <w:rPr>
          <w:rFonts w:hint="eastAsia" w:ascii="等线" w:hAnsi="等线" w:eastAsia="等线" w:cs="等线"/>
          <w:lang w:val="en-US" w:eastAsia="zh-CN"/>
        </w:rPr>
        <w:t>5</w:t>
      </w:r>
      <w:r>
        <w:rPr>
          <w:rFonts w:hint="eastAsia" w:ascii="等线" w:hAnsi="等线" w:eastAsia="等线" w:cs="等线"/>
        </w:rPr>
        <w:t>.2 核算结果</w:t>
      </w:r>
      <w:bookmarkEnd w:id="25"/>
    </w:p>
    <w:p w14:paraId="3D005D55">
      <w:pPr>
        <w:ind w:firstLine="440" w:firstLineChars="200"/>
      </w:pPr>
      <w:r>
        <w:rPr>
          <w:rFonts w:ascii="Arial" w:hAnsi="Arial" w:eastAsia="等线"/>
          <w:sz w:val="22"/>
        </w:rPr>
        <w:t xml:space="preserve">{{系统:报告年度}}年度，企业生物质燃烧CO₂排放情况为 </w:t>
      </w:r>
      <w:r>
        <w:rPr>
          <w:rFonts w:ascii="Arial" w:hAnsi="Arial" w:eastAsia="等线"/>
          <w:b w:val="0"/>
          <w:sz w:val="22"/>
        </w:rPr>
        <w:t>{{系统:排放量}}</w:t>
      </w:r>
      <w:r>
        <w:rPr>
          <w:rFonts w:ascii="Arial" w:hAnsi="Arial" w:eastAsia="等线"/>
          <w:sz w:val="22"/>
        </w:rPr>
        <w:t>；温室气体清除</w:t>
      </w:r>
      <w:r>
        <w:rPr>
          <w:rFonts w:hint="eastAsia"/>
          <w:sz w:val="22"/>
          <w:lang w:val="en-US" w:eastAsia="zh-CN"/>
        </w:rPr>
        <w:t>量</w:t>
      </w:r>
      <w:r>
        <w:rPr>
          <w:rFonts w:ascii="Arial" w:hAnsi="Arial" w:eastAsia="等线"/>
          <w:sz w:val="22"/>
        </w:rPr>
        <w:t>为</w:t>
      </w:r>
      <w:r>
        <w:rPr>
          <w:rFonts w:ascii="Arial" w:hAnsi="Arial" w:eastAsia="等线"/>
          <w:b w:val="0"/>
          <w:sz w:val="22"/>
        </w:rPr>
        <w:t>{{系统:排放量}}</w:t>
      </w:r>
      <w:r>
        <w:rPr>
          <w:rFonts w:ascii="Arial" w:hAnsi="Arial" w:eastAsia="等线"/>
          <w:sz w:val="22"/>
        </w:rPr>
        <w:t>。相关量化结果及其在报告中的计入方式见表7。</w:t>
      </w:r>
    </w:p>
    <w:p w14:paraId="745CDA73">
      <w:pPr>
        <w:keepNext/>
        <w:jc w:val="center"/>
      </w:pPr>
      <w:r>
        <w:rPr>
          <w:rFonts w:ascii="Arial" w:hAnsi="Arial" w:eastAsia="等线"/>
          <w:b/>
          <w:sz w:val="22"/>
        </w:rPr>
        <w:t>表7 特殊排放与温室气体清除披露</w:t>
      </w:r>
    </w:p>
    <w:tbl>
      <w:tblPr>
        <w:tblStyle w:val="36"/>
        <w:tblW w:w="0" w:type="auto"/>
        <w:jc w:val="center"/>
        <w:tblLayout w:type="fixed"/>
        <w:tblCellMar>
          <w:top w:w="0" w:type="dxa"/>
          <w:left w:w="108" w:type="dxa"/>
          <w:bottom w:w="0" w:type="dxa"/>
          <w:right w:w="108" w:type="dxa"/>
        </w:tblCellMar>
      </w:tblPr>
      <w:tblGrid>
        <w:gridCol w:w="1657"/>
        <w:gridCol w:w="2055"/>
        <w:gridCol w:w="2055"/>
        <w:gridCol w:w="1988"/>
        <w:gridCol w:w="1657"/>
      </w:tblGrid>
      <w:tr w14:paraId="7678FC6E">
        <w:tblPrEx>
          <w:tblCellMar>
            <w:top w:w="0" w:type="dxa"/>
            <w:left w:w="108" w:type="dxa"/>
            <w:bottom w:w="0" w:type="dxa"/>
            <w:right w:w="108" w:type="dxa"/>
          </w:tblCellMar>
        </w:tblPrEx>
        <w:trPr>
          <w:cantSplit/>
          <w:tblHeader/>
          <w:jc w:val="center"/>
        </w:trPr>
        <w:tc>
          <w:tcPr>
            <w:tcW w:w="1657"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5FB16332">
            <w:pPr>
              <w:spacing w:before="40" w:after="40" w:line="300" w:lineRule="exact"/>
            </w:pPr>
            <w:r>
              <w:rPr>
                <w:rFonts w:ascii="Arial" w:hAnsi="Arial" w:eastAsia="等线"/>
                <w:b/>
                <w:sz w:val="22"/>
              </w:rPr>
              <w:t>排放类别</w:t>
            </w:r>
          </w:p>
        </w:tc>
        <w:tc>
          <w:tcPr>
            <w:tcW w:w="2055"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154E2F4C">
            <w:pPr>
              <w:spacing w:before="40" w:after="40" w:line="300" w:lineRule="exact"/>
            </w:pPr>
            <w:r>
              <w:rPr>
                <w:rFonts w:ascii="Arial" w:hAnsi="Arial" w:eastAsia="等线"/>
                <w:b/>
                <w:sz w:val="22"/>
              </w:rPr>
              <w:t>温室气体源类型</w:t>
            </w:r>
          </w:p>
        </w:tc>
        <w:tc>
          <w:tcPr>
            <w:tcW w:w="2055"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7821965D">
            <w:pPr>
              <w:spacing w:before="40" w:after="40" w:line="300" w:lineRule="exact"/>
            </w:pPr>
            <w:r>
              <w:rPr>
                <w:rFonts w:ascii="Arial" w:hAnsi="Arial" w:eastAsia="等线"/>
                <w:b/>
                <w:sz w:val="22"/>
              </w:rPr>
              <w:t>排放源名称</w:t>
            </w:r>
          </w:p>
        </w:tc>
        <w:tc>
          <w:tcPr>
            <w:tcW w:w="1988"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59B64B6E">
            <w:pPr>
              <w:spacing w:before="40" w:after="40" w:line="300" w:lineRule="exact"/>
            </w:pPr>
            <w:r>
              <w:rPr>
                <w:rFonts w:ascii="Arial" w:hAnsi="Arial" w:eastAsia="等线"/>
                <w:b/>
                <w:sz w:val="22"/>
              </w:rPr>
              <w:t>活动数据及单位</w:t>
            </w:r>
          </w:p>
        </w:tc>
        <w:tc>
          <w:tcPr>
            <w:tcW w:w="1657" w:type="dxa"/>
            <w:tcBorders>
              <w:top w:val="single" w:color="D9D9D9" w:sz="4" w:space="0"/>
              <w:left w:val="single" w:color="D9D9D9" w:sz="4" w:space="0"/>
              <w:bottom w:val="single" w:color="D9D9D9" w:sz="4" w:space="0"/>
              <w:right w:val="single" w:color="D9D9D9" w:sz="4" w:space="0"/>
            </w:tcBorders>
            <w:shd w:val="clear" w:color="auto" w:fill="E7EDF3"/>
            <w:tcMar>
              <w:top w:w="100" w:type="dxa"/>
              <w:left w:w="100" w:type="dxa"/>
              <w:bottom w:w="100" w:type="dxa"/>
              <w:right w:w="100" w:type="dxa"/>
            </w:tcMar>
            <w:vAlign w:val="center"/>
          </w:tcPr>
          <w:p w14:paraId="5AE514F6">
            <w:pPr>
              <w:spacing w:before="40" w:after="40" w:line="300" w:lineRule="exact"/>
            </w:pPr>
            <w:r>
              <w:rPr>
                <w:rFonts w:ascii="Arial" w:hAnsi="Arial" w:eastAsia="等线"/>
                <w:b/>
                <w:sz w:val="22"/>
              </w:rPr>
              <w:t>排放量</w:t>
            </w:r>
            <w:r>
              <w:rPr>
                <w:rFonts w:ascii="Arial" w:hAnsi="Arial" w:eastAsia="等线"/>
                <w:b/>
                <w:sz w:val="22"/>
              </w:rPr>
              <w:br w:type="textWrapping"/>
            </w:r>
            <w:r>
              <w:rPr>
                <w:rFonts w:ascii="Arial" w:hAnsi="Arial" w:eastAsia="等线"/>
                <w:b/>
                <w:sz w:val="22"/>
              </w:rPr>
              <w:t>（tCO₂e）</w:t>
            </w:r>
          </w:p>
        </w:tc>
      </w:tr>
      <w:tr w14:paraId="4D3F4C25">
        <w:tblPrEx>
          <w:tblCellMar>
            <w:top w:w="0" w:type="dxa"/>
            <w:left w:w="108" w:type="dxa"/>
            <w:bottom w:w="0" w:type="dxa"/>
            <w:right w:w="108" w:type="dxa"/>
          </w:tblCellMar>
        </w:tblPrEx>
        <w:trPr>
          <w:cantSplit/>
          <w:jc w:val="center"/>
        </w:trPr>
        <w:tc>
          <w:tcPr>
            <w:tcW w:w="165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E9230D4">
            <w:pPr>
              <w:spacing w:before="40" w:after="40" w:line="300" w:lineRule="exact"/>
              <w:rPr>
                <w:rFonts w:hint="default" w:eastAsia="等线"/>
                <w:lang w:val="en-US" w:eastAsia="zh-CN"/>
              </w:rPr>
            </w:pPr>
            <w:r>
              <w:rPr>
                <w:rFonts w:hint="eastAsia"/>
                <w:lang w:val="en-US" w:eastAsia="zh-CN"/>
              </w:rPr>
              <w:t>生物质燃烧排放</w:t>
            </w:r>
          </w:p>
        </w:tc>
        <w:tc>
          <w:tcPr>
            <w:tcW w:w="2055"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16E8022A">
            <w:pPr>
              <w:spacing w:before="40" w:after="40" w:line="300" w:lineRule="exact"/>
            </w:pPr>
            <w:r>
              <w:rPr>
                <w:rFonts w:ascii="Arial" w:hAnsi="Arial" w:eastAsia="等线"/>
                <w:b w:val="0"/>
                <w:sz w:val="22"/>
              </w:rPr>
              <w:t>{{系统:温室气体源类型}}</w:t>
            </w:r>
          </w:p>
        </w:tc>
        <w:tc>
          <w:tcPr>
            <w:tcW w:w="2055"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33847188">
            <w:pPr>
              <w:spacing w:before="40" w:after="40" w:line="300" w:lineRule="exact"/>
            </w:pPr>
            <w:r>
              <w:rPr>
                <w:rFonts w:ascii="Arial" w:hAnsi="Arial" w:eastAsia="等线"/>
                <w:b w:val="0"/>
                <w:sz w:val="22"/>
              </w:rPr>
              <w:t>{{系统:排放源名称}}</w:t>
            </w:r>
          </w:p>
        </w:tc>
        <w:tc>
          <w:tcPr>
            <w:tcW w:w="1988"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C661CF0">
            <w:pPr>
              <w:spacing w:before="40" w:after="40" w:line="300" w:lineRule="exact"/>
            </w:pPr>
            <w:r>
              <w:rPr>
                <w:rFonts w:ascii="Arial" w:hAnsi="Arial" w:eastAsia="等线"/>
                <w:b w:val="0"/>
                <w:sz w:val="22"/>
              </w:rPr>
              <w:t>{{系统:活动数据及单位}}</w:t>
            </w:r>
          </w:p>
        </w:tc>
        <w:tc>
          <w:tcPr>
            <w:tcW w:w="165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47181F5B">
            <w:pPr>
              <w:spacing w:before="40" w:after="40" w:line="300" w:lineRule="exact"/>
            </w:pPr>
            <w:r>
              <w:rPr>
                <w:rFonts w:ascii="Arial" w:hAnsi="Arial" w:eastAsia="等线"/>
                <w:b w:val="0"/>
                <w:sz w:val="22"/>
              </w:rPr>
              <w:t>{{系统:排放量}}</w:t>
            </w:r>
          </w:p>
        </w:tc>
      </w:tr>
      <w:tr w14:paraId="7E16996D">
        <w:tblPrEx>
          <w:tblCellMar>
            <w:top w:w="0" w:type="dxa"/>
            <w:left w:w="108" w:type="dxa"/>
            <w:bottom w:w="0" w:type="dxa"/>
            <w:right w:w="108" w:type="dxa"/>
          </w:tblCellMar>
        </w:tblPrEx>
        <w:trPr>
          <w:cantSplit/>
          <w:jc w:val="center"/>
        </w:trPr>
        <w:tc>
          <w:tcPr>
            <w:tcW w:w="165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50E90C74">
            <w:pPr>
              <w:spacing w:before="40" w:after="40" w:line="300" w:lineRule="exact"/>
            </w:pPr>
            <w:r>
              <w:rPr>
                <w:rFonts w:ascii="Arial" w:hAnsi="Arial" w:eastAsia="等线"/>
                <w:b w:val="0"/>
                <w:sz w:val="22"/>
              </w:rPr>
              <w:t>温室气体清除</w:t>
            </w:r>
          </w:p>
        </w:tc>
        <w:tc>
          <w:tcPr>
            <w:tcW w:w="2055"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0B8693B0">
            <w:pPr>
              <w:spacing w:before="40" w:after="40" w:line="300" w:lineRule="exact"/>
            </w:pPr>
            <w:r>
              <w:rPr>
                <w:rFonts w:ascii="Arial" w:hAnsi="Arial" w:eastAsia="等线"/>
                <w:b w:val="0"/>
                <w:sz w:val="22"/>
              </w:rPr>
              <w:t>{{系统:温室气体源类型}}</w:t>
            </w:r>
          </w:p>
        </w:tc>
        <w:tc>
          <w:tcPr>
            <w:tcW w:w="2055"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52DACFDD">
            <w:pPr>
              <w:spacing w:before="40" w:after="40" w:line="300" w:lineRule="exact"/>
            </w:pPr>
            <w:r>
              <w:rPr>
                <w:rFonts w:ascii="Arial" w:hAnsi="Arial" w:eastAsia="等线"/>
                <w:b w:val="0"/>
                <w:sz w:val="22"/>
              </w:rPr>
              <w:t>{{系统:排放源名称}}</w:t>
            </w:r>
          </w:p>
        </w:tc>
        <w:tc>
          <w:tcPr>
            <w:tcW w:w="1988"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117F906A">
            <w:pPr>
              <w:spacing w:before="40" w:after="40" w:line="300" w:lineRule="exact"/>
            </w:pPr>
            <w:r>
              <w:rPr>
                <w:rFonts w:ascii="Arial" w:hAnsi="Arial" w:eastAsia="等线"/>
                <w:b w:val="0"/>
                <w:sz w:val="22"/>
              </w:rPr>
              <w:t>{{系统:活动数据及单位}}</w:t>
            </w:r>
          </w:p>
        </w:tc>
        <w:tc>
          <w:tcPr>
            <w:tcW w:w="1657" w:type="dxa"/>
            <w:tcBorders>
              <w:top w:val="single" w:color="D9D9D9" w:sz="4" w:space="0"/>
              <w:left w:val="single" w:color="D9D9D9" w:sz="4" w:space="0"/>
              <w:bottom w:val="single" w:color="D9D9D9" w:sz="4" w:space="0"/>
              <w:right w:val="single" w:color="D9D9D9" w:sz="4" w:space="0"/>
            </w:tcBorders>
            <w:tcMar>
              <w:top w:w="100" w:type="dxa"/>
              <w:left w:w="100" w:type="dxa"/>
              <w:bottom w:w="100" w:type="dxa"/>
              <w:right w:w="100" w:type="dxa"/>
            </w:tcMar>
            <w:vAlign w:val="center"/>
          </w:tcPr>
          <w:p w14:paraId="510862BC">
            <w:pPr>
              <w:spacing w:before="40" w:after="40" w:line="300" w:lineRule="exact"/>
            </w:pPr>
            <w:r>
              <w:rPr>
                <w:rFonts w:ascii="Arial" w:hAnsi="Arial" w:eastAsia="等线"/>
                <w:b w:val="0"/>
                <w:sz w:val="22"/>
              </w:rPr>
              <w:t>{{系统:排放量}}</w:t>
            </w:r>
          </w:p>
        </w:tc>
      </w:tr>
    </w:tbl>
    <w:p w14:paraId="60BDB5C8">
      <w:pPr>
        <w:spacing w:before="0" w:after="40" w:line="80" w:lineRule="exact"/>
      </w:pPr>
    </w:p>
    <w:p w14:paraId="3B034A94">
      <w:pPr>
        <w:pStyle w:val="5"/>
        <w:bidi w:val="0"/>
        <w:rPr>
          <w:rFonts w:hint="eastAsia" w:ascii="等线" w:hAnsi="等线" w:eastAsia="等线" w:cs="等线"/>
        </w:rPr>
      </w:pPr>
      <w:bookmarkStart w:id="26" w:name="_Toc21492"/>
      <w:r>
        <w:rPr>
          <w:rFonts w:hint="eastAsia" w:ascii="等线" w:hAnsi="等线" w:eastAsia="等线" w:cs="等线"/>
        </w:rPr>
        <w:t>3.</w:t>
      </w:r>
      <w:r>
        <w:rPr>
          <w:rFonts w:hint="eastAsia" w:ascii="等线" w:hAnsi="等线" w:eastAsia="等线" w:cs="等线"/>
          <w:lang w:val="en-US" w:eastAsia="zh-CN"/>
        </w:rPr>
        <w:t>5</w:t>
      </w:r>
      <w:r>
        <w:rPr>
          <w:rFonts w:hint="eastAsia" w:ascii="等线" w:hAnsi="等线" w:eastAsia="等线" w:cs="等线"/>
        </w:rPr>
        <w:t>.3 核算方法及依据</w:t>
      </w:r>
      <w:bookmarkEnd w:id="26"/>
    </w:p>
    <w:p w14:paraId="6620EC8E">
      <w:pPr>
        <w:keepNext/>
        <w:keepLines/>
        <w:rPr>
          <w:rFonts w:ascii="Arial" w:hAnsi="Arial" w:eastAsia="等线"/>
          <w:b/>
          <w:sz w:val="22"/>
        </w:rPr>
      </w:pPr>
      <w:r>
        <w:rPr>
          <w:rFonts w:hint="eastAsia" w:ascii="Arial" w:hAnsi="Arial"/>
          <w:b/>
          <w:sz w:val="22"/>
          <w:lang w:val="en-US" w:eastAsia="zh-CN"/>
        </w:rPr>
        <w:t>1）</w:t>
      </w:r>
      <w:r>
        <w:rPr>
          <w:rFonts w:ascii="Arial" w:hAnsi="Arial" w:eastAsia="等线"/>
          <w:b/>
          <w:sz w:val="22"/>
        </w:rPr>
        <w:t>生物质燃烧</w:t>
      </w:r>
      <w:r>
        <w:rPr>
          <w:rFonts w:hint="eastAsia"/>
          <w:b/>
          <w:sz w:val="22"/>
          <w:lang w:val="en-US" w:eastAsia="zh-CN"/>
        </w:rPr>
        <w:t>排放</w:t>
      </w:r>
      <w:r>
        <w:rPr>
          <w:rFonts w:ascii="Arial" w:hAnsi="Arial" w:eastAsia="等线"/>
          <w:b/>
          <w:sz w:val="22"/>
        </w:rPr>
        <w:t>：</w:t>
      </w:r>
    </w:p>
    <w:p w14:paraId="723BDE7D">
      <w:pPr>
        <w:keepNext/>
        <w:keepLines/>
        <w:ind w:firstLine="440" w:firstLineChars="200"/>
      </w:pPr>
      <w:r>
        <w:rPr>
          <w:rFonts w:ascii="Arial" w:hAnsi="Arial" w:eastAsia="等线"/>
          <w:sz w:val="22"/>
        </w:rPr>
        <w:t>生物质燃烧排放来自固定燃烧设施或移动设备使用生物质燃料的活动。活动数据来源包括企业能源平衡表、燃料计量和消耗记录、采购发票或凭证及相关财务资料。本报告涉及的生物质按具体气体分别量化，CO₂单独列示。</w:t>
      </w:r>
    </w:p>
    <w:p w14:paraId="1F0B3123">
      <w:pPr>
        <w:keepNext/>
        <w:spacing w:before="40" w:after="100" w:line="500" w:lineRule="atLeast"/>
        <w:jc w:val="center"/>
      </w:pPr>
      <m:oMathPara>
        <m:oMath>
          <m:sSub>
            <m:sSubPr/>
            <m:e>
              <m:r>
                <m:rPr/>
                <w:rPr>
                  <w:rFonts w:ascii="Cambria Math" w:hAnsi="Cambria Math" w:eastAsia="等线"/>
                  <w:sz w:val="26"/>
                </w:rPr>
                <m:t>M</m:t>
              </m:r>
            </m:e>
            <m:sub>
              <m:r>
                <m:rPr>
                  <m:nor/>
                  <m:sty m:val="p"/>
                </m:rPr>
                <w:rPr>
                  <w:rFonts w:ascii="Noto Sans CJK SC" w:hAnsi="Noto Sans CJK SC" w:eastAsia="等线"/>
                  <w:b w:val="0"/>
                  <w:i w:val="0"/>
                  <w:sz w:val="26"/>
                </w:rPr>
                <m:t>生物质</m:t>
              </m:r>
              <m:r>
                <m:rPr>
                  <m:nor/>
                  <m:sty m:val="p"/>
                </m:rPr>
                <w:rPr>
                  <w:rFonts w:ascii="Cambria Math" w:hAnsi="Cambria Math" w:eastAsia="等线"/>
                  <w:b w:val="0"/>
                  <w:i w:val="0"/>
                  <w:sz w:val="26"/>
                </w:rPr>
                <m:t>,g</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i</m:t>
              </m:r>
            </m:sub>
            <m:sup/>
            <m:e>
              <m:r>
                <m:rPr/>
                <w:rPr>
                  <w:rFonts w:ascii="Cambria Math" w:hAnsi="Cambria Math" w:eastAsia="等线"/>
                  <w:sz w:val="26"/>
                </w:rPr>
                <m:t>(</m:t>
              </m:r>
              <m:sSub>
                <m:sSubPr/>
                <m:e>
                  <m:r>
                    <m:rPr/>
                    <w:rPr>
                      <w:rFonts w:ascii="Cambria Math" w:hAnsi="Cambria Math" w:eastAsia="等线"/>
                      <w:sz w:val="26"/>
                    </w:rPr>
                    <m:t>AD</m:t>
                  </m:r>
                </m:e>
                <m:sub>
                  <m:r>
                    <m:rPr>
                      <m:nor/>
                      <m:sty m:val="p"/>
                    </m:rPr>
                    <w:rPr>
                      <w:rFonts w:ascii="Cambria Math" w:hAnsi="Cambria Math" w:eastAsia="等线"/>
                      <w:b w:val="0"/>
                      <w:i w:val="0"/>
                      <w:sz w:val="26"/>
                    </w:rPr>
                    <m:t>i</m:t>
                  </m:r>
                </m:sub>
              </m:sSub>
              <m:r>
                <m:rPr/>
                <w:rPr>
                  <w:rFonts w:ascii="Cambria Math" w:hAnsi="Cambria Math" w:eastAsia="等线"/>
                  <w:sz w:val="26"/>
                </w:rPr>
                <m:t>×</m:t>
              </m:r>
              <m:sSub>
                <m:sSubPr/>
                <m:e>
                  <m:r>
                    <m:rPr/>
                    <w:rPr>
                      <w:rFonts w:ascii="Cambria Math" w:hAnsi="Cambria Math" w:eastAsia="等线"/>
                      <w:sz w:val="26"/>
                    </w:rPr>
                    <m:t>EF</m:t>
                  </m:r>
                </m:e>
                <m:sub>
                  <m:r>
                    <m:rPr>
                      <m:nor/>
                      <m:sty m:val="p"/>
                    </m:rPr>
                    <w:rPr>
                      <w:rFonts w:ascii="Cambria Math" w:hAnsi="Cambria Math" w:eastAsia="等线"/>
                      <w:b w:val="0"/>
                      <w:i w:val="0"/>
                      <w:sz w:val="26"/>
                    </w:rPr>
                    <m:t>i,g</m:t>
                  </m:r>
                </m:sub>
              </m:sSub>
              <m:r>
                <m:rPr/>
                <w:rPr>
                  <w:rFonts w:ascii="Cambria Math" w:hAnsi="Cambria Math" w:eastAsia="等线"/>
                  <w:sz w:val="26"/>
                </w:rPr>
                <m:t>)</m:t>
              </m:r>
            </m:e>
          </m:nary>
        </m:oMath>
      </m:oMathPara>
    </w:p>
    <w:p w14:paraId="5D2B9B0C">
      <w:pPr>
        <w:keepNext/>
        <w:keepLines/>
        <w:ind w:firstLine="440" w:firstLineChars="200"/>
      </w:pPr>
      <w:r>
        <w:rPr>
          <w:rFonts w:ascii="Arial" w:hAnsi="Arial" w:eastAsia="等线"/>
          <w:sz w:val="22"/>
        </w:rPr>
        <w:t>AD为生物质燃料消耗量；EF为第g种气体的质量排放因子，与AD单位匹配；M为对应气体排放质量（t）。其他气体按以下关系折算：</w:t>
      </w:r>
    </w:p>
    <w:p w14:paraId="1B8924F2">
      <w:pPr>
        <w:keepNext/>
        <w:spacing w:before="40" w:after="100" w:line="500" w:lineRule="atLeast"/>
        <w:jc w:val="center"/>
      </w:pPr>
      <m:oMathPara>
        <m:oMath>
          <m:sSub>
            <m:sSubPr/>
            <m:e>
              <m:r>
                <m:rPr/>
                <w:rPr>
                  <w:rFonts w:ascii="Cambria Math" w:hAnsi="Cambria Math" w:eastAsia="等线"/>
                  <w:sz w:val="26"/>
                </w:rPr>
                <m:t>E</m:t>
              </m:r>
            </m:e>
            <m:sub>
              <m:r>
                <m:rPr>
                  <m:nor/>
                  <m:sty m:val="p"/>
                </m:rPr>
                <w:rPr>
                  <w:rFonts w:ascii="Noto Sans CJK SC" w:hAnsi="Noto Sans CJK SC" w:eastAsia="等线"/>
                  <w:b w:val="0"/>
                  <w:i w:val="0"/>
                  <w:sz w:val="26"/>
                </w:rPr>
                <m:t>生物质其他气体</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g</m:t>
              </m:r>
            </m:sub>
            <m:sup/>
            <m:e>
              <m:r>
                <m:rPr/>
                <w:rPr>
                  <w:rFonts w:ascii="Cambria Math" w:hAnsi="Cambria Math" w:eastAsia="等线"/>
                  <w:sz w:val="26"/>
                </w:rPr>
                <m:t>(</m:t>
              </m:r>
              <m:sSub>
                <m:sSubPr/>
                <m:e>
                  <m:r>
                    <m:rPr/>
                    <w:rPr>
                      <w:rFonts w:ascii="Cambria Math" w:hAnsi="Cambria Math" w:eastAsia="等线"/>
                      <w:sz w:val="26"/>
                    </w:rPr>
                    <m:t>M</m:t>
                  </m:r>
                </m:e>
                <m:sub>
                  <m:r>
                    <m:rPr>
                      <m:nor/>
                      <m:sty m:val="p"/>
                    </m:rPr>
                    <w:rPr>
                      <w:rFonts w:ascii="Cambria Math" w:hAnsi="Cambria Math" w:eastAsia="等线"/>
                      <w:b w:val="0"/>
                      <w:i w:val="0"/>
                      <w:sz w:val="26"/>
                    </w:rPr>
                    <m:t>g</m:t>
                  </m:r>
                </m:sub>
              </m:sSub>
              <m:r>
                <m:rPr/>
                <w:rPr>
                  <w:rFonts w:ascii="Cambria Math" w:hAnsi="Cambria Math" w:eastAsia="等线"/>
                  <w:sz w:val="26"/>
                </w:rPr>
                <m:t>×</m:t>
              </m:r>
              <m:sSub>
                <m:sSubPr/>
                <m:e>
                  <m:r>
                    <m:rPr/>
                    <w:rPr>
                      <w:rFonts w:ascii="Cambria Math" w:hAnsi="Cambria Math" w:eastAsia="等线"/>
                      <w:sz w:val="26"/>
                    </w:rPr>
                    <m:t>GWP</m:t>
                  </m:r>
                </m:e>
                <m:sub>
                  <m:r>
                    <m:rPr>
                      <m:nor/>
                      <m:sty m:val="p"/>
                    </m:rPr>
                    <w:rPr>
                      <w:rFonts w:ascii="Cambria Math" w:hAnsi="Cambria Math" w:eastAsia="等线"/>
                      <w:b w:val="0"/>
                      <w:i w:val="0"/>
                      <w:sz w:val="26"/>
                    </w:rPr>
                    <m:t>g</m:t>
                  </m:r>
                </m:sub>
              </m:sSub>
              <m:r>
                <m:rPr/>
                <w:rPr>
                  <w:rFonts w:ascii="Cambria Math" w:hAnsi="Cambria Math" w:eastAsia="等线"/>
                  <w:sz w:val="26"/>
                </w:rPr>
                <m:t>)</m:t>
              </m:r>
            </m:e>
          </m:nary>
        </m:oMath>
      </m:oMathPara>
    </w:p>
    <w:p w14:paraId="609EA821">
      <w:pPr>
        <w:keepLines/>
        <w:ind w:firstLine="440" w:firstLineChars="200"/>
      </w:pPr>
      <w:r>
        <w:rPr>
          <w:rFonts w:ascii="Arial" w:hAnsi="Arial" w:eastAsia="等线"/>
          <w:sz w:val="22"/>
        </w:rPr>
        <w:t>本式g表示CH₄、N₂O等非CO₂气体，结果为tCO₂e。依据为GB/T 32150—2025第6.2.2、7.2.2条。生物质燃料的CO₂、CH₄和N₂O参考因子对应《2006年IPCC国家温室气体清单指南》第2卷第2章或第3章，按生物质燃料种类和燃烧设备类型匹配；采用热值因子时，先将燃料消耗量换算为对应能量单位。</w:t>
      </w:r>
    </w:p>
    <w:p w14:paraId="580D181D">
      <w:pPr>
        <w:keepLines/>
        <w:ind w:firstLine="440" w:firstLineChars="200"/>
      </w:pPr>
    </w:p>
    <w:p w14:paraId="7EB1A2A5">
      <w:pPr>
        <w:keepNext/>
        <w:keepLines/>
        <w:numPr>
          <w:ilvl w:val="0"/>
          <w:numId w:val="10"/>
        </w:numPr>
        <w:ind w:left="0" w:leftChars="0" w:firstLine="0" w:firstLineChars="0"/>
        <w:rPr>
          <w:rFonts w:ascii="Arial" w:hAnsi="Arial" w:eastAsia="等线"/>
          <w:b/>
          <w:sz w:val="22"/>
        </w:rPr>
      </w:pPr>
      <w:r>
        <w:rPr>
          <w:rFonts w:ascii="Arial" w:hAnsi="Arial" w:eastAsia="等线"/>
          <w:b/>
          <w:sz w:val="22"/>
        </w:rPr>
        <w:t>温室气体清除：</w:t>
      </w:r>
    </w:p>
    <w:p w14:paraId="5B64B1E2">
      <w:pPr>
        <w:keepNext/>
        <w:keepLines/>
        <w:numPr>
          <w:ilvl w:val="0"/>
          <w:numId w:val="0"/>
        </w:numPr>
        <w:ind w:leftChars="0" w:firstLine="440" w:firstLineChars="200"/>
      </w:pPr>
      <w:r>
        <w:rPr>
          <w:rFonts w:ascii="Arial" w:hAnsi="Arial" w:eastAsia="等线"/>
          <w:sz w:val="22"/>
        </w:rPr>
        <w:t>温室气体清除对应从大气中移除温室气体并形成储存的活动，包括符合适用方法的生物固碳及其他清除活动。活动数据来源包括清除活动监测记录、相关产品产量表及检测、核算或核查材料。本报告纳入的清除量按各项适用方法取得后汇总：</w:t>
      </w:r>
    </w:p>
    <w:p w14:paraId="29E6672D">
      <w:pPr>
        <w:keepNext/>
        <w:spacing w:before="40" w:after="100" w:line="500" w:lineRule="atLeast"/>
        <w:jc w:val="center"/>
      </w:pPr>
      <m:oMathPara>
        <m:oMath>
          <m:sSub>
            <m:sSubPr/>
            <m:e>
              <m:r>
                <m:rPr/>
                <w:rPr>
                  <w:rFonts w:ascii="Cambria Math" w:hAnsi="Cambria Math" w:eastAsia="等线"/>
                  <w:sz w:val="26"/>
                </w:rPr>
                <m:t>C</m:t>
              </m:r>
            </m:e>
            <m:sub>
              <m:r>
                <m:rPr>
                  <m:nor/>
                  <m:sty m:val="p"/>
                </m:rPr>
                <w:rPr>
                  <w:rFonts w:ascii="Noto Sans CJK SC" w:hAnsi="Noto Sans CJK SC" w:eastAsia="等线"/>
                  <w:b w:val="0"/>
                  <w:i w:val="0"/>
                  <w:sz w:val="26"/>
                </w:rPr>
                <m:t>清除</m:t>
              </m:r>
            </m:sub>
          </m:sSub>
          <m:r>
            <m:rPr/>
            <w:rPr>
              <w:rFonts w:ascii="Cambria Math" w:hAnsi="Cambria Math" w:eastAsia="等线"/>
              <w:sz w:val="26"/>
            </w:rPr>
            <m:t>=</m:t>
          </m:r>
          <m:nary>
            <m:naryPr>
              <m:chr m:val="∑"/>
              <m:limLoc m:val="subSup"/>
              <m:supHide m:val="1"/>
            </m:naryPr>
            <m:sub>
              <m:r>
                <m:rPr/>
                <w:rPr>
                  <w:rFonts w:ascii="Cambria Math" w:hAnsi="Cambria Math" w:eastAsia="等线"/>
                  <w:sz w:val="26"/>
                </w:rPr>
                <m:t>i</m:t>
              </m:r>
            </m:sub>
            <m:sup/>
            <m:e>
              <m:sSub>
                <m:sSubPr/>
                <m:e>
                  <m:r>
                    <m:rPr/>
                    <w:rPr>
                      <w:rFonts w:ascii="Cambria Math" w:hAnsi="Cambria Math" w:eastAsia="等线"/>
                      <w:sz w:val="26"/>
                    </w:rPr>
                    <m:t>C</m:t>
                  </m:r>
                </m:e>
                <m:sub>
                  <m:r>
                    <m:rPr>
                      <m:nor/>
                      <m:sty m:val="p"/>
                    </m:rPr>
                    <w:rPr>
                      <w:rFonts w:ascii="Cambria Math" w:hAnsi="Cambria Math" w:eastAsia="等线"/>
                      <w:b w:val="0"/>
                      <w:i w:val="0"/>
                      <w:sz w:val="26"/>
                    </w:rPr>
                    <m:t>i</m:t>
                  </m:r>
                </m:sub>
              </m:sSub>
            </m:e>
          </m:nary>
        </m:oMath>
      </m:oMathPara>
    </w:p>
    <w:p w14:paraId="736EF762">
      <w:pPr>
        <w:keepLines/>
        <w:ind w:firstLine="440" w:firstLineChars="200"/>
      </w:pPr>
      <w:r>
        <w:rPr>
          <w:rFonts w:ascii="Arial" w:hAnsi="Arial" w:eastAsia="等线"/>
          <w:sz w:val="22"/>
        </w:rPr>
        <w:t>Cᵢ为第i项活动按适用方法确定的温室气体净清除量（tCO₂e），属于从大气中移除的温室气体。生物固碳的碳储量、碳含量等参考参数对应《2006年IPCC国家温室气体清单指南》第4卷的相关土地利用类别；其他清除活动采用相应方法学或经核查报告中的参数。清除量依据大气移除和储存的核算边界确定，不使用一般产品排放因子直接推定。</w:t>
      </w:r>
    </w:p>
    <w:p w14:paraId="533A0541">
      <w:pPr>
        <w:rPr>
          <w:rFonts w:ascii="Arial" w:hAnsi="Arial" w:eastAsia="等线" w:cs="Arial"/>
        </w:rPr>
      </w:pPr>
    </w:p>
    <w:p w14:paraId="02705277">
      <w:pPr>
        <w:spacing w:before="0" w:after="0" w:line="80" w:lineRule="exact"/>
      </w:pPr>
    </w:p>
    <w:p w14:paraId="6487DD4C">
      <w:pPr>
        <w:spacing w:before="0" w:after="0" w:line="80" w:lineRule="exact"/>
      </w:pPr>
    </w:p>
    <w:p w14:paraId="249E714A">
      <w:pPr>
        <w:pStyle w:val="3"/>
        <w:pageBreakBefore/>
        <w:rPr>
          <w:rFonts w:ascii="Arial" w:hAnsi="Arial" w:eastAsia="等线" w:cs="Arial"/>
        </w:rPr>
      </w:pPr>
      <w:bookmarkStart w:id="27" w:name="_Toc18875"/>
      <w:r>
        <w:rPr>
          <w:rFonts w:ascii="Arial" w:hAnsi="Arial" w:eastAsia="等线" w:cs="Arial"/>
        </w:rPr>
        <w:t>第4章 核算数据管理与质量说明</w:t>
      </w:r>
      <w:bookmarkEnd w:id="27"/>
    </w:p>
    <w:p w14:paraId="65112965">
      <w:pPr>
        <w:pStyle w:val="4"/>
        <w:rPr>
          <w:rFonts w:ascii="Arial" w:hAnsi="Arial" w:eastAsia="等线" w:cs="Arial"/>
        </w:rPr>
      </w:pPr>
      <w:bookmarkStart w:id="28" w:name="_Toc32016"/>
      <w:r>
        <w:rPr>
          <w:rFonts w:ascii="Arial" w:hAnsi="Arial" w:eastAsia="等线" w:cs="Arial"/>
        </w:rPr>
        <w:t>4.1 数据来源与记录</w:t>
      </w:r>
      <w:bookmarkEnd w:id="28"/>
    </w:p>
    <w:p w14:paraId="7F42C25D">
      <w:pPr>
        <w:pStyle w:val="33"/>
        <w:keepNext w:val="0"/>
        <w:keepLines w:val="0"/>
        <w:widowControl/>
        <w:suppressLineNumbers w:val="0"/>
        <w:ind w:firstLine="480" w:firstLineChars="200"/>
      </w:pPr>
      <w:r>
        <w:t>本报告以报告期内纳入核算边界的排放源及相关数据为核算基础。活动数据来源包括计量记录、检测报告、采购与结算凭证、生产统计及其他相关资料，具体来源以第三章核算清单及对应证明材料为准。</w:t>
      </w:r>
    </w:p>
    <w:p w14:paraId="07A9E7D9">
      <w:pPr>
        <w:pStyle w:val="33"/>
        <w:keepNext w:val="0"/>
        <w:keepLines w:val="0"/>
        <w:widowControl/>
        <w:suppressLineNumbers w:val="0"/>
        <w:ind w:firstLine="480" w:firstLineChars="200"/>
      </w:pPr>
      <w:r>
        <w:t>排放因子及相关参数根据适用的核算标准、行业指南和相关文件选取。采用企业实测或测算值的，其取值依据与对应数据记录关联；采用参考值的，其来源、单位及适用期间以核算记录为准。</w:t>
      </w:r>
    </w:p>
    <w:p w14:paraId="2A023FEF">
      <w:pPr>
        <w:pStyle w:val="4"/>
        <w:rPr>
          <w:rFonts w:ascii="Arial" w:hAnsi="Arial" w:eastAsia="等线" w:cs="Arial"/>
        </w:rPr>
      </w:pPr>
      <w:bookmarkStart w:id="29" w:name="_Toc24391"/>
      <w:r>
        <w:rPr>
          <w:rFonts w:ascii="Arial" w:hAnsi="Arial" w:eastAsia="等线" w:cs="Arial"/>
        </w:rPr>
        <w:t>4.2 核算口径与计算一致性</w:t>
      </w:r>
      <w:bookmarkEnd w:id="29"/>
    </w:p>
    <w:p w14:paraId="24471FCE">
      <w:pPr>
        <w:pStyle w:val="33"/>
        <w:keepNext w:val="0"/>
        <w:keepLines w:val="0"/>
        <w:widowControl/>
        <w:suppressLineNumbers w:val="0"/>
        <w:ind w:firstLine="480" w:firstLineChars="200"/>
      </w:pPr>
      <w:r>
        <w:t>本报告按照统一的报告期间、核算边界和计量单位汇总排放数据。各排放源依据适用方法进行计算，温室气体排放量按照本报告采用的全球变暖潜势值折算为二氧化碳当量。</w:t>
      </w:r>
    </w:p>
    <w:p w14:paraId="79D44556">
      <w:pPr>
        <w:pStyle w:val="33"/>
        <w:keepNext w:val="0"/>
        <w:keepLines w:val="0"/>
        <w:widowControl/>
        <w:suppressLineNumbers w:val="0"/>
      </w:pPr>
      <w:r>
        <w:t>活动数据、排放因子及相关参数的单位与计算公式保持一致。排放源明细、分类汇总和报告总量采用同一核算数据集，相关计算结果见第三章。</w:t>
      </w:r>
    </w:p>
    <w:p w14:paraId="638AB434">
      <w:pPr>
        <w:numPr>
          <w:ilvl w:val="0"/>
          <w:numId w:val="0"/>
        </w:numPr>
      </w:pPr>
    </w:p>
    <w:p w14:paraId="2E1BFAC4">
      <w:pPr>
        <w:pStyle w:val="3"/>
        <w:pageBreakBefore/>
      </w:pPr>
      <w:bookmarkStart w:id="30" w:name="_Toc21874"/>
      <w:r>
        <w:rPr>
          <w:rFonts w:ascii="Arial" w:hAnsi="Arial" w:eastAsia="等线" w:cs="Arial"/>
        </w:rPr>
        <w:t>第</w:t>
      </w:r>
      <w:r>
        <w:rPr>
          <w:rFonts w:hint="eastAsia" w:ascii="Arial" w:hAnsi="Arial" w:eastAsia="等线" w:cs="Arial"/>
          <w:lang w:val="en-US" w:eastAsia="zh-CN"/>
        </w:rPr>
        <w:t>5</w:t>
      </w:r>
      <w:r>
        <w:rPr>
          <w:rFonts w:ascii="Arial" w:hAnsi="Arial" w:eastAsia="等线" w:cs="Arial"/>
        </w:rPr>
        <w:t>章 查证</w:t>
      </w:r>
      <w:bookmarkEnd w:id="30"/>
    </w:p>
    <w:p w14:paraId="7C08C94E">
      <w:pPr>
        <w:pStyle w:val="4"/>
      </w:pPr>
      <w:bookmarkStart w:id="31" w:name="_Toc10291"/>
      <w:r>
        <w:rPr>
          <w:rFonts w:hint="eastAsia" w:ascii="Arial" w:hAnsi="Arial" w:eastAsia="等线" w:cs="Arial"/>
          <w:lang w:val="en-US" w:eastAsia="zh-CN"/>
        </w:rPr>
        <w:t>5</w:t>
      </w:r>
      <w:r>
        <w:rPr>
          <w:rFonts w:ascii="Arial" w:hAnsi="Arial" w:eastAsia="等线" w:cs="Arial"/>
        </w:rPr>
        <w:t>.1 内部查证</w:t>
      </w:r>
      <w:bookmarkEnd w:id="31"/>
    </w:p>
    <w:p w14:paraId="3D83F0E9">
      <w:pPr>
        <w:spacing w:before="120" w:after="120" w:line="288" w:lineRule="auto"/>
        <w:ind w:firstLine="440" w:firstLineChars="200"/>
        <w:rPr>
          <w:rFonts w:ascii="Arial" w:hAnsi="Arial" w:eastAsia="等线" w:cs="Arial"/>
        </w:rPr>
      </w:pPr>
      <w:r>
        <w:rPr>
          <w:rFonts w:ascii="Arial" w:hAnsi="Arial" w:eastAsia="等线" w:cs="Arial"/>
        </w:rPr>
        <w:t>本公司于{{内部查证日期}}由{{内部查证牵头部门}}负责组织开展内部查证工作，参与部门包括：{{内部查证参与部门}}。</w:t>
      </w:r>
    </w:p>
    <w:p w14:paraId="20F1E920">
      <w:pPr>
        <w:spacing w:before="120" w:after="120" w:line="288" w:lineRule="auto"/>
        <w:ind w:firstLine="440" w:firstLineChars="200"/>
        <w:rPr>
          <w:rFonts w:ascii="Arial" w:hAnsi="Arial" w:eastAsia="等线" w:cs="Arial"/>
        </w:rPr>
      </w:pPr>
      <w:r>
        <w:rPr>
          <w:rFonts w:ascii="Arial" w:hAnsi="Arial" w:eastAsia="等线" w:cs="Arial"/>
        </w:rPr>
        <w:t>本次内部查证工作对排放源、量化方法、量化过程和相关凭证、温室气体盘查表、温室气体盘查报告书等进行了检查，</w:t>
      </w:r>
      <w:r>
        <w:rPr>
          <w:rFonts w:hint="eastAsia" w:ascii="Arial" w:hAnsi="Arial" w:eastAsia="等线" w:cs="Arial"/>
        </w:rPr>
        <w:t>无</w:t>
      </w:r>
      <w:r>
        <w:rPr>
          <w:rFonts w:ascii="Arial" w:hAnsi="Arial" w:eastAsia="等线" w:cs="Arial"/>
        </w:rPr>
        <w:t>需改进的问题。</w:t>
      </w:r>
    </w:p>
    <w:p w14:paraId="4F85987E">
      <w:pPr>
        <w:spacing w:before="120" w:after="120" w:line="288" w:lineRule="auto"/>
      </w:pPr>
    </w:p>
    <w:p w14:paraId="0F6029C6">
      <w:pPr>
        <w:pStyle w:val="4"/>
      </w:pPr>
      <w:bookmarkStart w:id="32" w:name="_Toc11544"/>
      <w:r>
        <w:rPr>
          <w:rFonts w:hint="eastAsia" w:ascii="Arial" w:hAnsi="Arial" w:eastAsia="等线" w:cs="Arial"/>
          <w:lang w:val="en-US" w:eastAsia="zh-CN"/>
        </w:rPr>
        <w:t>5</w:t>
      </w:r>
      <w:r>
        <w:rPr>
          <w:rFonts w:ascii="Arial" w:hAnsi="Arial" w:eastAsia="等线" w:cs="Arial"/>
        </w:rPr>
        <w:t>.2 温室气体报告核查</w:t>
      </w:r>
      <w:bookmarkEnd w:id="32"/>
    </w:p>
    <w:p w14:paraId="24E881F7">
      <w:pPr>
        <w:spacing w:before="120" w:after="120" w:line="288" w:lineRule="auto"/>
        <w:ind w:firstLine="440" w:firstLineChars="200"/>
      </w:pPr>
      <w:r>
        <w:t>本公司温室气体报告发行前，</w:t>
      </w:r>
      <w:r>
        <w:rPr>
          <w:rFonts w:hint="eastAsia"/>
          <w:lang w:val="en-US" w:eastAsia="zh-CN"/>
        </w:rPr>
        <w:t>将</w:t>
      </w:r>
      <w:r>
        <w:t>委托第三方公证机构进行核查，并整理核查的结果与温室报告中，经总经理审核批准后予以发布。</w:t>
      </w:r>
    </w:p>
    <w:p w14:paraId="28D593A4">
      <w:pPr>
        <w:spacing w:before="120" w:after="120" w:line="288" w:lineRule="auto"/>
      </w:pPr>
    </w:p>
    <w:p w14:paraId="28BF4E63">
      <w:pPr>
        <w:pStyle w:val="3"/>
        <w:pageBreakBefore/>
      </w:pPr>
      <w:bookmarkStart w:id="33" w:name="_Toc4127"/>
      <w:r>
        <w:rPr>
          <w:rFonts w:ascii="Arial" w:hAnsi="Arial" w:eastAsia="等线" w:cs="Arial"/>
        </w:rPr>
        <w:t>第</w:t>
      </w:r>
      <w:r>
        <w:rPr>
          <w:rFonts w:hint="eastAsia" w:ascii="Arial" w:hAnsi="Arial" w:eastAsia="等线" w:cs="Arial"/>
          <w:lang w:val="en-US" w:eastAsia="zh-CN"/>
        </w:rPr>
        <w:t>6</w:t>
      </w:r>
      <w:r>
        <w:rPr>
          <w:rFonts w:ascii="Arial" w:hAnsi="Arial" w:eastAsia="等线" w:cs="Arial"/>
        </w:rPr>
        <w:t>章 报告书的责任、用途、目的与格式</w:t>
      </w:r>
      <w:bookmarkEnd w:id="33"/>
    </w:p>
    <w:p w14:paraId="7569CFBF">
      <w:pPr>
        <w:pStyle w:val="4"/>
      </w:pPr>
      <w:bookmarkStart w:id="34" w:name="_Toc5717"/>
      <w:r>
        <w:rPr>
          <w:rFonts w:hint="eastAsia" w:ascii="Arial" w:hAnsi="Arial" w:eastAsia="等线" w:cs="Arial"/>
          <w:lang w:val="en-US" w:eastAsia="zh-CN"/>
        </w:rPr>
        <w:t>6</w:t>
      </w:r>
      <w:r>
        <w:rPr>
          <w:rFonts w:ascii="Arial" w:hAnsi="Arial" w:eastAsia="等线" w:cs="Arial"/>
        </w:rPr>
        <w:t>.1 报告书的责任</w:t>
      </w:r>
      <w:bookmarkEnd w:id="34"/>
    </w:p>
    <w:p w14:paraId="34456725">
      <w:pPr>
        <w:spacing w:before="120" w:after="120" w:line="288" w:lineRule="auto"/>
        <w:ind w:firstLine="440" w:firstLineChars="200"/>
      </w:pPr>
      <w:r>
        <w:t>本报告书目前无来自客户、法律法规等方面的额外报告要求。</w:t>
      </w:r>
    </w:p>
    <w:p w14:paraId="20E3A025">
      <w:pPr>
        <w:spacing w:before="120" w:after="120" w:line="288" w:lineRule="auto"/>
        <w:ind w:firstLine="440" w:firstLineChars="200"/>
      </w:pPr>
      <w:r>
        <w:t>{{企业名称}}按照</w:t>
      </w:r>
      <w:r>
        <w:rPr>
          <w:rFonts w:hint="eastAsia"/>
          <w:lang w:eastAsia="zh-CN"/>
        </w:rPr>
        <w:t>《</w:t>
      </w:r>
      <w:r>
        <w:rPr>
          <w:lang w:val="en-US" w:eastAsia="zh-CN"/>
        </w:rPr>
        <w:t>工业企业温室气体排放核算和报告通则</w:t>
      </w:r>
      <w:r>
        <w:rPr>
          <w:rFonts w:hint="eastAsia"/>
          <w:lang w:val="en-US" w:eastAsia="zh-CN"/>
        </w:rPr>
        <w:t>》</w:t>
      </w:r>
      <w:r>
        <w:t>编制温室气体清单，完成报告书并委托第三方予以核查。</w:t>
      </w:r>
    </w:p>
    <w:p w14:paraId="2EF38CC7">
      <w:pPr>
        <w:spacing w:before="120" w:after="120" w:line="288" w:lineRule="auto"/>
        <w:ind w:firstLine="440" w:firstLineChars="200"/>
      </w:pPr>
      <w:r>
        <w:t>本公司总经理对本报告书全面负责。</w:t>
      </w:r>
    </w:p>
    <w:p w14:paraId="49FBDC47">
      <w:pPr>
        <w:spacing w:before="120" w:after="120" w:line="288" w:lineRule="auto"/>
      </w:pPr>
    </w:p>
    <w:p w14:paraId="64F07556">
      <w:pPr>
        <w:pStyle w:val="4"/>
      </w:pPr>
      <w:bookmarkStart w:id="35" w:name="_Toc10365"/>
      <w:r>
        <w:rPr>
          <w:rFonts w:hint="eastAsia" w:ascii="Arial" w:hAnsi="Arial" w:eastAsia="等线" w:cs="Arial"/>
          <w:lang w:val="en-US" w:eastAsia="zh-CN"/>
        </w:rPr>
        <w:t>6</w:t>
      </w:r>
      <w:r>
        <w:rPr>
          <w:rFonts w:ascii="Arial" w:hAnsi="Arial" w:eastAsia="等线" w:cs="Arial"/>
        </w:rPr>
        <w:t>.2 报告书的用途</w:t>
      </w:r>
      <w:bookmarkEnd w:id="35"/>
    </w:p>
    <w:p w14:paraId="27D33BCF">
      <w:pPr>
        <w:spacing w:before="120" w:after="120" w:line="288" w:lineRule="auto"/>
        <w:ind w:firstLine="440" w:firstLineChars="200"/>
        <w:rPr>
          <w:rFonts w:hint="eastAsia" w:cs="Arial"/>
          <w:lang w:eastAsia="zh-CN"/>
        </w:rPr>
      </w:pPr>
      <w:r>
        <w:rPr>
          <w:rFonts w:ascii="Arial" w:hAnsi="Arial" w:eastAsia="等线" w:cs="Arial"/>
        </w:rPr>
        <w:t>{{企业名称}}的温室气体核算报告自愿向公众公开，欢迎社会各界监督。同时，本报告书供本公司管理层在决策时参考，为制定未来减排计划提供依据，以承担企业更多的社会责任</w:t>
      </w:r>
      <w:r>
        <w:rPr>
          <w:rFonts w:hint="eastAsia" w:cs="Arial"/>
          <w:lang w:eastAsia="zh-CN"/>
        </w:rPr>
        <w:t>。</w:t>
      </w:r>
    </w:p>
    <w:p w14:paraId="41330E57">
      <w:pPr>
        <w:spacing w:before="120" w:after="120" w:line="288" w:lineRule="auto"/>
        <w:ind w:firstLine="440" w:firstLineChars="200"/>
        <w:rPr>
          <w:rFonts w:hint="eastAsia" w:cs="Arial"/>
          <w:lang w:eastAsia="zh-CN"/>
        </w:rPr>
      </w:pPr>
    </w:p>
    <w:p w14:paraId="2017E4AF">
      <w:pPr>
        <w:pStyle w:val="4"/>
      </w:pPr>
      <w:bookmarkStart w:id="36" w:name="_Toc11162"/>
      <w:r>
        <w:rPr>
          <w:rFonts w:hint="eastAsia" w:ascii="Arial" w:hAnsi="Arial" w:eastAsia="等线" w:cs="Arial"/>
          <w:lang w:val="en-US" w:eastAsia="zh-CN"/>
        </w:rPr>
        <w:t>6</w:t>
      </w:r>
      <w:r>
        <w:rPr>
          <w:rFonts w:ascii="Arial" w:hAnsi="Arial" w:eastAsia="等线" w:cs="Arial"/>
        </w:rPr>
        <w:t>.3 报告书的目的</w:t>
      </w:r>
      <w:bookmarkEnd w:id="36"/>
    </w:p>
    <w:p w14:paraId="3E577AF0">
      <w:pPr>
        <w:spacing w:before="120" w:after="120" w:line="288" w:lineRule="auto"/>
        <w:ind w:firstLine="440" w:firstLineChars="200"/>
        <w:rPr>
          <w:rFonts w:ascii="Arial" w:hAnsi="Arial" w:eastAsia="等线" w:cs="Arial"/>
        </w:rPr>
      </w:pPr>
      <w:r>
        <w:rPr>
          <w:rFonts w:ascii="Arial" w:hAnsi="Arial" w:eastAsia="等线" w:cs="Arial"/>
        </w:rPr>
        <w:t>本公司温室气体报告书的目的在于：</w:t>
      </w:r>
    </w:p>
    <w:p w14:paraId="264CD2DC">
      <w:pPr>
        <w:spacing w:before="120" w:after="120" w:line="288" w:lineRule="auto"/>
        <w:ind w:firstLine="440" w:firstLineChars="200"/>
        <w:rPr>
          <w:rFonts w:ascii="Arial" w:hAnsi="Arial" w:eastAsia="等线" w:cs="Arial"/>
        </w:rPr>
      </w:pPr>
      <w:r>
        <w:rPr>
          <w:rFonts w:ascii="Arial" w:hAnsi="Arial" w:eastAsia="等线" w:cs="Arial"/>
        </w:rPr>
        <w:t>为内部建立温室气体管理及减量绩效追踪提供依据，及早适应国家和国际的发展趋势。</w:t>
      </w:r>
    </w:p>
    <w:p w14:paraId="05C05752">
      <w:pPr>
        <w:spacing w:before="120" w:after="120" w:line="288" w:lineRule="auto"/>
        <w:rPr>
          <w:rFonts w:ascii="Arial" w:hAnsi="Arial" w:eastAsia="等线" w:cs="Arial"/>
        </w:rPr>
      </w:pPr>
      <w:r>
        <w:rPr>
          <w:rFonts w:ascii="Arial" w:hAnsi="Arial" w:eastAsia="等线" w:cs="Arial"/>
        </w:rPr>
        <w:t>披露本公司的温室气体信息，提高企业社会形象。</w:t>
      </w:r>
    </w:p>
    <w:p w14:paraId="6233BF1D">
      <w:pPr>
        <w:spacing w:before="120" w:after="120" w:line="288" w:lineRule="auto"/>
      </w:pPr>
    </w:p>
    <w:p w14:paraId="03C1E2E8">
      <w:pPr>
        <w:pStyle w:val="4"/>
      </w:pPr>
      <w:bookmarkStart w:id="37" w:name="_Toc15799"/>
      <w:r>
        <w:rPr>
          <w:rFonts w:hint="eastAsia" w:ascii="Arial" w:hAnsi="Arial" w:eastAsia="等线" w:cs="Arial"/>
          <w:lang w:val="en-US" w:eastAsia="zh-CN"/>
        </w:rPr>
        <w:t>6</w:t>
      </w:r>
      <w:r>
        <w:rPr>
          <w:rFonts w:ascii="Arial" w:hAnsi="Arial" w:eastAsia="等线" w:cs="Arial"/>
        </w:rPr>
        <w:t>.4 报告书的取得与传播方式</w:t>
      </w:r>
      <w:bookmarkEnd w:id="37"/>
    </w:p>
    <w:p w14:paraId="52B1D4DE">
      <w:pPr>
        <w:spacing w:before="120" w:after="120" w:line="288" w:lineRule="auto"/>
        <w:ind w:firstLine="440" w:firstLineChars="200"/>
      </w:pPr>
      <w:r>
        <w:t>本报告书内容可向下列单位咨询：</w:t>
      </w:r>
    </w:p>
    <w:p w14:paraId="0A68F51C">
      <w:pPr>
        <w:spacing w:before="120" w:after="120" w:line="288" w:lineRule="auto"/>
        <w:ind w:firstLine="440" w:firstLineChars="200"/>
      </w:pPr>
      <w:r>
        <w:t>联系人：{{联系人}}</w:t>
      </w:r>
    </w:p>
    <w:p w14:paraId="69E122B6">
      <w:pPr>
        <w:spacing w:before="120" w:after="120" w:line="288" w:lineRule="auto"/>
        <w:ind w:firstLine="440" w:firstLineChars="200"/>
      </w:pPr>
      <w:r>
        <w:t>单位：{{企业名称}}</w:t>
      </w:r>
    </w:p>
    <w:p w14:paraId="3FC823A5">
      <w:pPr>
        <w:spacing w:before="120" w:after="120" w:line="288" w:lineRule="auto"/>
        <w:ind w:firstLine="440" w:firstLineChars="200"/>
      </w:pPr>
      <w:r>
        <w:t>部门：{{联系部门}}</w:t>
      </w:r>
    </w:p>
    <w:p w14:paraId="37009EBA">
      <w:pPr>
        <w:spacing w:before="120" w:after="120" w:line="288" w:lineRule="auto"/>
        <w:ind w:firstLine="440" w:firstLineChars="200"/>
      </w:pPr>
      <w:r>
        <w:t>电话：{{联系电话}}</w:t>
      </w:r>
    </w:p>
    <w:p w14:paraId="6D5EA577">
      <w:pPr>
        <w:spacing w:before="120" w:after="120" w:line="288" w:lineRule="auto"/>
        <w:ind w:firstLine="440" w:firstLineChars="200"/>
      </w:pPr>
      <w:r>
        <w:t>地址：{{联系地址}}</w:t>
      </w:r>
    </w:p>
    <w:p w14:paraId="2B7C15E0">
      <w:pPr>
        <w:spacing w:before="120" w:after="120" w:line="288" w:lineRule="auto"/>
      </w:pPr>
    </w:p>
    <w:p w14:paraId="1D61B2CE">
      <w:pPr>
        <w:pStyle w:val="3"/>
        <w:pageBreakBefore/>
      </w:pPr>
      <w:bookmarkStart w:id="38" w:name="_Toc7286"/>
      <w:r>
        <w:rPr>
          <w:rFonts w:ascii="Arial" w:hAnsi="Arial" w:eastAsia="等线" w:cs="Arial"/>
        </w:rPr>
        <w:t>第</w:t>
      </w:r>
      <w:r>
        <w:rPr>
          <w:rFonts w:hint="eastAsia" w:ascii="Arial" w:hAnsi="Arial" w:eastAsia="等线" w:cs="Arial"/>
          <w:lang w:val="en-US" w:eastAsia="zh-CN"/>
        </w:rPr>
        <w:t>7</w:t>
      </w:r>
      <w:r>
        <w:rPr>
          <w:rFonts w:ascii="Arial" w:hAnsi="Arial" w:eastAsia="等线" w:cs="Arial"/>
        </w:rPr>
        <w:t>章 报告书的发行与管理</w:t>
      </w:r>
      <w:bookmarkEnd w:id="38"/>
    </w:p>
    <w:p w14:paraId="029544F4">
      <w:pPr>
        <w:spacing w:before="120" w:after="120" w:line="288" w:lineRule="auto"/>
        <w:ind w:firstLine="440" w:firstLineChars="200"/>
      </w:pPr>
      <w:r>
        <w:t>本报告书由{{企业名称}}{{报告编制部门}}负责编制。</w:t>
      </w:r>
    </w:p>
    <w:p w14:paraId="7981E684">
      <w:pPr>
        <w:spacing w:before="120" w:after="120" w:line="288" w:lineRule="auto"/>
        <w:ind w:firstLine="440" w:firstLineChars="200"/>
      </w:pPr>
      <w:r>
        <w:t>本报告书发行前需经公司认可程序，由高层认可后发布，可通过本公司官方网站查询。</w:t>
      </w:r>
    </w:p>
    <w:p w14:paraId="17703362">
      <w:pPr>
        <w:spacing w:before="120" w:after="120" w:line="288" w:lineRule="auto"/>
        <w:ind w:firstLine="440" w:firstLineChars="200"/>
      </w:pPr>
      <w:r>
        <w:t>本报告书依照</w:t>
      </w:r>
      <w:r>
        <w:rPr>
          <w:rFonts w:hint="eastAsia"/>
          <w:lang w:eastAsia="zh-CN"/>
        </w:rPr>
        <w:t>《</w:t>
      </w:r>
      <w:r>
        <w:rPr>
          <w:lang w:val="en-US" w:eastAsia="zh-CN"/>
        </w:rPr>
        <w:t>工业企业温室气体排放核算和报告通则</w:t>
      </w:r>
      <w:r>
        <w:rPr>
          <w:rFonts w:hint="eastAsia"/>
          <w:lang w:val="en-US" w:eastAsia="zh-CN"/>
        </w:rPr>
        <w:t>》</w:t>
      </w:r>
      <w:r>
        <w:t>的要求编制。</w:t>
      </w:r>
    </w:p>
    <w:p w14:paraId="676C5480">
      <w:pPr>
        <w:spacing w:before="120" w:after="120" w:line="288" w:lineRule="auto"/>
        <w:ind w:firstLine="440" w:firstLineChars="200"/>
      </w:pPr>
      <w:r>
        <w:t>本报告书每年编制一次，相应的温室气体清单也每年编制一次。在编制过程中，尽量采用更新后的排放因子或量化方法。一般情况下，每年初对上一年度的温室气体进行核算，并形成报告。如公司的运营边界发生变化，则及时组织重新核算，并确定基准年是否发生变化，形成新的报告书，按照程序进行发布。</w:t>
      </w:r>
    </w:p>
    <w:p w14:paraId="6FD1EE0F">
      <w:pPr>
        <w:spacing w:before="120" w:after="120" w:line="288" w:lineRule="auto"/>
        <w:ind w:firstLine="440" w:firstLineChars="200"/>
      </w:pPr>
    </w:p>
    <w:p w14:paraId="6E222018">
      <w:pPr>
        <w:spacing w:before="120" w:after="120" w:line="288" w:lineRule="auto"/>
      </w:pPr>
    </w:p>
    <w:p w14:paraId="75D7C3EA">
      <w:pPr>
        <w:pStyle w:val="3"/>
        <w:pageBreakBefore/>
        <w:rPr>
          <w:rFonts w:ascii="Arial" w:hAnsi="Arial" w:eastAsia="宋体" w:cs="Arial"/>
          <w:sz w:val="30"/>
          <w:szCs w:val="30"/>
        </w:rPr>
      </w:pPr>
      <w:bookmarkStart w:id="39" w:name="_Toc19108"/>
      <w:r>
        <w:rPr>
          <w:rFonts w:ascii="Arial" w:hAnsi="Arial" w:eastAsia="等线" w:cs="Arial"/>
        </w:rPr>
        <w:t>参考文献</w:t>
      </w:r>
      <w:bookmarkEnd w:id="39"/>
    </w:p>
    <w:p w14:paraId="0B6D7631">
      <w:pPr>
        <w:spacing w:line="360" w:lineRule="auto"/>
        <w:ind w:firstLine="480" w:firstLineChars="200"/>
        <w:jc w:val="left"/>
        <w:rPr>
          <w:sz w:val="24"/>
        </w:rPr>
      </w:pPr>
      <w:r>
        <w:rPr>
          <w:rFonts w:hint="eastAsia"/>
          <w:sz w:val="24"/>
        </w:rPr>
        <w:t>本报告书参考下列文献制作：</w:t>
      </w:r>
    </w:p>
    <w:p w14:paraId="3F977268">
      <w:pPr>
        <w:pStyle w:val="147"/>
        <w:numPr>
          <w:ilvl w:val="0"/>
          <w:numId w:val="11"/>
        </w:numPr>
        <w:spacing w:line="360" w:lineRule="auto"/>
        <w:ind w:firstLineChars="0"/>
        <w:jc w:val="both"/>
        <w:rPr>
          <w:rFonts w:ascii="Times New Roman" w:hAnsi="Times New Roman" w:cs="Times New Roman"/>
          <w:iCs/>
        </w:rPr>
      </w:pPr>
      <w:r>
        <w:rPr>
          <w:rFonts w:ascii="Times New Roman" w:hAnsi="Times New Roman" w:cs="Times New Roman"/>
          <w:iCs/>
        </w:rPr>
        <w:t>ISO 14064-1:2018</w:t>
      </w:r>
      <w:r>
        <w:rPr>
          <w:rFonts w:ascii="Times New Roman" w:hAnsi="Times New Roman" w:cs="Times New Roman"/>
          <w:iCs/>
          <w:lang w:eastAsia="zh-TW"/>
        </w:rPr>
        <w:t>:</w:t>
      </w:r>
      <w:r>
        <w:rPr>
          <w:rFonts w:hint="eastAsia" w:ascii="Times New Roman" w:hAnsi="Times New Roman" w:cs="Times New Roman"/>
          <w:iCs/>
        </w:rPr>
        <w:t>温室气体</w:t>
      </w:r>
      <w:r>
        <w:rPr>
          <w:rFonts w:ascii="Times New Roman" w:hAnsi="Times New Roman" w:cs="Times New Roman"/>
          <w:iCs/>
        </w:rPr>
        <w:t>-</w:t>
      </w:r>
      <w:r>
        <w:rPr>
          <w:rFonts w:hint="eastAsia" w:ascii="Times New Roman" w:hAnsi="Times New Roman" w:cs="Times New Roman"/>
          <w:iCs/>
        </w:rPr>
        <w:t>第一部：组织层级温室气体排放与移除之量化报告附指引之规范。</w:t>
      </w:r>
    </w:p>
    <w:p w14:paraId="60FD3C79">
      <w:pPr>
        <w:pStyle w:val="147"/>
        <w:numPr>
          <w:ilvl w:val="0"/>
          <w:numId w:val="11"/>
        </w:numPr>
        <w:spacing w:line="360" w:lineRule="auto"/>
        <w:ind w:firstLineChars="0"/>
        <w:jc w:val="both"/>
        <w:rPr>
          <w:rFonts w:ascii="Times New Roman" w:hAnsi="Times New Roman" w:cs="Times New Roman"/>
          <w:iCs/>
        </w:rPr>
      </w:pPr>
      <w:r>
        <w:rPr>
          <w:rFonts w:hint="eastAsia" w:ascii="Times New Roman" w:hAnsi="Times New Roman" w:cs="Times New Roman"/>
          <w:iCs/>
        </w:rPr>
        <w:t>《</w:t>
      </w:r>
      <w:r>
        <w:rPr>
          <w:rFonts w:ascii="Times New Roman" w:hAnsi="Times New Roman" w:cs="Times New Roman"/>
          <w:iCs/>
        </w:rPr>
        <w:t xml:space="preserve">IPCC 2006 </w:t>
      </w:r>
      <w:r>
        <w:rPr>
          <w:rFonts w:hint="eastAsia" w:ascii="Times New Roman" w:hAnsi="Times New Roman" w:cs="Times New Roman"/>
          <w:iCs/>
        </w:rPr>
        <w:t>国家温室气体清单指南》</w:t>
      </w:r>
    </w:p>
    <w:p w14:paraId="78139CEF">
      <w:pPr>
        <w:pStyle w:val="147"/>
        <w:numPr>
          <w:ilvl w:val="0"/>
          <w:numId w:val="11"/>
        </w:numPr>
        <w:spacing w:line="360" w:lineRule="auto"/>
        <w:ind w:firstLineChars="0"/>
        <w:jc w:val="both"/>
        <w:rPr>
          <w:rFonts w:ascii="Times New Roman" w:hAnsi="Times New Roman" w:cs="Times New Roman"/>
          <w:iCs/>
        </w:rPr>
      </w:pPr>
      <w:r>
        <w:rPr>
          <w:rFonts w:ascii="Times New Roman" w:hAnsi="Times New Roman" w:cs="Times New Roman"/>
          <w:iCs/>
        </w:rPr>
        <w:t>IPCC第六次评估报告</w:t>
      </w:r>
    </w:p>
    <w:p w14:paraId="3C9118CC">
      <w:pPr>
        <w:pStyle w:val="147"/>
        <w:numPr>
          <w:ilvl w:val="0"/>
          <w:numId w:val="11"/>
        </w:numPr>
        <w:spacing w:line="360" w:lineRule="auto"/>
        <w:ind w:firstLineChars="0"/>
        <w:jc w:val="both"/>
        <w:rPr>
          <w:rFonts w:ascii="Times New Roman" w:hAnsi="Times New Roman" w:cs="Times New Roman"/>
          <w:iCs/>
        </w:rPr>
      </w:pPr>
      <w:r>
        <w:rPr>
          <w:rFonts w:hint="eastAsia" w:ascii="Times New Roman" w:hAnsi="Times New Roman" w:cs="Times New Roman"/>
          <w:iCs/>
        </w:rPr>
        <w:t>《工业其他企业温室气体排放核算方法与报告指南（试行）》</w:t>
      </w:r>
    </w:p>
    <w:p w14:paraId="05D43E50">
      <w:pPr>
        <w:pStyle w:val="147"/>
        <w:numPr>
          <w:ilvl w:val="0"/>
          <w:numId w:val="11"/>
        </w:numPr>
        <w:spacing w:line="360" w:lineRule="auto"/>
        <w:ind w:firstLineChars="0"/>
        <w:jc w:val="both"/>
        <w:rPr>
          <w:rFonts w:ascii="Times New Roman" w:hAnsi="Times New Roman" w:cs="Times New Roman"/>
          <w:iCs/>
        </w:rPr>
      </w:pPr>
      <w:r>
        <w:rPr>
          <w:rFonts w:hint="eastAsia" w:ascii="Times New Roman" w:hAnsi="Times New Roman" w:cs="Times New Roman"/>
          <w:iCs/>
        </w:rPr>
        <w:t>《中国企业温室气体排放核算方法与报告（试行）》</w:t>
      </w:r>
      <w:r>
        <w:rPr>
          <w:rFonts w:ascii="Times New Roman" w:hAnsi="Times New Roman" w:cs="Times New Roman"/>
          <w:iCs/>
        </w:rPr>
        <w:t>.</w:t>
      </w:r>
    </w:p>
    <w:p w14:paraId="028C48DB">
      <w:pPr>
        <w:pStyle w:val="147"/>
        <w:numPr>
          <w:ilvl w:val="0"/>
          <w:numId w:val="11"/>
        </w:numPr>
        <w:spacing w:line="360" w:lineRule="auto"/>
        <w:ind w:firstLineChars="0"/>
        <w:jc w:val="both"/>
        <w:rPr>
          <w:rFonts w:ascii="Times New Roman" w:hAnsi="Times New Roman" w:cs="Times New Roman"/>
          <w:iCs/>
        </w:rPr>
      </w:pPr>
      <w:r>
        <w:rPr>
          <w:rFonts w:ascii="Times New Roman" w:hAnsi="Times New Roman" w:cs="Times New Roman"/>
        </w:rPr>
        <w:t>《中国区域电网平均二氧化碳排放因子》</w:t>
      </w:r>
    </w:p>
    <w:p w14:paraId="308B57BA">
      <w:pPr>
        <w:pStyle w:val="147"/>
        <w:numPr>
          <w:ilvl w:val="0"/>
          <w:numId w:val="11"/>
        </w:numPr>
        <w:spacing w:line="360" w:lineRule="auto"/>
        <w:ind w:firstLineChars="0"/>
        <w:jc w:val="both"/>
        <w:rPr>
          <w:rFonts w:ascii="Times New Roman" w:hAnsi="Times New Roman" w:cs="Times New Roman"/>
          <w:iCs/>
        </w:rPr>
      </w:pPr>
      <w:r>
        <w:rPr>
          <w:rFonts w:ascii="Times New Roman" w:hAnsi="Times New Roman" w:cs="Times New Roman"/>
          <w:iCs/>
        </w:rPr>
        <w:t>《中国产品全生命周期温室气体排放系数集》</w:t>
      </w:r>
    </w:p>
    <w:p w14:paraId="49443E10">
      <w:pPr>
        <w:pStyle w:val="147"/>
        <w:numPr>
          <w:ilvl w:val="0"/>
          <w:numId w:val="11"/>
        </w:numPr>
        <w:spacing w:line="360" w:lineRule="auto"/>
        <w:ind w:firstLineChars="0"/>
        <w:jc w:val="both"/>
        <w:rPr>
          <w:rFonts w:ascii="Times New Roman" w:hAnsi="Times New Roman" w:cs="Times New Roman"/>
          <w:iCs/>
        </w:rPr>
      </w:pPr>
      <w:r>
        <w:rPr>
          <w:rFonts w:ascii="Times New Roman" w:hAnsi="Times New Roman" w:cs="Times New Roman"/>
        </w:rPr>
        <w:t>2022</w:t>
      </w:r>
      <w:r>
        <w:rPr>
          <w:rFonts w:hint="eastAsia" w:ascii="Times New Roman" w:hAnsi="Times New Roman" w:cs="Times New Roman"/>
        </w:rPr>
        <w:t>年度《</w:t>
      </w:r>
      <w:r>
        <w:rPr>
          <w:rFonts w:ascii="Times New Roman" w:hAnsi="Times New Roman" w:cs="Times New Roman"/>
        </w:rPr>
        <w:t>UK Government GHG Conversion Factors for Company Reporting</w:t>
      </w:r>
      <w:r>
        <w:rPr>
          <w:rFonts w:hint="eastAsia" w:ascii="Times New Roman" w:hAnsi="Times New Roman" w:cs="Times New Roman"/>
        </w:rPr>
        <w:t>》</w:t>
      </w:r>
    </w:p>
    <w:p w14:paraId="0FCED1B7">
      <w:pPr>
        <w:spacing w:before="120" w:after="120" w:line="288" w:lineRule="auto"/>
      </w:pPr>
    </w:p>
    <w:sectPr>
      <w:headerReference r:id="rId5" w:type="default"/>
      <w:footerReference r:id="rId6" w:type="default"/>
      <w:pgSz w:w="11906" w:h="16838"/>
      <w:pgMar w:top="1134" w:right="1247" w:bottom="1134" w:left="124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D0A3E">
    <w:pPr>
      <w:pStyle w:val="25"/>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FB544">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2C6154"/>
    <w:multiLevelType w:val="singleLevel"/>
    <w:tmpl w:val="CD2C6154"/>
    <w:lvl w:ilvl="0" w:tentative="0">
      <w:start w:val="2"/>
      <w:numFmt w:val="decimal"/>
      <w:suff w:val="nothing"/>
      <w:lvlText w:val="%1）"/>
      <w:lvlJc w:val="left"/>
    </w:lvl>
  </w:abstractNum>
  <w:abstractNum w:abstractNumId="1">
    <w:nsid w:val="FA002CE2"/>
    <w:multiLevelType w:val="singleLevel"/>
    <w:tmpl w:val="FA002CE2"/>
    <w:lvl w:ilvl="0" w:tentative="0">
      <w:start w:val="1"/>
      <w:numFmt w:val="decimal"/>
      <w:suff w:val="nothing"/>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41C10CFE"/>
    <w:multiLevelType w:val="singleLevel"/>
    <w:tmpl w:val="41C10CFE"/>
    <w:lvl w:ilvl="0" w:tentative="0">
      <w:start w:val="1"/>
      <w:numFmt w:val="decimal"/>
      <w:suff w:val="nothing"/>
      <w:lvlText w:val="%1）"/>
      <w:lvlJc w:val="left"/>
    </w:lvl>
  </w:abstractNum>
  <w:abstractNum w:abstractNumId="9">
    <w:nsid w:val="5D21782D"/>
    <w:multiLevelType w:val="multilevel"/>
    <w:tmpl w:val="5D21782D"/>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71613790"/>
    <w:multiLevelType w:val="singleLevel"/>
    <w:tmpl w:val="71613790"/>
    <w:lvl w:ilvl="0" w:tentative="0">
      <w:start w:val="2"/>
      <w:numFmt w:val="decimal"/>
      <w:suff w:val="nothing"/>
      <w:lvlText w:val="%1）"/>
      <w:lvlJc w:val="left"/>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 w:numId="9">
    <w:abstractNumId w:val="8"/>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3E4D1A"/>
    <w:rsid w:val="17842B8C"/>
    <w:rsid w:val="1A6960EC"/>
    <w:rsid w:val="1AF37FEF"/>
    <w:rsid w:val="21AA36F4"/>
    <w:rsid w:val="287C1549"/>
    <w:rsid w:val="31CF6C04"/>
    <w:rsid w:val="320D0A47"/>
    <w:rsid w:val="333551E3"/>
    <w:rsid w:val="3A2741E2"/>
    <w:rsid w:val="3C241FBC"/>
    <w:rsid w:val="418559EE"/>
    <w:rsid w:val="47272E53"/>
    <w:rsid w:val="48264AA0"/>
    <w:rsid w:val="4B212F6A"/>
    <w:rsid w:val="4C4F0870"/>
    <w:rsid w:val="4DA40310"/>
    <w:rsid w:val="57630B4C"/>
    <w:rsid w:val="5A272E2C"/>
    <w:rsid w:val="5AF64A25"/>
    <w:rsid w:val="5EB32E29"/>
    <w:rsid w:val="60215724"/>
    <w:rsid w:val="63D41D74"/>
    <w:rsid w:val="6A5F3F1C"/>
    <w:rsid w:val="6B7875A8"/>
    <w:rsid w:val="6EBA7744"/>
    <w:rsid w:val="71F64D04"/>
    <w:rsid w:val="78C20E91"/>
    <w:rsid w:val="7E261C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288" w:lineRule="auto"/>
    </w:pPr>
    <w:rPr>
      <w:rFonts w:ascii="Arial" w:hAnsi="Arial" w:eastAsia="等线" w:cstheme="minorBidi"/>
      <w:color w:val="000000"/>
      <w:sz w:val="22"/>
      <w:szCs w:val="22"/>
      <w:lang w:val="en-US" w:eastAsia="en-US" w:bidi="ar-SA"/>
    </w:rPr>
  </w:style>
  <w:style w:type="paragraph" w:styleId="3">
    <w:name w:val="heading 1"/>
    <w:basedOn w:val="1"/>
    <w:next w:val="1"/>
    <w:link w:val="142"/>
    <w:qFormat/>
    <w:uiPriority w:val="9"/>
    <w:pPr>
      <w:keepNext/>
      <w:keepLines/>
      <w:spacing w:before="160" w:after="120" w:line="288" w:lineRule="auto"/>
      <w:outlineLvl w:val="0"/>
    </w:pPr>
    <w:rPr>
      <w:rFonts w:asciiTheme="majorHAnsi" w:hAnsiTheme="majorHAnsi" w:eastAsiaTheme="majorEastAsia" w:cstheme="majorBidi"/>
      <w:b/>
      <w:bCs/>
      <w:color w:val="000000"/>
      <w:sz w:val="36"/>
      <w:szCs w:val="28"/>
    </w:rPr>
  </w:style>
  <w:style w:type="paragraph" w:styleId="4">
    <w:name w:val="heading 2"/>
    <w:basedOn w:val="1"/>
    <w:next w:val="1"/>
    <w:link w:val="143"/>
    <w:unhideWhenUsed/>
    <w:qFormat/>
    <w:uiPriority w:val="9"/>
    <w:pPr>
      <w:keepNext/>
      <w:keepLines/>
      <w:spacing w:before="160" w:after="120" w:line="288" w:lineRule="auto"/>
      <w:outlineLvl w:val="1"/>
    </w:pPr>
    <w:rPr>
      <w:rFonts w:asciiTheme="majorHAnsi" w:hAnsiTheme="majorHAnsi" w:eastAsiaTheme="majorEastAsia" w:cstheme="majorBidi"/>
      <w:b/>
      <w:bCs/>
      <w:color w:val="000000"/>
      <w:sz w:val="32"/>
      <w:szCs w:val="26"/>
    </w:rPr>
  </w:style>
  <w:style w:type="paragraph" w:styleId="5">
    <w:name w:val="heading 3"/>
    <w:basedOn w:val="1"/>
    <w:next w:val="1"/>
    <w:link w:val="144"/>
    <w:unhideWhenUsed/>
    <w:qFormat/>
    <w:uiPriority w:val="9"/>
    <w:pPr>
      <w:keepNext/>
      <w:keepLines/>
      <w:spacing w:before="160" w:after="120" w:line="288" w:lineRule="auto"/>
      <w:outlineLvl w:val="2"/>
    </w:pPr>
    <w:rPr>
      <w:rFonts w:asciiTheme="majorHAnsi" w:hAnsiTheme="majorHAnsi" w:eastAsiaTheme="majorEastAsia" w:cstheme="majorBidi"/>
      <w:b/>
      <w:bCs/>
      <w:color w:val="000000"/>
      <w:sz w:val="30"/>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spacing w:before="120" w:after="120" w:line="288" w:lineRule="auto"/>
      <w:contextualSpacing/>
    </w:pPr>
    <w:rPr>
      <w:rFonts w:asciiTheme="majorHAnsi" w:hAnsiTheme="majorHAnsi" w:eastAsiaTheme="majorEastAsia" w:cstheme="majorBidi"/>
      <w:color w:val="000000"/>
      <w:spacing w:val="5"/>
      <w:kern w:val="28"/>
      <w:sz w:val="48"/>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424</Words>
  <Characters>584</Characters>
  <Lines>0</Lines>
  <Paragraphs>0</Paragraphs>
  <TotalTime>0</TotalTime>
  <ScaleCrop>false</ScaleCrop>
  <LinksUpToDate>false</LinksUpToDate>
  <CharactersWithSpaces>677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GY</dc:creator>
  <dc:description>generated by python-docx</dc:description>
  <cp:lastModifiedBy>GY</cp:lastModifiedBy>
  <dcterms:modified xsi:type="dcterms:W3CDTF">2026-10-09T05:57:45Z</dcterms:modified>
  <dc:subject>工业企业国标核算口径 九章报告结构</dc:subject>
  <dc:title>企业温室气体排放核算报告书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eyJoZGlkIjoiZjFiMDdjZjlhY2Q2N2E5ZmI1NjJlM2IyM2FiYWU1YjIiLCJ1c2VySWQiOiI0MjUwOTM0MzMifQ==</vt:lpwstr>
  </property>
  <property fmtid="{D5CDD505-2E9C-101B-9397-08002B2CF9AE}" pid="3" name="KSOProductBuildVer">
    <vt:lpwstr>2052-12.1.0.28505</vt:lpwstr>
  </property>
  <property fmtid="{D5CDD505-2E9C-101B-9397-08002B2CF9AE}" pid="4" name="ICV">
    <vt:lpwstr>46BAF2B668C8438F8BA4B0BF4498CE96_12</vt:lpwstr>
  </property>
</Properties>
</file>