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pStyle w:val="Heading2"/>
        <w:keepNext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iCs w:val="0"/>
        </w:rPr>
        <w:t>1.git学习</w:t>
      </w:r>
    </w:p>
    <w:p>
      <w:pPr>
        <w:spacing w:before="240" w:after="240"/>
      </w:pPr>
      <w:r>
        <w:t>1.创建版本库</w:t>
      </w:r>
    </w:p>
    <w:p>
      <w:pPr>
        <w:spacing w:before="240" w:after="240"/>
      </w:pPr>
      <w:r>
        <w:t>2.时光穿梭机</w:t>
      </w:r>
    </w:p>
    <w:p>
      <w:pPr>
        <w:spacing w:before="240" w:after="240"/>
      </w:pPr>
      <w:r>
        <w:t>3.远程仓库</w:t>
      </w:r>
    </w:p>
    <w:p>
      <w:pPr>
        <w:pStyle w:val="Heading2"/>
        <w:keepNext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iCs w:val="0"/>
        </w:rPr>
        <w:t>2.软件测试</w:t>
      </w:r>
    </w:p>
    <w:p>
      <w:pPr>
        <w:spacing w:before="240" w:after="240"/>
      </w:pPr>
      <w:r>
        <w:t>1.基于决策表的测试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