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Java 文本编辑器开发规划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两人协作 五阶段实施与验收清单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项目目标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严格完成 159.251 Assignment 1 的 Java 图形化文本编辑器要求。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团队规模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人：开发者 A 负责核心功能与质量验证，开发者 B 负责界面呈现与工程交付。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技术环境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Java SE 17、Swing、Maven、GitHub、Docker。所有应用代码均使用 Java。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仓库规则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私有 GitHub 仓库，名称为 251-Assignment1-2026-FirstName1-FirstName2。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实施方式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五阶段推进；每项功能完成后由非作者复核并保留 Issue、测试或构建证据。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规划结论：</w:t>
      </w:r>
      <w:r>
        <w:rPr>
          <w:rFonts w:ascii="Microsoft YaHei" w:hAnsi="Microsoft YaHei" w:eastAsia="Microsoft YaHei"/>
          <w:b w:val="0"/>
          <w:sz w:val="20"/>
        </w:rPr>
        <w:t>以 Java Swing 的多窗口文本编辑器为主体。A 承担文件、搜索、导出、格式读取、测试和质量验证等主要功能；B 聚焦主窗口、菜单交互、打印、源码展示和交付自动化。所有依赖由 Maven 声明，避免向项目目录复制 jar 文件。</w:t>
      </w:r>
    </w:p>
    <w:p>
      <w:pPr>
        <w:pStyle w:val="Heading1"/>
        <w:keepNext/>
      </w:pPr>
      <w:r>
        <w:t>1 题目要求与实现范围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题目要求</w:t>
            </w:r>
          </w:p>
        </w:tc>
        <w:tc>
          <w:tcPr>
            <w:tcW w:type="dxa" w:w="5669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本项目具体实现</w:t>
            </w:r>
          </w:p>
        </w:tc>
        <w:tc>
          <w:tcPr>
            <w:tcW w:type="dxa" w:w="2098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图形界面与菜单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Swing 主窗口；顶部提供 File、Search、View、Help 四个菜单。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启动后可见菜单与编辑区。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基础编辑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New 创建独立编辑窗口；Open 通过文件选择器打开 TXT 或 ODT；Save/Save As 保存为 UTF-8 TXT；Exit 关闭全部编辑窗口。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逐项按菜单操作成功。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文本操作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选中、复制、剪切、粘贴；Search 查找单个词并选中匹配内容；Time and Date 在光标位置插入系统时间和日期。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操作结果显示在编辑区。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说明与输出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About 弹窗显示两名成员姓名和简短说明；Print 调用本地打印机；Export PDF 将当前标准文本输出为 PDF。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弹窗、打印流程和 PDF 文件可验证。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扩展格式与源码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RTF、ODT，以及 .java、.cpp、.py、.js 等源码文件；源码按文件类型启用基础语法颜色。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各类样例文件内容可读，颜色可区分。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工程与交付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Maven、YAML、GitHub Issues、GitHub Actions、SpotBugs、PMD、指标报告和 Docker 全部纳入。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构建与报告目录完整。</w:t>
            </w:r>
          </w:p>
        </w:tc>
      </w:tr>
    </w:tbl>
    <w:p/>
    <w:p>
      <w:pPr>
        <w:pStyle w:val="Heading1"/>
        <w:keepNext/>
      </w:pPr>
      <w:r>
        <w:t>2 Java 技术栈与文件职责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948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Java 选型</w:t>
            </w:r>
          </w:p>
        </w:tc>
        <w:tc>
          <w:tcPr>
            <w:tcW w:type="dxa" w:w="4876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明确职责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运行与 GUI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Java SE 17 和 Swing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JFrame、JTextArea、JMenuBar、JFileChooser、系统剪贴板与打印 API。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构建与测试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Maven 和 JUnit 5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 pom.xml 声明全部依赖；执行编译、测试、报告和打包。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SnakeYAML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config/default.yml；实际应用窗口尺寸、字体、字号、自动换行和默认编码。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格式读取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RTFEditorKit 和 ODFDOM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分别读取 RTF 与 ODT 的文本内容；不将格式编辑作为额外功能。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源码展示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RSyntaxTextArea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.java、.cpp、.py、.js 等源码并按扩展名设置语法样式；编辑器仍以纯文本保存。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PDF 输出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Apache PDFBox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将当前标准文本分页并导出为 PDF。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质量工具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SpotBugs、PMD、JavaNCSS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 Maven 中生成缺陷、规则和 LOC/NOM/复杂度/耦合指标报告。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交付自动化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GitHub Actions 和 Docker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执行 Maven 验证；容器可使评分者无需本机配置即可运行 Maven 命令。</w:t>
            </w:r>
          </w:p>
        </w:tc>
      </w:tr>
    </w:tbl>
    <w:p/>
    <w:p>
      <w:r>
        <w:t>实现边界：项目的应用代码、测试、构建和容器命令均使用 Java 与 Maven。源码读取功能仅把 .java、.cpp、.py、.js 等文件当作文本输入，不使用这些文件所属语言开发本程序。</w:t>
      </w:r>
    </w:p>
    <w:p>
      <w:pPr>
        <w:pStyle w:val="Heading1"/>
        <w:keepNext/>
      </w:pPr>
      <w:r>
        <w:t>3 配置 Schema 与模块接口</w:t>
      </w:r>
    </w:p>
    <w:p>
      <w:r>
        <w:t>本作业不需要数据库。当前文档状态保存在内存，配置只使用一个 YAML 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对象或文件</w:t>
            </w:r>
          </w:p>
        </w:tc>
        <w:tc>
          <w:tcPr>
            <w:tcW w:type="dxa" w:w="3742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字段或路径</w:t>
            </w:r>
          </w:p>
        </w:tc>
        <w:tc>
          <w:tcPr>
            <w:tcW w:type="dxa" w:w="3969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EditorDocument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Path filePath, String content, Charset encoding, FileType type, boolean modified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负责，描述当前文件、编码、类型与未保存状态。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EditorSettings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fontFamily, fontSize, lineWrap, defaultEncoding, windowWidth, windowHeight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负责读取；B 负责让界面应用这些值。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SearchService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findNext(String keyword, int offset)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负责，返回命中位置或未找到结果。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DocumentService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newWindow, open, save, saveAs, insertDateTime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负责，处理菜单动作背后的文件和文本逻辑。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config/default.yml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app, window, editor, team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配置两名成员姓名、窗口默认值和编辑器默认值。</w:t>
            </w:r>
          </w:p>
        </w:tc>
      </w:tr>
    </w:tbl>
    <w:p/>
    <w:p>
      <w:r>
        <w:t>default.yml 最小字段：app.title、window.width、window.height、editor.fontFamily、editor.fontSize、editor.lineWrap、editor.defaultEncoding、team.memberA、team.memberB。</w:t>
      </w:r>
    </w:p>
    <w:p>
      <w:pPr>
        <w:pStyle w:val="Heading1"/>
        <w:keepNext/>
      </w:pPr>
      <w:r>
        <w:t>4 两人职责与交付边界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9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唯一负责范围</w:t>
            </w:r>
          </w:p>
        </w:tc>
        <w:tc>
          <w:tcPr>
            <w:tcW w:type="dxa" w:w="2608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必须交付</w:t>
            </w:r>
          </w:p>
        </w:tc>
        <w:tc>
          <w:tcPr>
            <w:tcW w:type="dxa" w:w="1474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非作者复核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开发者 A</w:t>
              <w:br/>
              <w:t>核心与质量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项目模型、YAML 配置、New/Open/Save/Save As、TXT/RTF/ODT 读取、Search、Time and Date、PDF 导出、错误处理、JUnit、SpotBugs/PMD/指标执行与功能验收。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 Java 类、格式样例、JUnit 测试、质量报告和功能验收表。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 从用户界面操作核心流程，检查异常提示与实际配置效果。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开发者 B</w:t>
              <w:br/>
              <w:t>界面与交付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Swing 主窗口与多窗口管理、四类菜单、文件选择与对话框、SCPC、About、Print、源码语法展示、README、Docker、GitHub Actions 和提交材料整理。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界面 Java 类、打印演示、Dockerfile、CI、README 和交付清单。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审查菜单是否完整、打印调用是否正确、Docker/CI 是否能执行 Maven。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共同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私有仓库、GitHub Issues、分支和合并、缺陷修复、最终演示与提交。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每日提交记录、关闭的 Issue、合并记录和最终压缩包。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合并前必须由非作者运行 mvn test；所有修改均可追溯至 Issue 或提交。</w:t>
            </w:r>
          </w:p>
        </w:tc>
      </w:tr>
    </w:tbl>
    <w:p/>
    <w:p>
      <w:pPr>
        <w:pStyle w:val="Heading1"/>
        <w:keepNext/>
      </w:pPr>
      <w:r>
        <w:t>5 五阶段详细计划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91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 的详细任务</w:t>
            </w:r>
          </w:p>
        </w:tc>
        <w:tc>
          <w:tcPr>
            <w:tcW w:type="dxa" w:w="2891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 的详细任务</w:t>
            </w:r>
          </w:p>
        </w:tc>
        <w:tc>
          <w:tcPr>
            <w:tcW w:type="dxa" w:w="2948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阶段完成条件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基线与骨架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Maven 包结构、领域模型、ConfigService、default.yml 与 DocumentService 接口；建立打开/保存的测试数据。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Swing 启动类、MainFrame、菜单空壳、私有仓库、初始 Issues 与 CI 骨架。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mvn test 可执行；程序可启动；YAML 已被读取；仓库与 Issues 已启用。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必做编辑功能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New、TXT Open、Save、Save As、Search、Time and Date、文件异常处理与相应 JUnit。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实现菜单事件绑定、独立窗口创建、文件选择器、SCPC、Exit、About 和状态栏。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所有基础功能按题目顺序可手工完成；打开、保存、搜索测试通过。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 文件格式与输出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RTF/ODT 读取、PDF 导出、格式错误提示，以及 .java/.cpp/.py/.js 源码类型识别与样例验证。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Print，并将 A 提供的源码类型应用为对应语法颜色；完成显示层错误对话框。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RTF/ODT 与各类源码可读；PDF 已导出；打印流程可进入系统打印对话框；源码颜色可见。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 质量与自动化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补齐边界测试；执行并整理 SpotBugs、PMD、JavaNCSS 报告，处理高优先级问题。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 Dockerfile、GitHub Actions、README 的运行说明和报告目录说明。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mvn test、SpotBugs、PMD 和 pmd 目标成功；reports 三类目录均有结果；容器命令可运行。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 验收与提交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按评分点完成功能验收，核对配置、格式读取、PDF、测试与质量报告。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核对 README、成员信息、代表性提交、私有仓库链接、Docker 指南和不含 target 的压缩包。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评分点逐项有证据；GitHub Issues 与提交历史体现两人协作；提交材料完整。</w:t>
            </w:r>
          </w:p>
        </w:tc>
      </w:tr>
    </w:tbl>
    <w:p/>
    <w:p>
      <w:pPr>
        <w:pStyle w:val="Heading1"/>
        <w:keepNext/>
      </w:pPr>
      <w:r>
        <w:t>6 目录与报告位置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231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7200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01_需求与规划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题目 PDF、开发规划和任务台账。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02_设计资料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窗口流程、类图、模块说明和界面截图。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03_开发程序/src/main/java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 Java 应用代码。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03_开发程序/src/test/java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JUnit 测试；至少覆盖打开、保存和搜索。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03_开发程序/config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default.yml。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03_开发程序/reports/metrics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代码大小、方法数、复杂度和耦合指标 CSV。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03_开发程序/reports/spotbugs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SpotBugs 报告。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03_开发程序/reports/pmd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PMD 基础规则报告。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03_开发程序/docker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Dockerfile 和运行说明。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04_测试与质量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格式样例、手工测试记录、打印和 PDF 验证证据。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05_交付材料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 README、用户说明与提交压缩包。</w:t>
            </w:r>
          </w:p>
        </w:tc>
      </w:tr>
    </w:tbl>
    <w:p/>
    <w:p>
      <w:pPr>
        <w:pStyle w:val="Heading1"/>
        <w:keepNext/>
      </w:pPr>
      <w:r>
        <w:t>7 提交前逐项检查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应用使用 Java 编写，Maven 能在不打开 IDE 的情况下编译、测试和运行。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File、Search、View、Help 菜单齐全；New 创建新窗口；Exit 关闭所有窗口。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TXT、ODT、RTF，以及 .java、.cpp、.py、.js 源码样例均完成验证；TXT 保存、搜索、SCPC、日期时间、About、打印和 PDF 导出均有证据。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default.yml 被程序实际读取；至少影响字体、字号、自动换行或默认编码。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私有仓库名称正确；两人从开发开始持续使用分支、合并和 GitHub Issues。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reports 中保留 metrics、spotbugs、pmd；README 包含两名成员与学号、运行方法、目录说明、代表性提交和私有仓库链接。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Docker 可运行 Maven 验证；提交压缩包不包含 target 目录。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