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183" w:rsidRDefault="00EB0183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辽宁股权交易中心</w:t>
      </w:r>
    </w:p>
    <w:p w:rsidR="00EB0183" w:rsidRDefault="00EB0183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股改挂牌业务指南</w:t>
      </w:r>
    </w:p>
    <w:p w:rsidR="00EB0183" w:rsidRDefault="00EB0183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及挂牌后服务体系</w:t>
      </w:r>
    </w:p>
    <w:p w:rsidR="00EB0183" w:rsidRDefault="00EB0183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5DCA" w:rsidRDefault="00C86E3B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/证券挂牌/发行转让/融资规划/培训辅导/品牌提升</w:t>
      </w:r>
      <w:r w:rsidR="000C4AB5">
        <w:rPr>
          <w:rFonts w:ascii="宋体" w:eastAsia="宋体" w:hAnsi="宋体" w:cs="宋体" w:hint="eastAsia"/>
          <w:kern w:val="0"/>
          <w:sz w:val="24"/>
          <w:szCs w:val="24"/>
        </w:rPr>
        <w:t>/规范发展</w:t>
      </w:r>
    </w:p>
    <w:p w:rsidR="00C86E3B" w:rsidRDefault="00C86E3B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183" w:rsidRDefault="00EB0183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183">
        <w:rPr>
          <w:rFonts w:ascii="宋体" w:eastAsia="宋体" w:hAnsi="宋体" w:cs="宋体" w:hint="eastAsia"/>
          <w:kern w:val="0"/>
          <w:sz w:val="24"/>
          <w:szCs w:val="24"/>
        </w:rPr>
        <w:t>——企业经营，点滴积累，</w:t>
      </w:r>
      <w:proofErr w:type="gramStart"/>
      <w:r w:rsidRPr="00EB0183">
        <w:rPr>
          <w:rFonts w:ascii="宋体" w:eastAsia="宋体" w:hAnsi="宋体" w:cs="宋体" w:hint="eastAsia"/>
          <w:kern w:val="0"/>
          <w:sz w:val="24"/>
          <w:szCs w:val="24"/>
        </w:rPr>
        <w:t>汇渠成</w:t>
      </w:r>
      <w:proofErr w:type="gramEnd"/>
      <w:r w:rsidRPr="00EB0183">
        <w:rPr>
          <w:rFonts w:ascii="宋体" w:eastAsia="宋体" w:hAnsi="宋体" w:cs="宋体" w:hint="eastAsia"/>
          <w:kern w:val="0"/>
          <w:sz w:val="24"/>
          <w:szCs w:val="24"/>
        </w:rPr>
        <w:t>渊；成长计划，系统参与，终成伟业。</w:t>
      </w:r>
    </w:p>
    <w:p w:rsidR="00EB0183" w:rsidRDefault="00EB0183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183" w:rsidRDefault="00EB0183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0183" w:rsidRDefault="00EB0183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62D" w:rsidRPr="0054562D" w:rsidRDefault="0054562D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62D">
        <w:rPr>
          <w:rFonts w:ascii="宋体" w:eastAsia="宋体" w:hAnsi="宋体" w:cs="宋体"/>
          <w:kern w:val="0"/>
          <w:sz w:val="24"/>
          <w:szCs w:val="24"/>
        </w:rPr>
        <w:t>什么是区域性股权市场？</w:t>
      </w:r>
      <w:r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54562D">
        <w:rPr>
          <w:rFonts w:ascii="宋体" w:eastAsia="宋体" w:hAnsi="宋体" w:cs="宋体"/>
          <w:kern w:val="0"/>
          <w:sz w:val="24"/>
          <w:szCs w:val="24"/>
        </w:rPr>
        <w:t>根据国务院办公厅《关于规范发展区域性股权市场的通知》（国办发〔2017〕11号）和中国证监会《区域性股权市场监督管理试行办法》（证监会令132号）的规定，区域性股权市场是为其所在省级行政区域内中小</w:t>
      </w:r>
      <w:proofErr w:type="gramStart"/>
      <w:r w:rsidRPr="0054562D">
        <w:rPr>
          <w:rFonts w:ascii="宋体" w:eastAsia="宋体" w:hAnsi="宋体" w:cs="宋体"/>
          <w:kern w:val="0"/>
          <w:sz w:val="24"/>
          <w:szCs w:val="24"/>
        </w:rPr>
        <w:t>微企业</w:t>
      </w:r>
      <w:proofErr w:type="gramEnd"/>
      <w:r w:rsidRPr="0054562D">
        <w:rPr>
          <w:rFonts w:ascii="宋体" w:eastAsia="宋体" w:hAnsi="宋体" w:cs="宋体"/>
          <w:kern w:val="0"/>
          <w:sz w:val="24"/>
          <w:szCs w:val="24"/>
        </w:rPr>
        <w:t>证券非公开发行、转让及相关活动提供设施与服务的场所，</w:t>
      </w:r>
      <w:r w:rsidR="00FE0DED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54562D">
        <w:rPr>
          <w:rFonts w:ascii="宋体" w:eastAsia="宋体" w:hAnsi="宋体" w:cs="宋体"/>
          <w:kern w:val="0"/>
          <w:sz w:val="24"/>
          <w:szCs w:val="24"/>
        </w:rPr>
        <w:t>多层次资本市场</w:t>
      </w:r>
      <w:r w:rsidR="00FE0DED">
        <w:rPr>
          <w:rFonts w:ascii="宋体" w:eastAsia="宋体" w:hAnsi="宋体" w:cs="宋体" w:hint="eastAsia"/>
          <w:kern w:val="0"/>
          <w:sz w:val="24"/>
          <w:szCs w:val="24"/>
        </w:rPr>
        <w:t>体系的重要组成部分</w:t>
      </w:r>
      <w:r w:rsidRPr="0054562D">
        <w:rPr>
          <w:rFonts w:ascii="宋体" w:eastAsia="宋体" w:hAnsi="宋体" w:cs="宋体"/>
          <w:kern w:val="0"/>
          <w:sz w:val="24"/>
          <w:szCs w:val="24"/>
        </w:rPr>
        <w:t>，是地方人民政府扶持中小</w:t>
      </w:r>
      <w:proofErr w:type="gramStart"/>
      <w:r w:rsidRPr="0054562D">
        <w:rPr>
          <w:rFonts w:ascii="宋体" w:eastAsia="宋体" w:hAnsi="宋体" w:cs="宋体"/>
          <w:kern w:val="0"/>
          <w:sz w:val="24"/>
          <w:szCs w:val="24"/>
        </w:rPr>
        <w:t>微企业</w:t>
      </w:r>
      <w:proofErr w:type="gramEnd"/>
      <w:r w:rsidRPr="0054562D">
        <w:rPr>
          <w:rFonts w:ascii="宋体" w:eastAsia="宋体" w:hAnsi="宋体" w:cs="宋体"/>
          <w:kern w:val="0"/>
          <w:sz w:val="24"/>
          <w:szCs w:val="24"/>
        </w:rPr>
        <w:t xml:space="preserve">政策措施的综合运用平台。　 </w:t>
      </w:r>
    </w:p>
    <w:p w:rsidR="0054562D" w:rsidRDefault="0054562D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62D" w:rsidRDefault="0054562D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62D">
        <w:rPr>
          <w:rFonts w:ascii="宋体" w:eastAsia="宋体" w:hAnsi="宋体" w:cs="宋体"/>
          <w:kern w:val="0"/>
          <w:sz w:val="24"/>
          <w:szCs w:val="24"/>
        </w:rPr>
        <w:t>辽宁股权交易中心是什么机构？</w:t>
      </w:r>
    </w:p>
    <w:p w:rsidR="0054562D" w:rsidRDefault="0054562D" w:rsidP="000C4AB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62D">
        <w:rPr>
          <w:rFonts w:ascii="宋体" w:eastAsia="宋体" w:hAnsi="宋体" w:cs="宋体"/>
          <w:kern w:val="0"/>
          <w:sz w:val="24"/>
          <w:szCs w:val="24"/>
        </w:rPr>
        <w:t>中心经辽宁省人民政府批准于2013年设立</w:t>
      </w:r>
      <w:r w:rsidR="001A2F66">
        <w:rPr>
          <w:rFonts w:ascii="宋体" w:eastAsia="宋体" w:hAnsi="宋体" w:cs="宋体" w:hint="eastAsia"/>
          <w:kern w:val="0"/>
          <w:sz w:val="24"/>
          <w:szCs w:val="24"/>
        </w:rPr>
        <w:t>,是</w:t>
      </w:r>
      <w:r w:rsidR="00356218">
        <w:rPr>
          <w:rFonts w:ascii="宋体" w:eastAsia="宋体" w:hAnsi="宋体" w:cs="宋体" w:hint="eastAsia"/>
          <w:kern w:val="0"/>
          <w:sz w:val="24"/>
          <w:szCs w:val="24"/>
        </w:rPr>
        <w:t>辽宁省（不含大连）区域性股权</w:t>
      </w:r>
      <w:r w:rsidRPr="0054562D">
        <w:rPr>
          <w:rFonts w:ascii="宋体" w:eastAsia="宋体" w:hAnsi="宋体" w:cs="宋体"/>
          <w:kern w:val="0"/>
          <w:sz w:val="24"/>
          <w:szCs w:val="24"/>
        </w:rPr>
        <w:t>市场</w:t>
      </w:r>
      <w:r w:rsidR="00356218">
        <w:rPr>
          <w:rFonts w:ascii="宋体" w:eastAsia="宋体" w:hAnsi="宋体" w:cs="宋体" w:hint="eastAsia"/>
          <w:kern w:val="0"/>
          <w:sz w:val="24"/>
          <w:szCs w:val="24"/>
        </w:rPr>
        <w:t>唯一合法运营机构</w:t>
      </w:r>
      <w:r w:rsidRPr="0054562D">
        <w:rPr>
          <w:rFonts w:ascii="宋体" w:eastAsia="宋体" w:hAnsi="宋体" w:cs="宋体"/>
          <w:kern w:val="0"/>
          <w:sz w:val="24"/>
          <w:szCs w:val="24"/>
        </w:rPr>
        <w:t>，是中国证券业协会的特别会员、区域性股权市场委员会副主任委员单位。</w:t>
      </w:r>
    </w:p>
    <w:p w:rsidR="007C5436" w:rsidRDefault="0054562D" w:rsidP="000C4AB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62D">
        <w:rPr>
          <w:rFonts w:ascii="宋体" w:eastAsia="宋体" w:hAnsi="宋体" w:cs="宋体"/>
          <w:kern w:val="0"/>
          <w:sz w:val="24"/>
          <w:szCs w:val="24"/>
        </w:rPr>
        <w:t>中心位于沈阳市金融商贸开发区，注册资本人民币1亿元。股东</w:t>
      </w:r>
      <w:proofErr w:type="gramStart"/>
      <w:r w:rsidRPr="0054562D">
        <w:rPr>
          <w:rFonts w:ascii="宋体" w:eastAsia="宋体" w:hAnsi="宋体" w:cs="宋体"/>
          <w:kern w:val="0"/>
          <w:sz w:val="24"/>
          <w:szCs w:val="24"/>
        </w:rPr>
        <w:t>包括信达证券</w:t>
      </w:r>
      <w:proofErr w:type="gramEnd"/>
      <w:r w:rsidRPr="0054562D">
        <w:rPr>
          <w:rFonts w:ascii="宋体" w:eastAsia="宋体" w:hAnsi="宋体" w:cs="宋体"/>
          <w:kern w:val="0"/>
          <w:sz w:val="24"/>
          <w:szCs w:val="24"/>
        </w:rPr>
        <w:t>股份有限公司、沈阳联合金融投资控股有限公司、沈阳股权登记托管有限公司、上证所信息网络有限公司、大通证券股份有限公司、中</w:t>
      </w:r>
      <w:proofErr w:type="gramStart"/>
      <w:r w:rsidRPr="0054562D">
        <w:rPr>
          <w:rFonts w:ascii="宋体" w:eastAsia="宋体" w:hAnsi="宋体" w:cs="宋体"/>
          <w:kern w:val="0"/>
          <w:sz w:val="24"/>
          <w:szCs w:val="24"/>
        </w:rPr>
        <w:t>天证券</w:t>
      </w:r>
      <w:proofErr w:type="gramEnd"/>
      <w:r w:rsidRPr="0054562D">
        <w:rPr>
          <w:rFonts w:ascii="宋体" w:eastAsia="宋体" w:hAnsi="宋体" w:cs="宋体"/>
          <w:kern w:val="0"/>
          <w:sz w:val="24"/>
          <w:szCs w:val="24"/>
        </w:rPr>
        <w:t xml:space="preserve">有限公司。 </w:t>
      </w:r>
    </w:p>
    <w:p w:rsidR="00B30A93" w:rsidRDefault="00B30A93" w:rsidP="00B30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0A93" w:rsidRDefault="00B30A93" w:rsidP="00B30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辽宁股权交易中心业务简介</w:t>
      </w:r>
    </w:p>
    <w:p w:rsidR="00787C50" w:rsidRDefault="00787C50" w:rsidP="00481AC6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中心根据准入条件不同，采取推荐机构推荐、企业自荐等方式接受企业挂牌展示</w:t>
      </w:r>
      <w:r w:rsidR="002D1942">
        <w:rPr>
          <w:rFonts w:ascii="宋体" w:eastAsia="宋体" w:hAnsi="宋体" w:cs="宋体" w:hint="eastAsia"/>
          <w:kern w:val="0"/>
          <w:sz w:val="24"/>
          <w:szCs w:val="24"/>
        </w:rPr>
        <w:t>，并提供资本市场相关服务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30A93" w:rsidRDefault="00B30A93" w:rsidP="00481AC6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中心设标准板和成长板，</w:t>
      </w:r>
      <w:r w:rsidR="00481AC6">
        <w:rPr>
          <w:rFonts w:ascii="宋体" w:eastAsia="宋体" w:hAnsi="宋体" w:cs="宋体" w:hint="eastAsia"/>
          <w:kern w:val="0"/>
          <w:sz w:val="24"/>
          <w:szCs w:val="24"/>
        </w:rPr>
        <w:t>并</w:t>
      </w:r>
      <w:r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 w:rsidR="00481AC6">
        <w:rPr>
          <w:rFonts w:ascii="宋体" w:eastAsia="宋体" w:hAnsi="宋体" w:cs="宋体" w:hint="eastAsia"/>
          <w:kern w:val="0"/>
          <w:sz w:val="24"/>
          <w:szCs w:val="24"/>
        </w:rPr>
        <w:t>挂牌</w:t>
      </w:r>
      <w:r>
        <w:rPr>
          <w:rFonts w:ascii="宋体" w:eastAsia="宋体" w:hAnsi="宋体" w:cs="宋体" w:hint="eastAsia"/>
          <w:kern w:val="0"/>
          <w:sz w:val="24"/>
          <w:szCs w:val="24"/>
        </w:rPr>
        <w:t>企业质地不同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分创新层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和基础层</w:t>
      </w:r>
      <w:r w:rsidR="00481AC6">
        <w:rPr>
          <w:rFonts w:ascii="宋体" w:eastAsia="宋体" w:hAnsi="宋体" w:cs="宋体" w:hint="eastAsia"/>
          <w:kern w:val="0"/>
          <w:sz w:val="24"/>
          <w:szCs w:val="24"/>
        </w:rPr>
        <w:t>，根据企业属性分设科技板、青年创业板和创新创业板等子板块。</w:t>
      </w:r>
      <w:r w:rsidR="00787C50"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proofErr w:type="gramStart"/>
      <w:r w:rsidR="00787C50">
        <w:rPr>
          <w:rFonts w:ascii="宋体" w:eastAsia="宋体" w:hAnsi="宋体" w:cs="宋体" w:hint="eastAsia"/>
          <w:kern w:val="0"/>
          <w:sz w:val="24"/>
          <w:szCs w:val="24"/>
        </w:rPr>
        <w:t>设展示</w:t>
      </w:r>
      <w:proofErr w:type="gramEnd"/>
      <w:r w:rsidR="00787C50">
        <w:rPr>
          <w:rFonts w:ascii="宋体" w:eastAsia="宋体" w:hAnsi="宋体" w:cs="宋体" w:hint="eastAsia"/>
          <w:kern w:val="0"/>
          <w:sz w:val="24"/>
          <w:szCs w:val="24"/>
        </w:rPr>
        <w:t>板为</w:t>
      </w:r>
      <w:r w:rsidR="00481AC6">
        <w:rPr>
          <w:rFonts w:ascii="宋体" w:eastAsia="宋体" w:hAnsi="宋体" w:cs="宋体" w:hint="eastAsia"/>
          <w:kern w:val="0"/>
          <w:sz w:val="24"/>
          <w:szCs w:val="24"/>
        </w:rPr>
        <w:t>非挂牌企业提供</w:t>
      </w:r>
      <w:r w:rsidR="002D1942">
        <w:rPr>
          <w:rFonts w:ascii="宋体" w:eastAsia="宋体" w:hAnsi="宋体" w:cs="宋体" w:hint="eastAsia"/>
          <w:kern w:val="0"/>
          <w:sz w:val="24"/>
          <w:szCs w:val="24"/>
        </w:rPr>
        <w:t>展示服务</w:t>
      </w:r>
      <w:r w:rsidR="00787C5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81AC6" w:rsidRPr="00481AC6" w:rsidRDefault="00787C50" w:rsidP="00481AC6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中心为</w:t>
      </w:r>
      <w:r w:rsidR="009E2B5D">
        <w:rPr>
          <w:rFonts w:ascii="宋体" w:eastAsia="宋体" w:hAnsi="宋体" w:cs="宋体" w:hint="eastAsia"/>
          <w:kern w:val="0"/>
          <w:sz w:val="24"/>
          <w:szCs w:val="24"/>
        </w:rPr>
        <w:t>企业</w:t>
      </w:r>
      <w:r>
        <w:rPr>
          <w:rFonts w:ascii="宋体" w:eastAsia="宋体" w:hAnsi="宋体" w:cs="宋体" w:hint="eastAsia"/>
          <w:kern w:val="0"/>
          <w:sz w:val="24"/>
          <w:szCs w:val="24"/>
        </w:rPr>
        <w:t>挂牌展示提供</w:t>
      </w:r>
      <w:r w:rsidR="009E2B5D">
        <w:rPr>
          <w:rFonts w:ascii="宋体" w:eastAsia="宋体" w:hAnsi="宋体" w:cs="宋体" w:hint="eastAsia"/>
          <w:kern w:val="0"/>
          <w:sz w:val="24"/>
          <w:szCs w:val="24"/>
        </w:rPr>
        <w:t>企业股份制改造相关的尽职调查与方案设计、股权激励方案设计、融资方案设计、</w:t>
      </w:r>
      <w:r w:rsidR="00F518D4">
        <w:rPr>
          <w:rFonts w:ascii="宋体" w:eastAsia="宋体" w:hAnsi="宋体" w:cs="宋体" w:hint="eastAsia"/>
          <w:kern w:val="0"/>
          <w:sz w:val="24"/>
          <w:szCs w:val="24"/>
        </w:rPr>
        <w:t>专业估值、</w:t>
      </w:r>
      <w:r w:rsidR="004C0A48">
        <w:rPr>
          <w:rFonts w:ascii="宋体" w:eastAsia="宋体" w:hAnsi="宋体" w:cs="宋体" w:hint="eastAsia"/>
          <w:kern w:val="0"/>
          <w:sz w:val="24"/>
          <w:szCs w:val="24"/>
        </w:rPr>
        <w:t>股票或可转换债券的发行备案、</w:t>
      </w:r>
      <w:r w:rsidR="00F518D4">
        <w:rPr>
          <w:rFonts w:ascii="宋体" w:eastAsia="宋体" w:hAnsi="宋体" w:cs="宋体" w:hint="eastAsia"/>
          <w:kern w:val="0"/>
          <w:sz w:val="24"/>
          <w:szCs w:val="24"/>
        </w:rPr>
        <w:t>证券销售、项目路演、</w:t>
      </w:r>
      <w:r w:rsidR="009E2B5D">
        <w:rPr>
          <w:rFonts w:ascii="宋体" w:eastAsia="宋体" w:hAnsi="宋体" w:cs="宋体" w:hint="eastAsia"/>
          <w:kern w:val="0"/>
          <w:sz w:val="24"/>
          <w:szCs w:val="24"/>
        </w:rPr>
        <w:t>股份确权、登记托管、</w:t>
      </w:r>
      <w:r w:rsidR="004C0A48">
        <w:rPr>
          <w:rFonts w:ascii="宋体" w:eastAsia="宋体" w:hAnsi="宋体" w:cs="宋体" w:hint="eastAsia"/>
          <w:kern w:val="0"/>
          <w:sz w:val="24"/>
          <w:szCs w:val="24"/>
        </w:rPr>
        <w:t>转让报价、线上线下交易过户、</w:t>
      </w:r>
      <w:r w:rsidR="009E2B5D">
        <w:rPr>
          <w:rFonts w:ascii="宋体" w:eastAsia="宋体" w:hAnsi="宋体" w:cs="宋体" w:hint="eastAsia"/>
          <w:kern w:val="0"/>
          <w:sz w:val="24"/>
          <w:szCs w:val="24"/>
        </w:rPr>
        <w:t>金融机构融资对接、专业培训</w:t>
      </w:r>
      <w:r w:rsidR="00F518D4">
        <w:rPr>
          <w:rFonts w:ascii="宋体" w:eastAsia="宋体" w:hAnsi="宋体" w:cs="宋体" w:hint="eastAsia"/>
          <w:kern w:val="0"/>
          <w:sz w:val="24"/>
          <w:szCs w:val="24"/>
        </w:rPr>
        <w:t>（起点、起步、起跑计划</w:t>
      </w:r>
      <w:r w:rsidR="00767DAF">
        <w:rPr>
          <w:rFonts w:ascii="宋体" w:eastAsia="宋体" w:hAnsi="宋体" w:cs="宋体" w:hint="eastAsia"/>
          <w:kern w:val="0"/>
          <w:sz w:val="24"/>
          <w:szCs w:val="24"/>
        </w:rPr>
        <w:t>和公开课</w:t>
      </w:r>
      <w:r w:rsidR="00F518D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E2B5D">
        <w:rPr>
          <w:rFonts w:ascii="宋体" w:eastAsia="宋体" w:hAnsi="宋体" w:cs="宋体" w:hint="eastAsia"/>
          <w:kern w:val="0"/>
          <w:sz w:val="24"/>
          <w:szCs w:val="24"/>
        </w:rPr>
        <w:t>、品牌提升</w:t>
      </w:r>
      <w:r w:rsidR="00F518D4">
        <w:rPr>
          <w:rFonts w:ascii="宋体" w:eastAsia="宋体" w:hAnsi="宋体" w:cs="宋体" w:hint="eastAsia"/>
          <w:kern w:val="0"/>
          <w:sz w:val="24"/>
          <w:szCs w:val="24"/>
        </w:rPr>
        <w:t>计划（宣传展示、 直播访谈、实物展览、双创参赛等）等</w:t>
      </w:r>
      <w:r w:rsidR="00356218">
        <w:rPr>
          <w:rFonts w:ascii="宋体" w:eastAsia="宋体" w:hAnsi="宋体" w:cs="宋体" w:hint="eastAsia"/>
          <w:kern w:val="0"/>
          <w:sz w:val="24"/>
          <w:szCs w:val="24"/>
        </w:rPr>
        <w:t>全体系、全生命周期的综合性资本</w:t>
      </w:r>
      <w:r w:rsidR="00865DCA">
        <w:rPr>
          <w:rFonts w:ascii="宋体" w:eastAsia="宋体" w:hAnsi="宋体" w:cs="宋体" w:hint="eastAsia"/>
          <w:kern w:val="0"/>
          <w:sz w:val="24"/>
          <w:szCs w:val="24"/>
        </w:rPr>
        <w:t>市场</w:t>
      </w:r>
      <w:r w:rsidR="00356218">
        <w:rPr>
          <w:rFonts w:ascii="宋体" w:eastAsia="宋体" w:hAnsi="宋体" w:cs="宋体" w:hint="eastAsia"/>
          <w:kern w:val="0"/>
          <w:sz w:val="24"/>
          <w:szCs w:val="24"/>
        </w:rPr>
        <w:t>服务。</w:t>
      </w:r>
    </w:p>
    <w:p w:rsidR="0054562D" w:rsidRDefault="0054562D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4AB5" w:rsidRDefault="000C4AB5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4AB5" w:rsidRDefault="000C4AB5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4AB5" w:rsidRDefault="000C4AB5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4AB5" w:rsidRDefault="000C4AB5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4AB5" w:rsidRDefault="000C4AB5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4AB5" w:rsidRDefault="000C4AB5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DED" w:rsidRDefault="00FE0DED" w:rsidP="005456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各类合作：</w:t>
      </w:r>
    </w:p>
    <w:p w:rsidR="000D4E81" w:rsidRPr="000D4E81" w:rsidRDefault="00FE0DED" w:rsidP="000D4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DE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05075" cy="1670050"/>
            <wp:effectExtent l="19050" t="0" r="9525" b="0"/>
            <wp:docPr id="2" name="图片 2" descr="C:\Users\WCG\Desktop\辽股交服务体系\宣传单\宣传单图片\机构合作-中心与辽宁省工商联合会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CG\Desktop\辽股交服务体系\宣传单\宣传单图片\机构合作-中心与辽宁省工商联合会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131" cy="167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4E81" w:rsidRPr="000D4E8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D4E81"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                                        </w:t>
      </w:r>
      <w:r w:rsidR="000C4AB5"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D4E81"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</w:t>
      </w:r>
      <w:r w:rsidR="000D4E81"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200275" cy="1650207"/>
            <wp:effectExtent l="19050" t="0" r="0" b="0"/>
            <wp:docPr id="3" name="图片 3" descr="C:\Users\WCG\Desktop\辽股交服务体系\宣传单\宣传单图片\机构合作-券商走进辽股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CG\Desktop\辽股交服务体系\宣传单\宣传单图片\机构合作-券商走进辽股交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41" cy="165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81" w:rsidRDefault="000D4E81" w:rsidP="000D4E81">
      <w:pPr>
        <w:widowControl/>
        <w:jc w:val="left"/>
      </w:pPr>
      <w:r>
        <w:rPr>
          <w:rFonts w:hint="eastAsia"/>
        </w:rPr>
        <w:t>（辽宁省工商联战略合作</w:t>
      </w:r>
      <w:r w:rsidR="00FE0DED">
        <w:rPr>
          <w:rFonts w:hint="eastAsia"/>
        </w:rPr>
        <w:t>）</w:t>
      </w:r>
      <w:r>
        <w:rPr>
          <w:rFonts w:hint="eastAsia"/>
        </w:rPr>
        <w:t xml:space="preserve">       </w:t>
      </w:r>
      <w:r w:rsidR="000C4AB5">
        <w:rPr>
          <w:rFonts w:hint="eastAsia"/>
        </w:rP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</w:rPr>
        <w:t>（券商走进</w:t>
      </w:r>
      <w:proofErr w:type="gramStart"/>
      <w:r>
        <w:rPr>
          <w:rFonts w:hint="eastAsia"/>
        </w:rPr>
        <w:t>辽股交</w:t>
      </w:r>
      <w:proofErr w:type="gramEnd"/>
      <w:r>
        <w:rPr>
          <w:rFonts w:hint="eastAsia"/>
        </w:rPr>
        <w:t>）</w:t>
      </w:r>
    </w:p>
    <w:p w:rsidR="000D4E81" w:rsidRDefault="000D4E81" w:rsidP="000D4E81">
      <w:pPr>
        <w:widowControl/>
        <w:jc w:val="left"/>
      </w:pPr>
    </w:p>
    <w:p w:rsidR="000D4E81" w:rsidRDefault="000D4E81" w:rsidP="000D4E81">
      <w:pPr>
        <w:widowControl/>
        <w:jc w:val="left"/>
      </w:pPr>
      <w:r>
        <w:rPr>
          <w:rFonts w:hint="eastAsia"/>
        </w:rPr>
        <w:t>外部交流：</w:t>
      </w:r>
    </w:p>
    <w:p w:rsidR="000D4E81" w:rsidRPr="000D4E81" w:rsidRDefault="000D4E81" w:rsidP="000D4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0300" cy="1600200"/>
            <wp:effectExtent l="19050" t="0" r="0" b="0"/>
            <wp:docPr id="4" name="图片 4" descr="D:\0四板市场\9对外报送资料\2018产业技术创新综合服务平台申报材料\产业技术创新综合服务平台2018年申报材料\走进上交所\场景1. 辽宁科技、金融干部及企业家“走进上交所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四板市场\9对外报送资料\2018产业技术创新综合服务平台申报材料\产业技术创新综合服务平台2018年申报材料\走进上交所\场景1. 辽宁科技、金融干部及企业家“走进上交所”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78" cy="160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179A" w:rsidRPr="003717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19208" cy="1600200"/>
            <wp:effectExtent l="19050" t="0" r="4942" b="0"/>
            <wp:docPr id="8" name="图片 7" descr="沈阳(经济区)企业“走进新三板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沈阳(经济区)企业“走进新三板”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415" cy="16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83" w:rsidRDefault="000D4E81" w:rsidP="00EB0183">
      <w:pPr>
        <w:jc w:val="center"/>
      </w:pPr>
      <w:r>
        <w:rPr>
          <w:rFonts w:ascii="宋体" w:eastAsia="宋体" w:hAnsi="宋体" w:cs="宋体" w:hint="eastAsia"/>
          <w:kern w:val="0"/>
          <w:sz w:val="24"/>
          <w:szCs w:val="24"/>
        </w:rPr>
        <w:t>（辽宁科技企业走进上交所）</w:t>
      </w:r>
      <w:r w:rsidR="00EB0183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EB0183">
        <w:rPr>
          <w:rFonts w:hint="eastAsia"/>
        </w:rPr>
        <w:t>(</w:t>
      </w:r>
      <w:r w:rsidR="00EB0183" w:rsidRPr="00BC7180">
        <w:rPr>
          <w:rFonts w:hint="eastAsia"/>
        </w:rPr>
        <w:t>沈阳</w:t>
      </w:r>
      <w:r w:rsidR="00EB0183" w:rsidRPr="00BC7180">
        <w:rPr>
          <w:rFonts w:hint="eastAsia"/>
        </w:rPr>
        <w:t>(</w:t>
      </w:r>
      <w:r w:rsidR="00EB0183" w:rsidRPr="00BC7180">
        <w:rPr>
          <w:rFonts w:hint="eastAsia"/>
        </w:rPr>
        <w:t>经济区</w:t>
      </w:r>
      <w:r w:rsidR="00EB0183" w:rsidRPr="00BC7180">
        <w:rPr>
          <w:rFonts w:hint="eastAsia"/>
        </w:rPr>
        <w:t>)</w:t>
      </w:r>
      <w:r w:rsidR="00EB0183" w:rsidRPr="00BC7180">
        <w:rPr>
          <w:rFonts w:hint="eastAsia"/>
        </w:rPr>
        <w:t>企业“走进新三板”</w:t>
      </w:r>
      <w:r w:rsidR="00EB0183">
        <w:rPr>
          <w:rFonts w:hint="eastAsia"/>
        </w:rPr>
        <w:t>)</w:t>
      </w:r>
    </w:p>
    <w:p w:rsidR="00B51DA8" w:rsidRDefault="00B51DA8" w:rsidP="000D4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各类仪式：</w:t>
      </w:r>
    </w:p>
    <w:p w:rsidR="000D4E81" w:rsidRDefault="00B51DA8" w:rsidP="000D4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14598" cy="1676400"/>
            <wp:effectExtent l="19050" t="0" r="2" b="0"/>
            <wp:docPr id="11" name="图片 11" descr="C:\Users\WCG\Desktop\辽股交服务体系\宣传单\宣传单图片\挂牌仪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CG\Desktop\辽股交服务体系\宣传单\宣传单图片\挂牌仪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293" cy="168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2225" cy="1673147"/>
            <wp:effectExtent l="19050" t="0" r="0" b="0"/>
            <wp:docPr id="12" name="图片 12" descr="C:\Users\WCG\Desktop\辽股交服务体系\宣传单\宣传单图片\挂牌仪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CG\Desktop\辽股交服务体系\宣传单\宣传单图片\挂牌仪式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86" cy="16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DA8" w:rsidRDefault="00B51DA8" w:rsidP="00B51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（企业挂牌仪式）                  （企业挂牌仪式）</w:t>
      </w:r>
    </w:p>
    <w:p w:rsidR="00B51DA8" w:rsidRDefault="00B51DA8" w:rsidP="000D4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各类活动：</w:t>
      </w:r>
    </w:p>
    <w:p w:rsidR="00B51DA8" w:rsidRDefault="00B51DA8" w:rsidP="000D4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5191" cy="1504950"/>
            <wp:effectExtent l="19050" t="0" r="4159" b="0"/>
            <wp:docPr id="13" name="图片 13" descr="C:\Users\WCG\Desktop\辽股交服务体系\宣传单\宣传单图片\投融资路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CG\Desktop\辽股交服务体系\宣传单\宣传单图片\投融资路演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30" cy="150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8186" cy="1543050"/>
            <wp:effectExtent l="19050" t="0" r="3114" b="0"/>
            <wp:docPr id="14" name="图片 14" descr="C:\Users\WCG\Desktop\辽股交服务体系\宣传单\宣传单图片\会员-04-20180726-新规解读-图片-全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CG\Desktop\辽股交服务体系\宣传单\宣传单图片\会员-04-20180726-新规解读-图片-全景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73" cy="154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DA8" w:rsidRPr="00B51DA8" w:rsidRDefault="00B51DA8" w:rsidP="00B51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(投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融资路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演)                   </w:t>
      </w:r>
      <w:r w:rsidR="000C4AB5"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(企业培训)</w:t>
      </w:r>
    </w:p>
    <w:sectPr w:rsidR="00B51DA8" w:rsidRPr="00B51DA8" w:rsidSect="0070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562D"/>
    <w:rsid w:val="000C4AB5"/>
    <w:rsid w:val="000D4E81"/>
    <w:rsid w:val="001A2F66"/>
    <w:rsid w:val="001E1A15"/>
    <w:rsid w:val="002D1942"/>
    <w:rsid w:val="00356218"/>
    <w:rsid w:val="0037179A"/>
    <w:rsid w:val="00481AC6"/>
    <w:rsid w:val="004C0A48"/>
    <w:rsid w:val="0054562D"/>
    <w:rsid w:val="00702020"/>
    <w:rsid w:val="00767DAF"/>
    <w:rsid w:val="00787C50"/>
    <w:rsid w:val="007C5436"/>
    <w:rsid w:val="00865DCA"/>
    <w:rsid w:val="009E2B5D"/>
    <w:rsid w:val="00B30A93"/>
    <w:rsid w:val="00B51DA8"/>
    <w:rsid w:val="00C86E3B"/>
    <w:rsid w:val="00EB0183"/>
    <w:rsid w:val="00F518D4"/>
    <w:rsid w:val="00FE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4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0D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D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WCG</dc:creator>
  <cp:keywords/>
  <dc:description/>
  <cp:lastModifiedBy>WCG</cp:lastModifiedBy>
  <cp:revision>4</cp:revision>
  <cp:lastPrinted>2018-09-04T06:05:00Z</cp:lastPrinted>
  <dcterms:created xsi:type="dcterms:W3CDTF">2018-09-04T00:46:00Z</dcterms:created>
  <dcterms:modified xsi:type="dcterms:W3CDTF">2018-09-04T06:05:00Z</dcterms:modified>
</cp:coreProperties>
</file>