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9B30" w14:textId="77777777" w:rsidR="001809B1" w:rsidRDefault="001809B1">
      <w:pPr>
        <w:pStyle w:val="10"/>
        <w:spacing w:beforeLines="100" w:before="312"/>
        <w:jc w:val="center"/>
        <w:rPr>
          <w:rFonts w:ascii="黑体" w:eastAsia="黑体"/>
          <w:sz w:val="44"/>
          <w:szCs w:val="44"/>
        </w:rPr>
      </w:pPr>
    </w:p>
    <w:tbl>
      <w:tblPr>
        <w:tblW w:w="8888" w:type="dxa"/>
        <w:tblInd w:w="-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4" w:space="0" w:color="auto"/>
          <w:insideV w:val="none" w:sz="4" w:space="0" w:color="auto"/>
        </w:tblBorders>
        <w:tblLook w:val="0000" w:firstRow="0" w:lastRow="0" w:firstColumn="0" w:lastColumn="0" w:noHBand="0" w:noVBand="0"/>
      </w:tblPr>
      <w:tblGrid>
        <w:gridCol w:w="8888"/>
      </w:tblGrid>
      <w:tr w:rsidR="004E25EE" w14:paraId="5A8FE325" w14:textId="77777777">
        <w:trPr>
          <w:trHeight w:val="1707"/>
        </w:trPr>
        <w:tc>
          <w:tcPr>
            <w:tcW w:w="8888" w:type="dxa"/>
          </w:tcPr>
          <w:p w14:paraId="6A2149CA" w14:textId="77777777" w:rsidR="001809B1" w:rsidRDefault="001809B1">
            <w:pPr>
              <w:pStyle w:val="10"/>
              <w:wordWrap w:val="0"/>
              <w:spacing w:line="360" w:lineRule="auto"/>
              <w:jc w:val="right"/>
              <w:rPr>
                <w:rFonts w:ascii="宋体" w:hAnsi="宋体" w:cs="宋体" w:hint="eastAsia"/>
                <w:sz w:val="32"/>
                <w:szCs w:val="32"/>
              </w:rPr>
            </w:pPr>
          </w:p>
          <w:p w14:paraId="1A18C3EB" w14:textId="77777777" w:rsidR="001809B1" w:rsidRDefault="001809B1">
            <w:pPr>
              <w:pStyle w:val="10"/>
              <w:wordWrap w:val="0"/>
              <w:spacing w:line="360" w:lineRule="auto"/>
              <w:jc w:val="right"/>
              <w:rPr>
                <w:rFonts w:ascii="宋体" w:hAnsi="宋体" w:cs="宋体" w:hint="eastAsia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>密  级： 内部</w:t>
            </w:r>
          </w:p>
          <w:p w14:paraId="4320D9AD" w14:textId="02E43AEF" w:rsidR="001809B1" w:rsidRDefault="001809B1">
            <w:pPr>
              <w:pStyle w:val="10"/>
              <w:wordWrap w:val="0"/>
              <w:spacing w:line="360" w:lineRule="auto"/>
              <w:jc w:val="right"/>
              <w:rPr>
                <w:rFonts w:ascii="宋体" w:hAnsi="宋体" w:cs="宋体" w:hint="eastAsia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>阶  段：</w:t>
            </w:r>
            <w:r w:rsidR="00DA1BC6">
              <w:rPr>
                <w:rFonts w:ascii="宋体" w:hAnsi="宋体" w:cs="宋体" w:hint="eastAsia"/>
                <w:sz w:val="32"/>
                <w:szCs w:val="32"/>
              </w:rPr>
              <w:t xml:space="preserve">    </w:t>
            </w:r>
            <w:r>
              <w:rPr>
                <w:rFonts w:ascii="宋体" w:hAnsi="宋体" w:cs="宋体" w:hint="eastAsia"/>
                <w:sz w:val="32"/>
                <w:szCs w:val="32"/>
              </w:rPr>
              <w:t xml:space="preserve"> </w:t>
            </w:r>
          </w:p>
          <w:p w14:paraId="5E4B8A60" w14:textId="77777777" w:rsidR="001809B1" w:rsidRDefault="001809B1">
            <w:pPr>
              <w:pStyle w:val="10"/>
              <w:spacing w:beforeLines="100" w:before="312"/>
              <w:jc w:val="right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>版  次： A 版</w:t>
            </w:r>
          </w:p>
          <w:p w14:paraId="13087E7D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</w:p>
          <w:p w14:paraId="47E92D51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信息系统渗透智能化测试平台</w:t>
            </w:r>
          </w:p>
          <w:p w14:paraId="577C6733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软件系统用户使用手册</w:t>
            </w:r>
          </w:p>
        </w:tc>
      </w:tr>
      <w:tr w:rsidR="004E25EE" w14:paraId="11819D04" w14:textId="77777777">
        <w:trPr>
          <w:trHeight w:val="6854"/>
        </w:trPr>
        <w:tc>
          <w:tcPr>
            <w:tcW w:w="8888" w:type="dxa"/>
          </w:tcPr>
          <w:p w14:paraId="5D09F78E" w14:textId="0E0F9FFA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软件版本：V3.0.1</w:t>
            </w:r>
            <w:r>
              <w:rPr>
                <w:rFonts w:hint="eastAsia"/>
                <w:sz w:val="32"/>
                <w:szCs w:val="32"/>
              </w:rPr>
              <w:t/>
            </w:r>
            <w:r w:rsidR="002A1E39">
              <w:rPr>
                <w:rFonts w:hint="eastAsia"/>
                <w:sz w:val="32"/>
                <w:szCs w:val="32"/>
              </w:rPr>
              <w:t/>
            </w:r>
          </w:p>
          <w:p w14:paraId="626AD8C0" w14:textId="77777777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</w:p>
          <w:p w14:paraId="380A399B" w14:textId="77777777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共</w:t>
            </w:r>
            <w:r>
              <w:rPr>
                <w:rFonts w:hint="eastAsia"/>
                <w:sz w:val="32"/>
                <w:szCs w:val="32"/>
              </w:rPr>
              <w:t>16</w:t>
            </w:r>
            <w:r>
              <w:rPr>
                <w:rFonts w:hint="eastAsia"/>
                <w:sz w:val="32"/>
                <w:szCs w:val="32"/>
              </w:rPr>
              <w:t>页</w:t>
            </w:r>
          </w:p>
          <w:p w14:paraId="7B50D2CF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</w:t>
            </w:r>
          </w:p>
          <w:p w14:paraId="66B457CB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</w:t>
            </w:r>
          </w:p>
          <w:p w14:paraId="2F98E5AE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17B0235F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5B49C136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29EFCD83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63395483" w14:textId="77777777" w:rsidR="00F23D10" w:rsidRDefault="00F23D10" w:rsidP="00F23D10">
            <w:pPr>
              <w:pStyle w:val="ad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西南交通大学编制</w:t>
            </w:r>
          </w:p>
          <w:p w14:paraId="296C0773" w14:textId="77777777" w:rsidR="00F23D10" w:rsidRDefault="00F23D10" w:rsidP="00F23D10">
            <w:pPr>
              <w:pStyle w:val="ad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国防科技大学监制</w:t>
            </w:r>
          </w:p>
          <w:p w14:paraId="2FF2D27C" w14:textId="306682CC" w:rsidR="001809B1" w:rsidRDefault="00F23D10" w:rsidP="00F23D10">
            <w:pPr>
              <w:pStyle w:val="ad"/>
              <w:ind w:left="0" w:firstLine="0"/>
              <w:jc w:val="center"/>
              <w:rPr>
                <w:szCs w:val="32"/>
              </w:rPr>
            </w:pPr>
            <w:r>
              <w:rPr>
                <w:szCs w:val="32"/>
              </w:rPr>
              <w:t>2026年</w:t>
            </w:r>
            <w:r>
              <w:rPr>
                <w:rFonts w:hint="eastAsia"/>
                <w:szCs w:val="32"/>
              </w:rPr>
              <w:t>10</w:t>
            </w:r>
            <w:r>
              <w:rPr>
                <w:szCs w:val="32"/>
              </w:rPr>
              <w:t>月</w:t>
            </w:r>
            <w:r>
              <w:rPr>
                <w:rFonts w:hint="eastAsia"/>
                <w:szCs w:val="32"/>
              </w:rPr>
              <w:t>8</w:t>
            </w:r>
            <w:r>
              <w:rPr>
                <w:szCs w:val="32"/>
              </w:rPr>
              <w:t>日</w:t>
            </w:r>
          </w:p>
        </w:tc>
      </w:tr>
    </w:tbl>
    <w:p w14:paraId="34715E3F" w14:textId="77777777" w:rsidR="001809B1" w:rsidRDefault="001809B1">
      <w:pPr>
        <w:pStyle w:val="10"/>
      </w:pPr>
    </w:p>
    <w:p w14:paraId="7C396EC6" w14:textId="77777777" w:rsidR="001809B1" w:rsidRDefault="001809B1">
      <w:pPr>
        <w:pStyle w:val="10"/>
      </w:pPr>
    </w:p>
    <w:tbl>
      <w:tblPr>
        <w:tblW w:w="8663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4" w:space="0" w:color="auto"/>
          <w:insideV w:val="non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63"/>
      </w:tblGrid>
      <w:tr w:rsidR="004E25EE" w14:paraId="50C69FC1" w14:textId="77777777">
        <w:trPr>
          <w:trHeight w:val="1454"/>
        </w:trPr>
        <w:tc>
          <w:tcPr>
            <w:tcW w:w="8663" w:type="dxa"/>
            <w:tcBorders>
              <w:bottom w:val="nil"/>
            </w:tcBorders>
          </w:tcPr>
          <w:p w14:paraId="425BA49B" w14:textId="77777777" w:rsidR="001809B1" w:rsidRDefault="001809B1">
            <w:pPr>
              <w:pStyle w:val="ab"/>
              <w:ind w:firstLine="0"/>
              <w:rPr>
                <w:sz w:val="21"/>
                <w:szCs w:val="21"/>
              </w:rPr>
            </w:pPr>
          </w:p>
        </w:tc>
      </w:tr>
      <w:tr w:rsidR="004E25EE" w14:paraId="0B5B1DB6" w14:textId="77777777">
        <w:trPr>
          <w:trHeight w:val="1502"/>
        </w:trPr>
        <w:tc>
          <w:tcPr>
            <w:tcW w:w="8663" w:type="dxa"/>
            <w:tcBorders>
              <w:top w:val="nil"/>
              <w:bottom w:val="nil"/>
            </w:tcBorders>
          </w:tcPr>
          <w:p w14:paraId="6EEB99F5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信息系统渗透智能化测试平台</w:t>
            </w:r>
          </w:p>
          <w:p w14:paraId="5F7E4CF4" w14:textId="77777777" w:rsidR="001809B1" w:rsidRDefault="001809B1">
            <w:pPr>
              <w:pStyle w:val="10"/>
              <w:spacing w:beforeLines="100" w:before="312"/>
              <w:jc w:val="center"/>
            </w:pPr>
            <w:r>
              <w:rPr>
                <w:rFonts w:ascii="黑体" w:eastAsia="黑体" w:hint="eastAsia"/>
                <w:sz w:val="44"/>
                <w:szCs w:val="44"/>
              </w:rPr>
              <w:t>软件系统用户使用手册</w:t>
            </w:r>
          </w:p>
        </w:tc>
      </w:tr>
      <w:tr w:rsidR="004E25EE" w14:paraId="3FF0D15F" w14:textId="77777777">
        <w:trPr>
          <w:trHeight w:val="6240"/>
        </w:trPr>
        <w:tc>
          <w:tcPr>
            <w:tcW w:w="8663" w:type="dxa"/>
            <w:tcBorders>
              <w:top w:val="nil"/>
            </w:tcBorders>
          </w:tcPr>
          <w:p w14:paraId="418F8644" w14:textId="77777777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软件版本：V3.0.1</w:t>
            </w:r>
            <w:r>
              <w:rPr>
                <w:rFonts w:hint="eastAsia"/>
                <w:sz w:val="32"/>
                <w:szCs w:val="32"/>
              </w:rPr>
              <w:t/>
            </w:r>
          </w:p>
          <w:p w14:paraId="3A1EAC8E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45CE92DC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20E4E282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07D24DE0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2A024A24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34E310A9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0602E51C" w14:textId="77777777" w:rsidR="001809B1" w:rsidRDefault="001809B1">
            <w:pPr>
              <w:pStyle w:val="ad"/>
              <w:ind w:hanging="1378"/>
              <w:rPr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381C221D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2A557C31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2C8A2C7C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4BD94BDD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A404DAD" w14:textId="77777777" w:rsidR="001809B1" w:rsidRDefault="001809B1">
            <w:pPr>
              <w:pStyle w:val="ad"/>
              <w:ind w:hanging="1398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149CF617" w14:textId="77777777" w:rsidR="001809B1" w:rsidRDefault="001809B1">
      <w:pPr>
        <w:pStyle w:val="10"/>
      </w:pPr>
    </w:p>
    <w:p w14:paraId="64999C42" w14:textId="77777777" w:rsidR="001809B1" w:rsidRDefault="001809B1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文件更改记录表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 w:rsidR="004E25EE" w14:paraId="0F3C4ED2" w14:textId="77777777">
        <w:trPr>
          <w:trHeight w:hRule="exact" w:val="567"/>
          <w:jc w:val="center"/>
        </w:trPr>
        <w:tc>
          <w:tcPr>
            <w:tcW w:w="711" w:type="dxa"/>
            <w:tcBorders>
              <w:bottom w:val="single" w:sz="8" w:space="0" w:color="auto"/>
            </w:tcBorders>
            <w:vAlign w:val="center"/>
          </w:tcPr>
          <w:p w14:paraId="740C69E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序号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vAlign w:val="center"/>
          </w:tcPr>
          <w:p w14:paraId="1B47287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版本号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13E858F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页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次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53A8C4C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标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记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0C910A9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处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数</w:t>
            </w:r>
          </w:p>
        </w:tc>
        <w:tc>
          <w:tcPr>
            <w:tcW w:w="1985" w:type="dxa"/>
            <w:tcBorders>
              <w:bottom w:val="single" w:sz="8" w:space="0" w:color="auto"/>
            </w:tcBorders>
            <w:vAlign w:val="center"/>
          </w:tcPr>
          <w:p w14:paraId="334FFA9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更改文件号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1E4DC52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更改者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28924A6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日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期</w:t>
            </w:r>
          </w:p>
        </w:tc>
      </w:tr>
      <w:tr w:rsidR="004E25EE" w14:paraId="580F84FC" w14:textId="77777777">
        <w:trPr>
          <w:trHeight w:hRule="exact" w:val="567"/>
          <w:jc w:val="center"/>
        </w:trPr>
        <w:tc>
          <w:tcPr>
            <w:tcW w:w="711" w:type="dxa"/>
            <w:tcBorders>
              <w:bottom w:val="single" w:sz="4" w:space="0" w:color="auto"/>
            </w:tcBorders>
            <w:vAlign w:val="center"/>
          </w:tcPr>
          <w:p w14:paraId="17A8912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38D4535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48EEF5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A811DF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668925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74C39B4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F28D40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C5BC7D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37803130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6DA29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476E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51ED7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0F792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A8546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BA5E2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BA4E7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003D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2259DF36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EBCF5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7EDCD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EB8EA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BA4D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8054C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4038D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D284C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D726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56BB884A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4EAB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D4EF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C17F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FFAF8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D974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0377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7D639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2860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490FDBD0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68540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B6B0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5BC1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3DA25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88966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FDCD5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BC8FF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B405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1225FC84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099B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C61BE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297AF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5FE38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A94F1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4B3DE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1C07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2A73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0FDE2B49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55206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80D9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BD55D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2A44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B4C76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51A5A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E156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8AAD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60FD6F8F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F3FB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B880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8D36E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FF9A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995A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EBF3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C9BC5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4BA4C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7576EE85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ADB82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ED65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F25CC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DDA0C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D900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3BADB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85314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BF85A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13520359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A94D8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0F9BB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4ADF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1CBE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97E5C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562E1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33612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22062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135B6D2B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71B6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C3802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95A4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A9090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CCE2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C876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B2615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4D1CE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1BB1752F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7BF9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FE142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58895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8BE2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3637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C884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4EBC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25FEE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14D9CB32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E9509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4588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570C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43D67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73CD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4F08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FB2F6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5722A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7B94AC72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55052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31D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7E7A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FFD5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97BBF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3C5A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1A0D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D3E21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74038978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87E7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74D4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2B83C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6BB9A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EB46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1CBB9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5BC0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1BB53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52DF3A7E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BDAAE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2C99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0DA0D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04E6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D317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CE9C5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50526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75237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3EB04367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3C39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02A30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578C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7EC7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E89B6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9F95E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617E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EFA9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0C6C6CA4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6AA6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92E43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8F1E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6384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59456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8127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9A38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3E17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4E25EE" w14:paraId="6A0EE8CA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0991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4D9BB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C64B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0D67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1459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58677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5E20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CD6F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</w:tbl>
    <w:p w14:paraId="59058D49" w14:textId="77777777" w:rsidR="001809B1" w:rsidRDefault="001809B1">
      <w:pPr>
        <w:pStyle w:val="10"/>
      </w:pPr>
    </w:p>
    <w:p w14:paraId="450A05AE" w14:textId="77777777" w:rsidR="001809B1" w:rsidRDefault="001809B1">
      <w:pPr>
        <w:pStyle w:val="10"/>
      </w:pPr>
    </w:p>
    <w:p w14:paraId="2C88CE16" w14:textId="77777777" w:rsidR="001809B1" w:rsidRDefault="001809B1">
      <w:pPr>
        <w:pStyle w:val="10"/>
      </w:pPr>
    </w:p>
    <w:p w14:paraId="1756EEB9" w14:textId="77777777" w:rsidR="001809B1" w:rsidRDefault="001809B1">
      <w:pPr>
        <w:pStyle w:val="10"/>
      </w:pPr>
    </w:p>
    <w:p w14:paraId="7D10E2AE" w14:textId="77777777" w:rsidR="001809B1" w:rsidRDefault="001809B1">
      <w:pPr>
        <w:pStyle w:val="ae"/>
      </w:pPr>
      <w:r>
        <w:rPr>
          <w:rFonts w:hint="eastAsia"/>
        </w:rPr>
        <w:lastRenderedPageBreak/>
        <w:t>目录</w:t>
      </w:r>
    </w:p>
    <w:p w14:paraId="0BD52540" w14:textId="77777777" w:rsidR="001809B1" w:rsidRDefault="001809B1">
      <w:pPr>
        <w:pStyle w:val="TOC1"/>
        <w:tabs>
          <w:tab w:val="right" w:leader="dot" w:pos="8296"/>
        </w:tabs>
      </w:pPr>
      <w:r>
        <w:t xml:space="preserve">1 </w:t>
      </w:r>
      <w:r>
        <w:t>范围</w:t>
      </w:r>
      <w:r>
        <w:tab/>
        <w:t>1</w:t>
      </w:r>
    </w:p>
    <w:p w14:paraId="0B02BB6E" w14:textId="77777777" w:rsidR="001809B1" w:rsidRDefault="001809B1">
      <w:pPr>
        <w:pStyle w:val="TOC2"/>
        <w:tabs>
          <w:tab w:val="right" w:leader="dot" w:pos="8296"/>
        </w:tabs>
      </w:pPr>
      <w:r>
        <w:t xml:space="preserve">1.1 </w:t>
      </w:r>
      <w:r>
        <w:t>标识</w:t>
      </w:r>
      <w:r>
        <w:tab/>
        <w:t>1</w:t>
      </w:r>
    </w:p>
    <w:p w14:paraId="02DD20C3" w14:textId="77777777" w:rsidR="001809B1" w:rsidRDefault="001809B1">
      <w:pPr>
        <w:pStyle w:val="TOC2"/>
        <w:tabs>
          <w:tab w:val="right" w:leader="dot" w:pos="8296"/>
        </w:tabs>
      </w:pPr>
      <w:r>
        <w:t xml:space="preserve">1.2 </w:t>
      </w:r>
      <w:r>
        <w:t>系统概述</w:t>
      </w:r>
      <w:r>
        <w:tab/>
        <w:t>1</w:t>
      </w:r>
    </w:p>
    <w:p w14:paraId="783E9C59" w14:textId="77777777" w:rsidR="001809B1" w:rsidRDefault="001809B1">
      <w:pPr>
        <w:pStyle w:val="TOC2"/>
        <w:tabs>
          <w:tab w:val="right" w:leader="dot" w:pos="8296"/>
        </w:tabs>
      </w:pPr>
      <w:r>
        <w:t xml:space="preserve">1.3 </w:t>
      </w:r>
      <w:r>
        <w:t>文档概述</w:t>
      </w:r>
      <w:r>
        <w:tab/>
        <w:t>1</w:t>
      </w:r>
    </w:p>
    <w:p w14:paraId="1500F56D" w14:textId="77777777" w:rsidR="001809B1" w:rsidRDefault="001809B1">
      <w:pPr>
        <w:pStyle w:val="TOC1"/>
        <w:tabs>
          <w:tab w:val="right" w:leader="dot" w:pos="8296"/>
        </w:tabs>
      </w:pPr>
      <w:r>
        <w:t xml:space="preserve">2 </w:t>
      </w:r>
      <w:r>
        <w:t>引用文档</w:t>
      </w:r>
      <w:r>
        <w:tab/>
        <w:t>1</w:t>
      </w:r>
    </w:p>
    <w:p w14:paraId="60D42126" w14:textId="77777777" w:rsidR="001809B1" w:rsidRDefault="001809B1">
      <w:pPr>
        <w:pStyle w:val="TOC1"/>
        <w:tabs>
          <w:tab w:val="right" w:leader="dot" w:pos="8296"/>
        </w:tabs>
      </w:pPr>
      <w:r>
        <w:t xml:space="preserve">3 </w:t>
      </w:r>
      <w:r>
        <w:t>软件综述</w:t>
      </w:r>
      <w:r>
        <w:tab/>
        <w:t>2</w:t>
      </w:r>
    </w:p>
    <w:p w14:paraId="4508A4BE" w14:textId="77777777" w:rsidR="001809B1" w:rsidRDefault="001809B1">
      <w:pPr>
        <w:pStyle w:val="TOC2"/>
        <w:tabs>
          <w:tab w:val="right" w:leader="dot" w:pos="8296"/>
        </w:tabs>
      </w:pPr>
      <w:r>
        <w:t xml:space="preserve">3.1 </w:t>
      </w:r>
      <w:r>
        <w:t>软件应用</w:t>
      </w:r>
      <w:r>
        <w:tab/>
        <w:t>2</w:t>
      </w:r>
    </w:p>
    <w:p w14:paraId="77A4E31D" w14:textId="77777777" w:rsidR="001809B1" w:rsidRDefault="001809B1">
      <w:pPr>
        <w:pStyle w:val="TOC2"/>
        <w:tabs>
          <w:tab w:val="right" w:leader="dot" w:pos="8296"/>
        </w:tabs>
      </w:pPr>
      <w:r>
        <w:t xml:space="preserve">3.2 </w:t>
      </w:r>
      <w:r>
        <w:t>软件清单</w:t>
      </w:r>
      <w:r>
        <w:tab/>
        <w:t>2</w:t>
      </w:r>
    </w:p>
    <w:p w14:paraId="0BA9C46D" w14:textId="77777777" w:rsidR="001809B1" w:rsidRDefault="001809B1">
      <w:pPr>
        <w:pStyle w:val="TOC2"/>
        <w:tabs>
          <w:tab w:val="right" w:leader="dot" w:pos="8296"/>
        </w:tabs>
      </w:pPr>
      <w:r>
        <w:t xml:space="preserve">3.3 </w:t>
      </w:r>
      <w:r>
        <w:t>软件环境</w:t>
      </w:r>
      <w:r>
        <w:tab/>
        <w:t>2</w:t>
      </w:r>
    </w:p>
    <w:p w14:paraId="0AE14ADD" w14:textId="77777777" w:rsidR="001809B1" w:rsidRDefault="001809B1">
      <w:pPr>
        <w:pStyle w:val="TOC2"/>
        <w:tabs>
          <w:tab w:val="right" w:leader="dot" w:pos="8296"/>
        </w:tabs>
      </w:pPr>
      <w:r>
        <w:t xml:space="preserve">3.4 </w:t>
      </w:r>
      <w:r>
        <w:t>软件组织和操作概述</w:t>
      </w:r>
      <w:r>
        <w:tab/>
        <w:t>3</w:t>
      </w:r>
    </w:p>
    <w:p w14:paraId="0001BBC8" w14:textId="77777777" w:rsidR="001809B1" w:rsidRDefault="001809B1">
      <w:pPr>
        <w:pStyle w:val="TOC2"/>
        <w:tabs>
          <w:tab w:val="right" w:leader="dot" w:pos="8296"/>
        </w:tabs>
      </w:pPr>
      <w:r>
        <w:t xml:space="preserve">3.5 </w:t>
      </w:r>
      <w:r>
        <w:t>意外事故及运行的备用状态和方式</w:t>
      </w:r>
      <w:r>
        <w:tab/>
        <w:t>3</w:t>
      </w:r>
    </w:p>
    <w:p w14:paraId="5D8DA3AC" w14:textId="77777777" w:rsidR="001809B1" w:rsidRDefault="001809B1">
      <w:pPr>
        <w:pStyle w:val="TOC2"/>
        <w:tabs>
          <w:tab w:val="right" w:leader="dot" w:pos="8296"/>
        </w:tabs>
      </w:pPr>
      <w:r>
        <w:t xml:space="preserve">3.6 </w:t>
      </w:r>
      <w:r>
        <w:t>保密性</w:t>
      </w:r>
      <w:r>
        <w:tab/>
        <w:t>3</w:t>
      </w:r>
    </w:p>
    <w:p w14:paraId="1DCCEA49" w14:textId="77777777" w:rsidR="001809B1" w:rsidRDefault="001809B1">
      <w:pPr>
        <w:pStyle w:val="TOC2"/>
        <w:tabs>
          <w:tab w:val="right" w:leader="dot" w:pos="8296"/>
        </w:tabs>
      </w:pPr>
      <w:r>
        <w:t xml:space="preserve">3.7 </w:t>
      </w:r>
      <w:r>
        <w:t>帮助和问题报告</w:t>
      </w:r>
      <w:r>
        <w:tab/>
        <w:t>4</w:t>
      </w:r>
    </w:p>
    <w:p w14:paraId="5944A9F7" w14:textId="77777777" w:rsidR="001809B1" w:rsidRDefault="001809B1">
      <w:pPr>
        <w:pStyle w:val="TOC1"/>
        <w:tabs>
          <w:tab w:val="right" w:leader="dot" w:pos="8296"/>
        </w:tabs>
      </w:pPr>
      <w:r>
        <w:t xml:space="preserve">4 </w:t>
      </w:r>
      <w:r>
        <w:t>软件入门</w:t>
      </w:r>
      <w:r>
        <w:tab/>
        <w:t>4</w:t>
      </w:r>
    </w:p>
    <w:p w14:paraId="3A395274" w14:textId="77777777" w:rsidR="001809B1" w:rsidRDefault="001809B1">
      <w:pPr>
        <w:pStyle w:val="TOC2"/>
        <w:tabs>
          <w:tab w:val="right" w:leader="dot" w:pos="8296"/>
        </w:tabs>
      </w:pPr>
      <w:r>
        <w:t xml:space="preserve">4.1 </w:t>
      </w:r>
      <w:r>
        <w:t>软件的首次用户</w:t>
      </w:r>
      <w:r>
        <w:tab/>
        <w:t>4</w:t>
      </w:r>
    </w:p>
    <w:p w14:paraId="441D114B" w14:textId="77777777" w:rsidR="001809B1" w:rsidRDefault="001809B1">
      <w:pPr>
        <w:pStyle w:val="TOC2"/>
        <w:tabs>
          <w:tab w:val="right" w:leader="dot" w:pos="8296"/>
        </w:tabs>
      </w:pPr>
      <w:r>
        <w:t xml:space="preserve">4.2 </w:t>
      </w:r>
      <w:r>
        <w:t>启动</w:t>
      </w:r>
      <w:r>
        <w:tab/>
        <w:t>4</w:t>
      </w:r>
    </w:p>
    <w:p w14:paraId="2A2D4C54" w14:textId="77777777" w:rsidR="001809B1" w:rsidRDefault="001809B1">
      <w:pPr>
        <w:pStyle w:val="TOC2"/>
        <w:tabs>
          <w:tab w:val="right" w:leader="dot" w:pos="8296"/>
        </w:tabs>
      </w:pPr>
      <w:r>
        <w:t xml:space="preserve">4.3 </w:t>
      </w:r>
      <w:r>
        <w:t>停止和挂起</w:t>
      </w:r>
      <w:r>
        <w:tab/>
        <w:t>5</w:t>
      </w:r>
    </w:p>
    <w:p w14:paraId="26D60371" w14:textId="77777777" w:rsidR="001809B1" w:rsidRDefault="001809B1">
      <w:pPr>
        <w:pStyle w:val="TOC1"/>
        <w:tabs>
          <w:tab w:val="right" w:leader="dot" w:pos="8296"/>
        </w:tabs>
      </w:pPr>
      <w:r>
        <w:t xml:space="preserve">5 </w:t>
      </w:r>
      <w:r>
        <w:t>使用指南</w:t>
      </w:r>
      <w:r>
        <w:tab/>
        <w:t>5</w:t>
      </w:r>
    </w:p>
    <w:p w14:paraId="7B4EC01E" w14:textId="77777777" w:rsidR="001809B1" w:rsidRDefault="001809B1">
      <w:pPr>
        <w:pStyle w:val="TOC2"/>
        <w:tabs>
          <w:tab w:val="right" w:leader="dot" w:pos="8296"/>
        </w:tabs>
      </w:pPr>
      <w:r>
        <w:t xml:space="preserve">5.1 </w:t>
      </w:r>
      <w:r>
        <w:t>能力</w:t>
      </w:r>
      <w:r>
        <w:tab/>
        <w:t>5</w:t>
      </w:r>
    </w:p>
    <w:p w14:paraId="172D3656" w14:textId="77777777" w:rsidR="001809B1" w:rsidRDefault="001809B1">
      <w:pPr>
        <w:pStyle w:val="TOC2"/>
        <w:tabs>
          <w:tab w:val="right" w:leader="dot" w:pos="8296"/>
        </w:tabs>
      </w:pPr>
      <w:r>
        <w:t xml:space="preserve">5.2 </w:t>
      </w:r>
      <w:r>
        <w:t>约定</w:t>
      </w:r>
      <w:r>
        <w:tab/>
        <w:t>5</w:t>
      </w:r>
    </w:p>
    <w:p w14:paraId="3C8A4966" w14:textId="77777777" w:rsidR="001809B1" w:rsidRDefault="001809B1">
      <w:pPr>
        <w:pStyle w:val="TOC2"/>
        <w:tabs>
          <w:tab w:val="right" w:leader="dot" w:pos="8296"/>
        </w:tabs>
      </w:pPr>
      <w:r>
        <w:t xml:space="preserve">5.3 </w:t>
      </w:r>
      <w:r>
        <w:t>处理规程</w:t>
      </w:r>
      <w:r>
        <w:tab/>
        <w:t>6</w:t>
      </w:r>
    </w:p>
    <w:p w14:paraId="202EA4D3" w14:textId="77777777" w:rsidR="001809B1" w:rsidRDefault="001809B1">
      <w:pPr>
        <w:pStyle w:val="TOC2"/>
        <w:tabs>
          <w:tab w:val="right" w:leader="dot" w:pos="8296"/>
        </w:tabs>
      </w:pPr>
      <w:r>
        <w:t xml:space="preserve">5.4 </w:t>
      </w:r>
      <w:r>
        <w:t>有关的处理</w:t>
      </w:r>
      <w:r>
        <w:tab/>
        <w:t>9</w:t>
      </w:r>
    </w:p>
    <w:p w14:paraId="3875F32B" w14:textId="77777777" w:rsidR="001809B1" w:rsidRDefault="001809B1">
      <w:pPr>
        <w:pStyle w:val="TOC2"/>
        <w:tabs>
          <w:tab w:val="right" w:leader="dot" w:pos="8296"/>
        </w:tabs>
      </w:pPr>
      <w:r>
        <w:t xml:space="preserve">5.5 </w:t>
      </w:r>
      <w:r>
        <w:t>数据备份</w:t>
      </w:r>
      <w:r>
        <w:tab/>
        <w:t>9</w:t>
      </w:r>
    </w:p>
    <w:p w14:paraId="1FFE7B29" w14:textId="77777777" w:rsidR="001809B1" w:rsidRDefault="001809B1">
      <w:pPr>
        <w:pStyle w:val="TOC2"/>
        <w:tabs>
          <w:tab w:val="right" w:leader="dot" w:pos="8296"/>
        </w:tabs>
      </w:pPr>
      <w:r>
        <w:t xml:space="preserve">5.6 </w:t>
      </w:r>
      <w:r>
        <w:t>错误、故障和紧急情况下的恢复</w:t>
      </w:r>
      <w:r>
        <w:tab/>
        <w:t>9</w:t>
      </w:r>
    </w:p>
    <w:p w14:paraId="00C792C3" w14:textId="77777777" w:rsidR="001809B1" w:rsidRDefault="001809B1">
      <w:pPr>
        <w:pStyle w:val="TOC2"/>
        <w:tabs>
          <w:tab w:val="right" w:leader="dot" w:pos="8296"/>
        </w:tabs>
      </w:pPr>
      <w:r>
        <w:t xml:space="preserve">5.7 </w:t>
      </w:r>
      <w:r>
        <w:t>消息</w:t>
      </w:r>
      <w:r>
        <w:tab/>
        <w:t>10</w:t>
      </w:r>
    </w:p>
    <w:p w14:paraId="03560588" w14:textId="77777777" w:rsidR="001809B1" w:rsidRDefault="001809B1">
      <w:pPr>
        <w:pStyle w:val="TOC2"/>
        <w:tabs>
          <w:tab w:val="right" w:leader="dot" w:pos="8296"/>
        </w:tabs>
      </w:pPr>
      <w:r>
        <w:t xml:space="preserve">5.8 </w:t>
      </w:r>
      <w:r>
        <w:t>快速参考指南</w:t>
      </w:r>
      <w:r>
        <w:tab/>
        <w:t>10</w:t>
      </w:r>
    </w:p>
    <w:p w14:paraId="161ED8D9" w14:textId="77777777" w:rsidR="001809B1" w:rsidRDefault="001809B1">
      <w:pPr>
        <w:pStyle w:val="TOC1"/>
        <w:tabs>
          <w:tab w:val="right" w:leader="dot" w:pos="8296"/>
        </w:tabs>
      </w:pPr>
      <w:r>
        <w:t xml:space="preserve">6 </w:t>
      </w:r>
      <w:r>
        <w:t>注释</w:t>
      </w:r>
      <w:r>
        <w:tab/>
        <w:t>11</w:t>
      </w:r>
    </w:p>
    <w:p w14:paraId="3871C2C6" w14:textId="77777777" w:rsidR="001809B1" w:rsidRDefault="001809B1"/>
    <w:p w14:paraId="7F49FA80" w14:textId="77777777" w:rsidR="001809B1" w:rsidRDefault="001809B1">
      <w:pPr>
        <w:pStyle w:val="10"/>
      </w:pPr>
    </w:p>
    <w:p w14:paraId="541C0B57" w14:textId="77777777" w:rsidR="001809B1" w:rsidRDefault="001809B1">
      <w:pPr>
        <w:pStyle w:val="10"/>
      </w:pPr>
    </w:p>
    <w:p w14:paraId="52EBF8C6" w14:textId="77777777" w:rsidR="001809B1" w:rsidRDefault="001809B1">
      <w:pPr>
        <w:pStyle w:val="10"/>
      </w:pPr>
    </w:p>
    <w:p w14:paraId="41B39A8C" w14:textId="77777777" w:rsidR="001809B1" w:rsidRDefault="001809B1">
      <w:pPr>
        <w:pStyle w:val="10"/>
      </w:pPr>
    </w:p>
    <w:p w14:paraId="223CC5CD" w14:textId="77777777" w:rsidR="001809B1" w:rsidRDefault="001809B1">
      <w:pPr>
        <w:pStyle w:val="10"/>
        <w:sectPr w:rsidR="001809B1">
          <w:footerReference w:type="default" r:id="rId7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14:paraId="107D1441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lastRenderedPageBreak/>
        <w:t>范围</w:t>
      </w:r>
    </w:p>
    <w:p w14:paraId="297EBFBB" w14:textId="77777777" w:rsidR="001809B1" w:rsidRDefault="001809B1">
      <w:pPr>
        <w:pStyle w:val="2ChapterXXStatementh22Header2l2Level2Hea"/>
      </w:pPr>
      <w:r>
        <w:t>标识</w:t>
      </w:r>
    </w:p>
    <w:p w14:paraId="7E8E32A9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本文适用于“信息系统渗透智能化测试平台”（项目目录名 RedTeam-Platform）V3.0.1。软件由 Qt 桌面客户端和 Node.js/Express 后端组成，使用 SQLite 保存业务数据，并按配置调用容器工具和模型服务。文档标识号由项目配置管理人员分配。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303A7368" w14:textId="77777777" w:rsidR="001809B1" w:rsidRDefault="001809B1">
      <w:pPr>
        <w:pStyle w:val="2ChapterXXStatementh22Header2l2Level2Hea"/>
      </w:pPr>
      <w:r>
        <w:t>系统概述</w:t>
      </w:r>
    </w:p>
    <w:p w14:paraId="4D6A39EB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本软件供安全测试人员、实训人员和系统管理员在明确授权范围内使用。管理员界面包括“测试任务”“预案与知识库”“系统管理”；测试任务工作台包括“网络拓扑”“脆弱性扫描”“漏洞攻击”“测试评估”。普通用户使用简化界面。后端负责身份认证、权限控制、任务流水线、工具执行、评分和报告数据保存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7F3CBDBD" w14:textId="77777777" w:rsidR="001809B1" w:rsidRDefault="001809B1">
      <w:pPr>
        <w:pStyle w:val="2ChapterXXStatementh22Header2l2Level2Hea"/>
      </w:pPr>
      <w:r>
        <w:t>文档概述</w:t>
      </w:r>
    </w:p>
    <w:p w14:paraId="584805E7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本手册说明软件环境、首次登录、连接检查、任务创建、扫描查看、预案执行、证据复核、评分与报告导出，以及备份、故障和安全注意事项。任何扫描或攻击测试均不得超出批准目标、端口和时间窗口。</w:t>
      </w:r>
    </w:p>
    <w:p w14:paraId="5E174DB3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引用文档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40"/>
        <w:gridCol w:w="5095"/>
        <w:gridCol w:w="1787"/>
      </w:tblGrid>
      <w:tr w:rsidR="004E25EE" w14:paraId="2E544970" w14:textId="77777777">
        <w:tc>
          <w:tcPr>
            <w:tcW w:w="2769" w:type="dxa"/>
            <w:vAlign w:val="center"/>
          </w:tcPr>
          <w:p w14:paraId="3F0CC39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67B933F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名称</w:t>
            </w:r>
          </w:p>
        </w:tc>
        <w:tc>
          <w:tcPr>
            <w:tcW w:w="2769" w:type="dxa"/>
            <w:vAlign w:val="center"/>
          </w:tcPr>
          <w:p w14:paraId="470BE4C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用途</w:t>
            </w:r>
          </w:p>
        </w:tc>
      </w:tr>
      <w:tr w:rsidR="004E25EE" w14:paraId="517B54F5" w14:textId="77777777">
        <w:tc>
          <w:tcPr>
            <w:tcW w:w="2769" w:type="dxa"/>
            <w:vAlign w:val="center"/>
          </w:tcPr>
          <w:p w14:paraId="7292086E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2769" w:type="dxa"/>
            <w:vAlign w:val="center"/>
          </w:tcPr>
          <w:p w14:paraId="675A4D6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GJB 438C 软件系统用户使用手册模板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0E579853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章节结构和文档组织参考</w:t>
            </w:r>
          </w:p>
        </w:tc>
      </w:tr>
      <w:tr w:rsidR="004E25EE" w14:paraId="569D044C" w14:textId="77777777">
        <w:tc>
          <w:tcPr>
            <w:tcW w:w="2769" w:type="dxa"/>
            <w:vAlign w:val="center"/>
          </w:tcPr>
          <w:p w14:paraId="03772CA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2769" w:type="dxa"/>
            <w:vAlign w:val="center"/>
          </w:tcPr>
          <w:p w14:paraId="0DF98B0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frontend/src/MainWindow.cpp、SimpleMainWindow.cpp</w:t>
            </w:r>
          </w:p>
        </w:tc>
        <w:tc>
          <w:tcPr>
            <w:tcW w:w="2769" w:type="dxa"/>
            <w:vAlign w:val="center"/>
          </w:tcPr>
          <w:p w14:paraId="3956EBB3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管理员与普通用户界面、导航和连接检测</w:t>
            </w:r>
          </w:p>
        </w:tc>
      </w:tr>
      <w:tr w:rsidR="004E25EE" w14:paraId="239C58C0" w14:textId="77777777">
        <w:tc>
          <w:tcPr>
            <w:tcW w:w="2769" w:type="dxa"/>
            <w:vAlign w:val="center"/>
          </w:tcPr>
          <w:p w14:paraId="60BAC26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2769" w:type="dxa"/>
            <w:vAlign w:val="center"/>
          </w:tcPr>
          <w:p w14:paraId="77BFFD3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frontend/src/LoginDialog.cpp、backend/src/routes/users.js</w:t>
            </w:r>
          </w:p>
        </w:tc>
        <w:tc>
          <w:tcPr>
            <w:tcW w:w="2769" w:type="dxa"/>
            <w:vAlign w:val="center"/>
          </w:tcPr>
          <w:p w14:paraId="1B62427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登录、JWT、默认账号和用户管理</w:t>
            </w:r>
          </w:p>
        </w:tc>
      </w:tr>
      <w:tr w:rsidR="004E25EE" w14:paraId="54FAB8D4" w14:textId="77777777">
        <w:tc>
          <w:tcPr>
            <w:tcW w:w="2769" w:type="dxa"/>
            <w:vAlign w:val="center"/>
          </w:tcPr>
          <w:p w14:paraId="400573D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2769" w:type="dxa"/>
            <w:vAlign w:val="center"/>
          </w:tcPr>
          <w:p w14:paraId="2C3A2B3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frontend/src/pages/FlowPage.cpp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4E98BF9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测试任务和四阶段工作台流程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72780178" w14:textId="77777777">
        <w:tc>
          <w:tcPr>
            <w:tcW w:w="2769" w:type="dxa"/>
            <w:vAlign w:val="center"/>
          </w:tcPr>
          <w:p w14:paraId="319186F7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2769" w:type="dxa"/>
            <w:vAlign w:val="center"/>
          </w:tcPr>
          <w:p w14:paraId="36F3856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frontend/src/pages/ScanPage.cpp、ExecutionPage.cpp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37527C5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扫描结果、预案执行、步骤和证据查看</w:t>
            </w:r>
          </w:p>
        </w:tc>
      </w:tr>
      <w:tr w:rsidR="004E25EE" w14:paraId="35C39C16" w14:textId="77777777">
        <w:tc>
          <w:tcPr>
            <w:tcW w:w="2769" w:type="dxa"/>
            <w:vAlign w:val="center"/>
          </w:tcPr>
          <w:p w14:paraId="00DD54D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2769" w:type="dxa"/>
            <w:vAlign w:val="center"/>
          </w:tcPr>
          <w:p w14:paraId="460C02C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frontend/src/pages/EvaluatePage.cpp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55D3B49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执行评分、报告预览和 DOCX/PDF/HTML 导出</w:t>
            </w:r>
          </w:p>
        </w:tc>
      </w:tr>
      <w:tr w:rsidR="004E25EE" w14:paraId="2E8AD4FB" w14:textId="77777777">
        <w:tc>
          <w:tcPr>
            <w:tcW w:w="2769" w:type="dxa"/>
            <w:vAlign w:val="center"/>
          </w:tcPr>
          <w:p w14:paraId="2C47B74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2769" w:type="dxa"/>
            <w:vAlign w:val="center"/>
          </w:tcPr>
          <w:p w14:paraId="565017D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data/playbooks/golden_dvwa_max_tools.json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59AF20D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DVWA 黄金预案名称、编号和步骤依据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61680019" w14:textId="77777777">
        <w:tc>
          <w:tcPr>
            <w:tcW w:w="2769" w:type="dxa"/>
            <w:vAlign w:val="center"/>
          </w:tcPr>
          <w:p w14:paraId="1F197FF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2769" w:type="dxa"/>
            <w:vAlign w:val="center"/>
          </w:tcPr>
          <w:p w14:paraId="304F1E5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docs/演示/云笔电操作手册_DVWA演示流程.md、云笔电靶场信息速查.md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664ADF5E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演示账号、靶场入口和用户操作说明</w:t>
            </w:r>
          </w:p>
        </w:tc>
      </w:tr>
    </w:tbl>
    <w:p w14:paraId="6DD8AEF3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lastRenderedPageBreak/>
        <w:t>软件综述</w:t>
      </w:r>
    </w:p>
    <w:p w14:paraId="2CBC8163" w14:textId="77777777" w:rsidR="001809B1" w:rsidRDefault="001809B1">
      <w:pPr>
        <w:pStyle w:val="2ChapterXXStatementh22Header2l2Level2Hea"/>
      </w:pPr>
      <w:r>
        <w:t>软件应用</w:t>
      </w:r>
    </w:p>
    <w:p w14:paraId="56BC7606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软件把网络拓扑、脆弱性扫描、预案选择、漏洞测试、证据查看、执行评分和报告导出组织为可观察流程，主要用于授权安全评估、靶场教学和整改验证辅助。自动工具与模型输出仅供分析，不能替代测试人员对目标侧证据和业务影响的复核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1708B3D3" w14:textId="77777777" w:rsidR="001809B1" w:rsidRDefault="001809B1">
      <w:pPr>
        <w:pStyle w:val="2ChapterXXStatementh22Header2l2Level2Hea"/>
      </w:pPr>
      <w:r>
        <w:t>软件清单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4E25EE" w14:paraId="29E62429" w14:textId="77777777">
        <w:tc>
          <w:tcPr>
            <w:tcW w:w="2769" w:type="dxa"/>
            <w:vAlign w:val="center"/>
          </w:tcPr>
          <w:p w14:paraId="43E771D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软件/数据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2107ADFC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作用</w:t>
            </w:r>
          </w:p>
        </w:tc>
        <w:tc>
          <w:tcPr>
            <w:tcW w:w="2769" w:type="dxa"/>
            <w:vAlign w:val="center"/>
          </w:tcPr>
          <w:p w14:paraId="3EAA64B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保密/恢复注意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6C2094BC" w14:textId="77777777">
        <w:tc>
          <w:tcPr>
            <w:tcW w:w="2769" w:type="dxa"/>
            <w:vAlign w:val="center"/>
          </w:tcPr>
          <w:p w14:paraId="7D05F96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RedTeam-Platform Qt 客户端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693DF3AE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登录、任务操作、结果查看和报告导出</w:t>
            </w:r>
          </w:p>
        </w:tc>
        <w:tc>
          <w:tcPr>
            <w:tcW w:w="2769" w:type="dxa"/>
            <w:vAlign w:val="center"/>
          </w:tcPr>
          <w:p w14:paraId="08BA3F7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使用匹配架构的受控版本；升级前退出程序</w:t>
            </w:r>
          </w:p>
        </w:tc>
      </w:tr>
      <w:tr w:rsidR="004E25EE" w14:paraId="48CBD4B6" w14:textId="77777777">
        <w:tc>
          <w:tcPr>
            <w:tcW w:w="2769" w:type="dxa"/>
            <w:vAlign w:val="center"/>
          </w:tcPr>
          <w:p w14:paraId="38F6E37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Node.js/Express 后端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728106B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认证、RBAC、REST API、任务流水线和 WebSocket</w:t>
            </w:r>
          </w:p>
        </w:tc>
        <w:tc>
          <w:tcPr>
            <w:tcW w:w="2769" w:type="dxa"/>
            <w:vAlign w:val="center"/>
          </w:tcPr>
          <w:p w14:paraId="5AECC84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仅由管理员维护；端口按审批开放</w:t>
            </w:r>
          </w:p>
        </w:tc>
      </w:tr>
      <w:tr w:rsidR="004E25EE" w14:paraId="70D69F70" w14:textId="77777777">
        <w:tc>
          <w:tcPr>
            <w:tcW w:w="2769" w:type="dxa"/>
            <w:vAlign w:val="center"/>
          </w:tcPr>
          <w:p w14:paraId="4EAC153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SQLite 数据库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3AB5F927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保存用户、任务、预案、执行、评分、报告和配置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72242CC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备份 redteam.db 及 WAL 相关文件，限制访问</w:t>
            </w:r>
          </w:p>
        </w:tc>
      </w:tr>
      <w:tr w:rsidR="004E25EE" w14:paraId="532D439E" w14:textId="77777777">
        <w:tc>
          <w:tcPr>
            <w:tcW w:w="2769" w:type="dxa"/>
            <w:vAlign w:val="center"/>
          </w:tcPr>
          <w:p w14:paraId="74AF811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Playbook 预案库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0BF88E3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定义工具、参数、顺序和目标适配条件</w:t>
            </w:r>
          </w:p>
        </w:tc>
        <w:tc>
          <w:tcPr>
            <w:tcW w:w="2769" w:type="dxa"/>
            <w:vAlign w:val="center"/>
          </w:tcPr>
          <w:p w14:paraId="5974069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变更需审核；不得把示例目标当作授权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192BC13F" w14:textId="77777777">
        <w:tc>
          <w:tcPr>
            <w:tcW w:w="2769" w:type="dxa"/>
            <w:vAlign w:val="center"/>
          </w:tcPr>
          <w:p w14:paraId="0A87D4C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工具镜像与字典</w:t>
            </w:r>
          </w:p>
        </w:tc>
        <w:tc>
          <w:tcPr>
            <w:tcW w:w="2769" w:type="dxa"/>
            <w:vAlign w:val="center"/>
          </w:tcPr>
          <w:p w14:paraId="17FB6C2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提供侦察、扫描、Web、凭据和验证能力</w:t>
            </w:r>
          </w:p>
        </w:tc>
        <w:tc>
          <w:tcPr>
            <w:tcW w:w="2769" w:type="dxa"/>
            <w:vAlign w:val="center"/>
          </w:tcPr>
          <w:p w14:paraId="236FF58C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使用受控镜像与字典；预检失败不绕过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16731F1A" w14:textId="77777777">
        <w:tc>
          <w:tcPr>
            <w:tcW w:w="2769" w:type="dxa"/>
            <w:vAlign w:val="center"/>
          </w:tcPr>
          <w:p w14:paraId="3EA1490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模型服务配置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4C7A914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辅助预案生成、分析和总结</w:t>
            </w:r>
          </w:p>
        </w:tc>
        <w:tc>
          <w:tcPr>
            <w:tcW w:w="2769" w:type="dxa"/>
            <w:vAlign w:val="center"/>
          </w:tcPr>
          <w:p w14:paraId="1523B8BE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密钥受控；模型输出必须人工复核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3C152331" w14:textId="77777777">
        <w:tc>
          <w:tcPr>
            <w:tcW w:w="2769" w:type="dxa"/>
            <w:vAlign w:val="center"/>
          </w:tcPr>
          <w:p w14:paraId="597CE643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QSettings 客户端设置</w:t>
            </w:r>
          </w:p>
        </w:tc>
        <w:tc>
          <w:tcPr>
            <w:tcW w:w="2769" w:type="dxa"/>
            <w:vAlign w:val="center"/>
          </w:tcPr>
          <w:p w14:paraId="279A6C9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保存服务器地址、刷新令牌和登录偏好</w:t>
            </w:r>
          </w:p>
        </w:tc>
        <w:tc>
          <w:tcPr>
            <w:tcW w:w="2769" w:type="dxa"/>
            <w:vAlign w:val="center"/>
          </w:tcPr>
          <w:p w14:paraId="6A438A1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勾选记住密码会保存明文口令</w:t>
            </w:r>
          </w:p>
        </w:tc>
      </w:tr>
      <w:tr w:rsidR="004E25EE" w14:paraId="717F4327" w14:textId="77777777">
        <w:tc>
          <w:tcPr>
            <w:tcW w:w="2769" w:type="dxa"/>
            <w:vAlign w:val="center"/>
          </w:tcPr>
          <w:p w14:paraId="11F3E74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报告与证据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54FCEF9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保存评分、执行结果、截图和导出文件</w:t>
            </w:r>
          </w:p>
        </w:tc>
        <w:tc>
          <w:tcPr>
            <w:tcW w:w="2769" w:type="dxa"/>
            <w:vAlign w:val="center"/>
          </w:tcPr>
          <w:p w14:paraId="067FD79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可能含敏感资产信息，按密级交付与清理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</w:tbl>
    <w:p w14:paraId="3A4013F2" w14:textId="77777777" w:rsidR="001809B1" w:rsidRDefault="001809B1">
      <w:pPr>
        <w:pStyle w:val="2ChapterXXStatementh22Header2l2Level2Hea"/>
      </w:pPr>
      <w:r>
        <w:t>软件环境</w:t>
      </w:r>
    </w:p>
    <w:p w14:paraId="474A1097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a、客户端：当前演示云笔电为银河麒麟 V10 SP1、ARM64，运行 Qt 5 桌面程序；源码构建要求 CMake 3.16 及以上、C++17 和 Qt 5 Core/Gui/Widgets/Network。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7F6B5D59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b、服务端：Node.js 18 及以上、Express 和 SQLite，源码默认 HTTP 端口为 3002。客户端通过管理员提供的服务器 IP:端口连接，并使用登录接口取得 JWT 访问令牌和刷新令牌。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4E92022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c、执行资源：任务可使用 Podman、Docker 或后端支持的主机工具模式；预案和字典位于 data/playbooks、data/wordlists。模型服务、WebSocket 和 ROCKEY ARM 加密锁能力按现场配置启用。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0E829B7C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d、目标环境：只访问授权实验内网。当前演示资料中的平台主机为 192.168.1.110，Web 靶机为 192.168.1.111，C/C++ 被测系统为 192.168.1.113；平台地址不是测试目标。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4393A370" w14:textId="77777777" w:rsidR="001809B1" w:rsidRDefault="001809B1">
      <w:pPr>
        <w:pStyle w:val="2ChapterXXStatementh22Header2l2Level2Hea"/>
      </w:pPr>
      <w:r>
        <w:lastRenderedPageBreak/>
        <w:t>软件组织和操作概述</w:t>
      </w:r>
    </w:p>
    <w:p w14:paraId="11F1CCCB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管理员登录后的左侧导航为“测试任务”“预案与知识库”“系统管理”。在“测试任务”新建任务并双击进入工作台，依次查看网络拓扑、脆弱性扫描、漏洞攻击和测试评估；预案库可查看或直接执行已有 Playbook；系统管理用于用户、资源、权限、加密锁、配置和任务管理。状态栏提供“检测连接”和“退出登录”。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4E25EE" w14:paraId="0F6FB0C5" w14:textId="77777777">
        <w:tc>
          <w:tcPr>
            <w:tcW w:w="4153" w:type="dxa"/>
            <w:vAlign w:val="center"/>
          </w:tcPr>
          <w:p w14:paraId="044A37B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功能区域</w:t>
            </w:r>
          </w:p>
        </w:tc>
        <w:tc>
          <w:tcPr>
            <w:tcW w:w="4153" w:type="dxa"/>
            <w:vAlign w:val="center"/>
          </w:tcPr>
          <w:p w14:paraId="2E47B17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主要操作</w:t>
            </w:r>
          </w:p>
        </w:tc>
      </w:tr>
      <w:tr w:rsidR="004E25EE" w14:paraId="488A5C2C" w14:textId="77777777">
        <w:tc>
          <w:tcPr>
            <w:tcW w:w="4153" w:type="dxa"/>
            <w:vAlign w:val="center"/>
          </w:tcPr>
          <w:p w14:paraId="4ADD322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测试任务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4153" w:type="dxa"/>
            <w:vAlign w:val="center"/>
          </w:tcPr>
          <w:p w14:paraId="22DB0CE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新建、打开、取消、删除任务，并进入四阶段工作台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4774EAD9" w14:textId="77777777">
        <w:tc>
          <w:tcPr>
            <w:tcW w:w="4153" w:type="dxa"/>
            <w:vAlign w:val="center"/>
          </w:tcPr>
          <w:p w14:paraId="7EFED98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网络拓扑与脆弱性扫描</w:t>
            </w:r>
          </w:p>
        </w:tc>
        <w:tc>
          <w:tcPr>
            <w:tcW w:w="4153" w:type="dxa"/>
            <w:vAlign w:val="center"/>
          </w:tcPr>
          <w:p w14:paraId="11ECE0B3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查看资产、端口、服务、扫描状态、发现和推荐预案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5727AFF4" w14:textId="77777777">
        <w:tc>
          <w:tcPr>
            <w:tcW w:w="4153" w:type="dxa"/>
            <w:vAlign w:val="center"/>
          </w:tcPr>
          <w:p w14:paraId="6B626D0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漏洞攻击</w:t>
            </w:r>
          </w:p>
        </w:tc>
        <w:tc>
          <w:tcPr>
            <w:tcW w:w="4153" w:type="dxa"/>
            <w:vAlign w:val="center"/>
          </w:tcPr>
          <w:p w14:paraId="39FDC2D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确认 Playbook、执行预检、查看 Run、步骤输出和 Evidence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148B3402" w14:textId="77777777">
        <w:tc>
          <w:tcPr>
            <w:tcW w:w="4153" w:type="dxa"/>
            <w:vAlign w:val="center"/>
          </w:tcPr>
          <w:p w14:paraId="2896104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测试评估</w:t>
            </w:r>
          </w:p>
        </w:tc>
        <w:tc>
          <w:tcPr>
            <w:tcW w:w="4153" w:type="dxa"/>
            <w:vAlign w:val="center"/>
          </w:tcPr>
          <w:p w14:paraId="1FFBA8E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执行评分、报告生成、DOCX/PDF/HTML 导出和 WPS 打开</w:t>
            </w:r>
          </w:p>
        </w:tc>
      </w:tr>
      <w:tr w:rsidR="004E25EE" w14:paraId="173B8D65" w14:textId="77777777">
        <w:tc>
          <w:tcPr>
            <w:tcW w:w="4153" w:type="dxa"/>
            <w:vAlign w:val="center"/>
          </w:tcPr>
          <w:p w14:paraId="3B56E9E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预案与知识库 / 系统管理</w:t>
            </w:r>
          </w:p>
        </w:tc>
        <w:tc>
          <w:tcPr>
            <w:tcW w:w="4153" w:type="dxa"/>
            <w:vAlign w:val="center"/>
          </w:tcPr>
          <w:p w14:paraId="1057E6B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维护预案；管理员管理用户、资源、权限、加密锁、配置和任务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</w:tbl>
    <w:p w14:paraId="62AC2006" w14:textId="77777777" w:rsidR="001809B1" w:rsidRDefault="001809B1">
      <w:pPr>
        <w:pStyle w:val="2ChapterXXStatementh22Header2l2Level2Hea"/>
      </w:pPr>
      <w:r>
        <w:t>意外事故及运行的备用状态和方式</w:t>
      </w:r>
    </w:p>
    <w:p w14:paraId="00557933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网络中断或后端异常时停止新建任务，记录任务编号和执行编号，恢复连接后先刷新状态；不要重复提交同一目标。客户端关闭只中断本地查看，不等于后端任务已停止。发生越界测试、凭据泄露或异常高影响操作时，应立即取消任务、隔离访问、保留日志并通知安全负责人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</w:p>
    <w:p w14:paraId="6A174608" w14:textId="77777777" w:rsidR="001809B1" w:rsidRDefault="001809B1">
      <w:pPr>
        <w:pStyle w:val="2ChapterXXStatementh22Header2l2Level2Hea"/>
      </w:pPr>
      <w:r>
        <w:t>保密性</w:t>
      </w:r>
    </w:p>
    <w:p w14:paraId="19E69D1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a、仅在书面授权的目标、端口和时间窗口内测试；示例靶场地址不构成对其他资产的授权。</w:t>
      </w:r>
      <w:r>
        <w:rPr>
          <w:rFonts w:hint="eastAsia"/>
          <w:szCs w:val="24"/>
        </w:rPr>
        <w:t/>
      </w:r>
    </w:p>
    <w:p w14:paraId="3F245637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b、平台口令、云笔电口令、JWT、模型密钥和靶场凭据不得出现在公开截图、聊天记录、代码仓库或对外报告中。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</w:p>
    <w:p w14:paraId="700C48EE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c、拓扑、扫描结果、执行输出、证据、数据包和报告可能包含内网地址、漏洞细节或业务数据，应按项目密级保存、传输和销毁。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2256C13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d、管理员和普通用户由后端账号及 RBAC 控制。管理员可访问系统管理；普通用户进入简化界面。不得借用管理员账号规避权限或把已登录会话转交他人。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lastRenderedPageBreak/>
        <w:t/>
      </w:r>
    </w:p>
    <w:p w14:paraId="753ED3B6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e、当前数据库迁移会建立演示初始账号 admin/admin 和 user/user。正式使用前应由管理员修改默认口令；本手册演示使用 admin/admin，仅适用于尚未改密的受控环境。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064CD592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f、登录页“记住密码”会把口令明文保存到本机 QSettings。共享云笔电或处理敏感任务时不要勾选；如已保存，应取消该选项、清理本地设置并按要求轮换口令。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4CA9FD9B" w14:textId="77777777" w:rsidR="001809B1" w:rsidRDefault="001809B1">
      <w:pPr>
        <w:pStyle w:val="2ChapterXXStatementh22Header2l2Level2Hea"/>
      </w:pPr>
      <w:r>
        <w:t>帮助和问题报告</w:t>
      </w:r>
    </w:p>
    <w:p w14:paraId="30730CA9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软件联系人、服务端管理员和问题报送渠道由项目单位指定。报障时提供日期时间、客户端版本、服务器地址、任务编号、执行编号、失败步骤和脱敏后的错误信息；不得附带口令、令牌、模型密钥或未脱敏报告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48B971B5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软件入门</w:t>
      </w:r>
    </w:p>
    <w:p w14:paraId="0D4BFD15" w14:textId="77777777" w:rsidR="001809B1" w:rsidRDefault="001809B1">
      <w:pPr>
        <w:pStyle w:val="2ChapterXXStatementh22Header2l2Level2Hea"/>
      </w:pPr>
      <w:r>
        <w:t>软件的首次用户</w:t>
      </w:r>
    </w:p>
    <w:p w14:paraId="3738B751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熟悉设备</w:t>
      </w:r>
    </w:p>
    <w:p w14:paraId="15DD6A1B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在具备桌面图形环境的云笔电或工作站上运行客户端。使用鼠标和键盘完成导航、输入、表格查看和拓扑操作。演示云笔电进入系统时使用现场桌面账号，已提供的演示口令为 qwer1234；正式环境以设备管理员交付信息为准。</w:t>
      </w:r>
    </w:p>
    <w:p w14:paraId="6A3C52D1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访问控制</w:t>
      </w:r>
    </w:p>
    <w:p w14:paraId="274200EE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平台通过后端登录接口认证并签发 JWT。管理员登录后进入完整主窗口，普通用户进入简化主窗口。受控演示环境可使用 admin/admin；首次登录后应修改默认口令。不要勾选“记住密码”，因为该选项会在本机设置中保存明文口令。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2A2A7E9B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lastRenderedPageBreak/>
        <w:t>安装和设置</w:t>
      </w:r>
    </w:p>
    <w:p w14:paraId="3B47D979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客户端安装、服务器地址和资源部署参见配套《软件系统安装手册》。服务器地址可通过 --server、REDTEAM_SERVER 或部署脚本配置；登录后管理员可在“系统管理→资源部署”检查后端、数据库、容器、镜像、工具、模型和靶场状态。不要擅自修改已验收的服务器和模型参数。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4E6ED6A4" w14:textId="77777777" w:rsidR="001809B1" w:rsidRDefault="001809B1">
      <w:pPr>
        <w:pStyle w:val="2ChapterXXStatementh22Header2l2Level2Hea"/>
      </w:pPr>
      <w:r>
        <w:t>启动</w:t>
      </w:r>
    </w:p>
    <w:p w14:paraId="0D2D29B2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1、进入演示云笔电桌面；如系统要求口令，输入 qwer1234。该口令仅适用于已提供的演示设备。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18A55C8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2、双击桌面上的“RedTeam 智能渗透测试平台”图标，等待启动画面结束并出现登录窗口。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1ADB1F67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3、如现场启用了加密锁策略，登录前会校验已注册的 ROCKEY ARM；缺少设备或校验失败时联系管理员，不删除策略文件绕过。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63507806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4、在登录界面输入用户名 admin、密码 admin，点击“登录”。若管理员已改密，以最新交付账号为准。</w:t>
      </w:r>
      <w:r>
        <w:rPr>
          <w:rFonts w:hint="eastAsia"/>
          <w:szCs w:val="24"/>
        </w:rPr>
        <w:t/>
      </w:r>
    </w:p>
    <w:p w14:paraId="21197492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5、登录后先查看状态栏，点击“检测连接”；管理员也可进入“系统管理→资源部署”检查平台状态。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6899B837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6、确认后端已连接、数据库可用；需要执行预案时，再检查容器引擎、镜像、工具、字典和模型服务。异常时截图并联系管理员，不连续创建任务。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6C3CF224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7、开始测试前再次核对平台服务器、测试目标、授权端口和停止条件。平台主机 192.168.1.110 与 DVWA 目标 192.168.1.111:4280 不得混淆。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</w:p>
    <w:p w14:paraId="792238F3" w14:textId="77777777" w:rsidR="001809B1" w:rsidRDefault="001809B1">
      <w:pPr>
        <w:pStyle w:val="2ChapterXXStatementh22Header2l2Level2Hea"/>
      </w:pPr>
      <w:r>
        <w:t>停止和挂起</w:t>
      </w:r>
    </w:p>
    <w:p w14:paraId="30EFB572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退出客户端或退出登录不会自动停止后端正在运行的 Pipeline/Run。需要停止时，在测试任务、漏洞攻击或任务管理页面选择对应记录执行“停止执行”或“取消任务”，刷新并确认终态后再关闭窗口。删除属于不可恢复操作，必须核对任务编号、执行编号和目标。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771090EE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使用指南</w:t>
      </w:r>
    </w:p>
    <w:p w14:paraId="5194F558" w14:textId="77777777" w:rsidR="001809B1" w:rsidRDefault="001809B1">
      <w:pPr>
        <w:pStyle w:val="2ChapterXXStatementh22Header2l2Level2Hea"/>
      </w:pPr>
      <w:r>
        <w:t>能力</w:t>
      </w:r>
    </w:p>
    <w:p w14:paraId="5A95069C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软件以 Pipeline 组织一次测试任务：先建立目标和人工确认要求，再完成拓扑与扫描、匹配或生成 Playbook、通过预检后创建 Run、记录逐步输出与 Evidence，最后评分并生成 DOCX、PDF 或 HTML 报告。管理员还可维护预案、用户、RBAC、资源、加密锁和系统配置；普通用户只显示其允许的简化功能。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lastRenderedPageBreak/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222B801E" w14:textId="77777777" w:rsidR="001809B1" w:rsidRDefault="001809B1">
      <w:pPr>
        <w:pStyle w:val="2ChapterXXStatementh22Header2l2Level2Hea"/>
      </w:pPr>
      <w:r>
        <w:t>约定</w:t>
      </w:r>
    </w:p>
    <w:p w14:paraId="79DEB28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a、文中的“目标”仅指已批准的 IP、网段、主机名、URL 或 TCP 服务端点；每次创建任务前复核完整地址和端口。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6F739E49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b、Pipeline 表示一次完整测试流水线，Playbook 表示执行预案，Run 表示一次具体执行，Evidence 表示执行中保存的发现和输出。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418C4E08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c、PENDING/RUNNING/COMPLETED/FAILED/CANCELLED 分别表示等待、运行、结束、失败和取消；状态结束不等于漏洞结论已经确认。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3E9A57F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d、Preflight 为执行前预检。出现目标不兼容、缺少工具、镜像、字典或会话时，应修复条件，不关闭检查或随意替换预案。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422D1DA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e、工具步骤成功只表示命令按预期返回；模型生成的预案、摘要、风险和修复建议均需结合原始输出及目标侧证据复核。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7D8879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f、“删除”“取消”“停止执行”和可能改变目标状态的动作含义不同；操作前确认停止条件、回滚方式和影响范围。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28D64422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g、客户端显示的是从后端读取的当前状态或已加载结果。连接中断时不要把旧页面内容当作最新状态，恢复后先刷新并核对任务编号。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</w:p>
    <w:p w14:paraId="3F00A07F" w14:textId="77777777" w:rsidR="001809B1" w:rsidRDefault="001809B1">
      <w:pPr>
        <w:pStyle w:val="2ChapterXXStatementh22Header2l2Level2Hea"/>
      </w:pPr>
      <w:r>
        <w:t>处理规程</w:t>
      </w:r>
    </w:p>
    <w:p w14:paraId="161A014E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检查平台与连接状态</w:t>
      </w:r>
    </w:p>
    <w:p w14:paraId="7EB0C6A7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1、登录后点击窗口底部“检测连接”，确认后端状态正常。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EC1F32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2、管理员进入“系统管理→资源部署”，查看容器引擎、数据库表、模型配置、镜像、工具和测试靶场状态。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199C3A8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3、核对平台服务器地址与测试目标。平台主机用于登录和任务管理，靶场地址只填写在测试目标中。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12F3EF7B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4、如连接失败，检查实验网络、服务器 IP:端口和后端进程，保留错误截图并联系管理员；不要反复点击创建或执行。</w:t>
      </w:r>
      <w:r>
        <w:rPr>
          <w:rFonts w:hint="eastAsia"/>
          <w:szCs w:val="24"/>
        </w:rPr>
        <w:t/>
      </w:r>
    </w:p>
    <w:p w14:paraId="3337074B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lastRenderedPageBreak/>
        <w:t>创建测试任务并查看网络拓扑</w:t>
      </w:r>
    </w:p>
    <w:p w14:paraId="611F984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1、进入“测试任务”，点击“＋ 新建任务”。</w:t>
      </w:r>
      <w:r>
        <w:rPr>
          <w:rFonts w:hint="eastAsia"/>
          <w:szCs w:val="24"/>
        </w:rPr>
        <w:t/>
      </w:r>
    </w:p>
    <w:p w14:paraId="1421689C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2、在“目标 IP / 网段 / URL”填写完整授权目标；保留勾选“攻击前需人工确认（推荐）”，点击“创建并开始”。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60B6DE78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3、任务创建后，在列表中双击本次任务进入工作台；需要返回列表时使用页面返回入口，不要重复新建同一任务。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62818B77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4、工作台依次包含“网络拓扑”“脆弱性扫描”“漏洞攻击”“测试评估”，各页均以当前 Pipeline 为上下文。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</w:p>
    <w:p w14:paraId="1ED04753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5、在“网络拓扑”选择已完成扫描生成拓扑，查看主机、端口、服务和连接关系；必要时保存人工调整。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374CEEA1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6、拓扑来自扫描结果和解析，不保证完整。重要资产、网络关系和开放服务应回到原始扫描输出或网络侧证据核验。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1D6B682A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查看脆弱性扫描结果</w:t>
      </w:r>
    </w:p>
    <w:p w14:paraId="3C87C649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1、进入“脆弱性扫描”，选择当前任务对应的扫描记录；如列表未更新，点击刷新。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3FCEACB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2、等待扫描状态结束，再查看端口、服务、Web 指纹、漏洞发现和推荐预案。任务仍在运行时不要重复提交。</w:t>
      </w:r>
      <w:r>
        <w:rPr>
          <w:rFonts w:hint="eastAsia"/>
          <w:szCs w:val="24"/>
        </w:rPr>
        <w:t/>
      </w:r>
    </w:p>
    <w:p w14:paraId="76C5E723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3、查看每项发现的目标、端口、工具来源和原始输出；需要时打开详情，而不是只看摘要。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21411C0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4、扫描发现、CVE/CWE 映射和模型文字均属于待复核信息，不等于漏洞已经利用成功。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9DE261E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5、推荐预案用于帮助选择后续测试；确认预案名称、目标类型、所需工具和授权边界后再执行。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</w:p>
    <w:p w14:paraId="3A692F5B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6、预检提示缺少镜像、工具、字典、会话或目标适配时，停止操作并交由管理员修复；不要强行跳过。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704A837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7、保留扫描任务编号和关键截图，为执行记录、评分和报告核对提供依据。</w:t>
      </w:r>
      <w:r>
        <w:rPr>
          <w:rFonts w:hint="eastAsia"/>
          <w:szCs w:val="24"/>
        </w:rPr>
        <w:t/>
      </w:r>
    </w:p>
    <w:p w14:paraId="75A211B1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lastRenderedPageBreak/>
        <w:t>使用预案执行漏洞测试（DVWA 示例）</w:t>
      </w:r>
      <w:r>
        <w:rPr>
          <w:rFonts w:hint="eastAsia"/>
          <w:b w:val="0"/>
          <w:sz w:val="24"/>
          <w:szCs w:val="24"/>
        </w:rPr>
        <w:t xml:space="preserve"/>
      </w:r>
    </w:p>
    <w:p w14:paraId="658DAC9C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以下以授权 DVWA 靶场为例：目标为 http://192.168.1.111:4280，使用“DVWA 黄金杀伤链 (10工具饱和打击版 v2)”，编号 golden_dvwa_max_tools。演示前由管理员确认预案已适配实际地址和 4280 端口，工具、字典和有效登录会话齐全；不得套用到其他靶场。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0723B983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1、用浏览器打开 DVWA，通常使用 admin/password 登录，实际以现场账号为准；在“DVWA Security”将安全级别设为 Low。该账号不同于平台 admin/admin。浏览器会话不会自动交给平台，执行会话须由预案处理；不要自行重置数据库。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</w:p>
    <w:p w14:paraId="00908C18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2、在“测试任务”新建任务，完整填写 http://192.168.1.111:4280，不漏写 http:// 和 :4280。</w:t>
      </w:r>
      <w:r>
        <w:rPr>
          <w:rFonts w:hint="eastAsia"/>
          <w:szCs w:val="24"/>
        </w:rPr>
        <w:t/>
      </w:r>
    </w:p>
    <w:p w14:paraId="445B1C5B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3、保留“攻击前需人工确认（推荐）”，点击“创建并开始”，双击本次任务并查看扫描结果。出现“待确认”表示系统等待人工批准。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765BAC44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4、点击“确认预案并执行”，在选择列表中明确选中上述 DVWA 黄金预案并核对编号，不直接沿用未核对的智能生成预案。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35ECB6D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5、再次核对目标后批准执行。若找不到预案或预检失败，保留提示和截图，交由管理员处理，不随意换预案。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53060C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6、进入“漏洞攻击→执行记录”，记下 run_ 开头的执行编号；在执行详情中查看每一步完整输出，并在“证据”中查看发现。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3BFC9A7D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7、等待执行进入 COMPLETED、FAILED 或 CANCELLED 后再评估。步骤成功不等于漏洞已确认；失败时保留执行编号、失败步骤和输出，需要中止时使用“停止执行”或“取消任务”。</w:t>
      </w:r>
      <w:r>
        <w:rPr>
          <w:rFonts w:hint="eastAsia"/>
          <w:szCs w:val="24"/>
        </w:rPr>
        <w:t/>
      </w:r>
    </w:p>
    <w:p w14:paraId="64BF8719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管理任务、预案与系统</w:t>
      </w:r>
      <w:r>
        <w:rPr>
          <w:rFonts w:hint="eastAsia"/>
          <w:b w:val="0"/>
          <w:sz w:val="24"/>
          <w:szCs w:val="24"/>
        </w:rPr>
        <w:t xml:space="preserve"/>
      </w:r>
      <w:r>
        <w:rPr>
          <w:rFonts w:hint="eastAsia"/>
          <w:b w:val="0"/>
          <w:sz w:val="24"/>
          <w:szCs w:val="24"/>
        </w:rPr>
        <w:t/>
      </w:r>
    </w:p>
    <w:p w14:paraId="22AEB42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a、测试任务列表可打开、取消、删除或查看报告。运行中或待确认任务先取消；删除不可恢复，执行前核对目标和任务编号。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23432A58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b、“预案与知识库”包括 Playbook 库、知识图谱和载荷样本库。预案库可查看步骤并跳转执行；知识图谱可查看统计、战术、映射和节点；载荷库可查看命令与详情。直接执行已有预案仍需核对目标并通过预检。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62BC3F7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c、“系统管理”仅供管理员维护用户、资源部署、RBAC、加密锁、系统配置和任务。普通用户进入简化窗口；需要新增权限或修改模型、容器配置时联系管理员。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6ADACB35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查看其他授权靶场</w:t>
      </w:r>
    </w:p>
    <w:p w14:paraId="66B2A57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1、192.168.1.111 上的 Web 靶场可由浏览器直接访问：DVWA 为 4280，Pikachu 为 8765，SQLi-Labs 为 8088。三者应分别创建任务并选择匹配预案。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lastRenderedPageBreak/>
        <w:t/>
      </w:r>
    </w:p>
    <w:p w14:paraId="6E81BD2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2、192.168.1.113 上的 HTTP 被测系统为 8089 和 8090，可直接用浏览器访问；测试时使用匹配的 HTTP/Web 方式，并结合 ARM64 源码或二进制证据复核。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0243ABD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3、192.168.1.113:8091 是 exploit_me 的 TCP 交互入口，不是 HTTP 网页，浏览器打不开属于正常现象。应把 TCP 地址、程序类型和授权范围交给 agent，保留交互输入输出，不使用 DVWA 预案，不执行拒绝服务、关机或清库等破坏性操作。</w:t>
      </w:r>
      <w:r>
        <w:rPr>
          <w:rFonts w:hint="eastAsia"/>
          <w:szCs w:val="24"/>
        </w:rPr>
        <w:t/>
      </w:r>
    </w:p>
    <w:p w14:paraId="7923083A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评分、生成与导出报告</w:t>
      </w:r>
    </w:p>
    <w:p w14:paraId="4FFF85B8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1、执行结束后进入“测试评估→执行评分”，确认选择的是本次执行编号；如尚无评分，点击“评分”。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18B9BCF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2、核对评分与步骤状态后点击“生成测试报告”。报告内容来自本次 Run、证据和评估数据，失败或待复核项应原样保留。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2891F58B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3、进入“测试报告”，选中刚生成的报告，可选择 DOCX、PDF 或 HTML，点击“导出报告”保存到受控目录。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02858B6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4、可使用“预览报告”检查内容，或点击“在 WPS 中打开”。核对目标地址、任务编号、执行编号、步骤结果和证据均属于本次任务。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84085FD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5、交付时至少保留一份报告、本次执行编号和关键结果或失败截图。工具输出和模型文字未经复核不得改写为已确认漏洞。</w:t>
      </w:r>
      <w:r>
        <w:rPr>
          <w:rFonts w:hint="eastAsia"/>
          <w:szCs w:val="24"/>
        </w:rPr>
        <w:t/>
      </w:r>
    </w:p>
    <w:p w14:paraId="3E6129E2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本地与服务端数据备份</w:t>
      </w:r>
    </w:p>
    <w:p w14:paraId="30908DF5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服务端管理员在维护窗口备份 data/redteam.db 及 WAL 相关文件、预案、字典、必要配置和报告。客户端备份本机 QSettings、导出报告、可执行文件上一级目录的 data/topology_data，启用加密锁时保留实际策略文件。QSettings 可能含刷新令牌和记住的明文口令，备份前应取消记住密码并按密级加密。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34A2B517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管理加密锁校验（可选）</w:t>
      </w:r>
    </w:p>
    <w:p w14:paraId="6109F8F6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1、仅在项目要求启用校验策略时操作。管理员进入“系统管理→加密锁校验”，刷新设备列表，选择 ROCKEY ARM 设备并执行校验。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lastRenderedPageBreak/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6A0EBC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2、注册会在所选设备数据区偏移 3840 写入 256 字节本平台校验记录；若该区域已有其他数据，必须经设备责任人确认并备份后才能覆盖。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768124A6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3、注册成功后保存设备 HID 并启用本机策略。程序登录前校验，管理员窗口运行期间约每 5 秒复核；缺锁或校验失败会阻止登录或进入锁定页面。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367F6D4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4、“销毁校验”只清零本页面保留的 256 字节区域并停用策略，不恢复整个设备，也不清除其他区域；该操作不可撤销。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6750D0A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5、加密锁 SDK 和系统 USB/udev 权限必须与客户端平台匹配。客户端能启动不代表加密锁功能必然可用，交付前应在目标设备上单独验收。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6382134B" w14:textId="77777777" w:rsidR="001809B1" w:rsidRDefault="001809B1">
      <w:pPr>
        <w:pStyle w:val="2ChapterXXStatementh22Header2l2Level2Hea"/>
      </w:pPr>
      <w:r>
        <w:t>有关的处理</w:t>
      </w:r>
    </w:p>
    <w:p w14:paraId="102B1C36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客户端通过 HTTP REST API 登录并使用 Bearer JWT 调用后端，刷新令牌用于自动续期；可用时通过 WebSocket 接收状态推送。后端把任务、扫描、预案、执行、评分和报告持久化到 SQLite，并按 Podman、Docker、主机模式选择工具执行环境。客户端断网或关闭只影响观察和新请求，不能据此判断后端任务已经停止。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</w:p>
    <w:p w14:paraId="60E5EFAC" w14:textId="77777777" w:rsidR="001809B1" w:rsidRDefault="001809B1">
      <w:pPr>
        <w:pStyle w:val="2ChapterXXStatementh22Header2l2Level2Hea"/>
      </w:pPr>
      <w:r>
        <w:t>数据备份</w:t>
      </w:r>
    </w:p>
    <w:p w14:paraId="7028923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a、客户端侧备份导出报告、本机 QSettings、实际拓扑归档目录和已启用的加密锁策略文件；其中可能包含服务器地址、刷新令牌和登录偏好，应限制访问。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F7D538A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b、服务端侧备份 data/redteam.db、WAL 相关文件、预案、字典、必要配置和报告。备份时应避免数据库持续写入，恢复时使用与代码和迁移兼容的版本。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65FACB2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c、升级、配置变更和数据清理前执行备份，并定期在隔离环境演练恢复。备份副本和废弃介质按项目数据销毁要求处理。</w:t>
      </w:r>
      <w:r>
        <w:rPr>
          <w:rFonts w:hint="eastAsia"/>
          <w:szCs w:val="24"/>
        </w:rPr>
        <w:t/>
      </w:r>
    </w:p>
    <w:p w14:paraId="61502780" w14:textId="77777777" w:rsidR="001809B1" w:rsidRDefault="001809B1">
      <w:pPr>
        <w:pStyle w:val="2ChapterXXStatementh22Header2l2Level2Hea"/>
      </w:pPr>
      <w:r>
        <w:t>错误、故障和紧急情况下的恢复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4E25EE" w14:paraId="2E3FA9BA" w14:textId="77777777">
        <w:tc>
          <w:tcPr>
            <w:tcW w:w="4153" w:type="dxa"/>
            <w:vAlign w:val="center"/>
          </w:tcPr>
          <w:p w14:paraId="5B084A4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症状</w:t>
            </w:r>
          </w:p>
        </w:tc>
        <w:tc>
          <w:tcPr>
            <w:tcW w:w="4153" w:type="dxa"/>
            <w:vAlign w:val="center"/>
          </w:tcPr>
          <w:p w14:paraId="6815FAB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处理步骤</w:t>
            </w:r>
          </w:p>
        </w:tc>
      </w:tr>
      <w:tr w:rsidR="004E25EE" w14:paraId="300559EB" w14:textId="77777777">
        <w:tc>
          <w:tcPr>
            <w:tcW w:w="4153" w:type="dxa"/>
            <w:vAlign w:val="center"/>
          </w:tcPr>
          <w:p w14:paraId="5B5F125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无法登录</w:t>
            </w:r>
          </w:p>
        </w:tc>
        <w:tc>
          <w:tcPr>
            <w:tcW w:w="4153" w:type="dxa"/>
            <w:vAlign w:val="center"/>
          </w:tcPr>
          <w:p w14:paraId="694FA8A3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核对连接的服务器、用户名、口令和账号状态；演示默认 admin/admin 如已改密则使用新口令。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1ACE2447" w14:textId="77777777">
        <w:tc>
          <w:tcPr>
            <w:tcW w:w="4153" w:type="dxa"/>
            <w:vAlign w:val="center"/>
          </w:tcPr>
          <w:p w14:paraId="58576B0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后端未连接或健康检查失败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4153" w:type="dxa"/>
            <w:vAlign w:val="center"/>
          </w:tcPr>
          <w:p w14:paraId="2CB0EF0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检查实验网络、服务器 IP:3002、服务进程和防火墙；保留截图联系管理员。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1D99F716" w14:textId="77777777">
        <w:tc>
          <w:tcPr>
            <w:tcW w:w="4153" w:type="dxa"/>
            <w:vAlign w:val="center"/>
          </w:tcPr>
          <w:p w14:paraId="715277A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返回 401 或会话失效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4153" w:type="dxa"/>
            <w:vAlign w:val="center"/>
          </w:tcPr>
          <w:p w14:paraId="03C45267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重新登录；仍失败时由管理员检查账号、刷新令牌和 JWT 配置，不共享他人会话。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lastRenderedPageBreak/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688B5FA6" w14:textId="77777777">
        <w:tc>
          <w:tcPr>
            <w:tcW w:w="4153" w:type="dxa"/>
            <w:vAlign w:val="center"/>
          </w:tcPr>
          <w:p w14:paraId="36A8CD47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lastRenderedPageBreak/>
              <w:t>任务停在待确认</w:t>
            </w:r>
          </w:p>
        </w:tc>
        <w:tc>
          <w:tcPr>
            <w:tcW w:w="4153" w:type="dxa"/>
            <w:vAlign w:val="center"/>
          </w:tcPr>
          <w:p w14:paraId="04D7DEC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打开任务，点击确认预案并执行；核对 Playbook 和目标后批准。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12544F9E" w14:textId="77777777">
        <w:tc>
          <w:tcPr>
            <w:tcW w:w="4153" w:type="dxa"/>
            <w:vAlign w:val="center"/>
          </w:tcPr>
          <w:p w14:paraId="45E142D7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预检未通过</w:t>
            </w:r>
          </w:p>
        </w:tc>
        <w:tc>
          <w:tcPr>
            <w:tcW w:w="4153" w:type="dxa"/>
            <w:vAlign w:val="center"/>
          </w:tcPr>
          <w:p w14:paraId="6DCDFC4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按提示检查目标适配、镜像、工具、字典或会话；修复后重试，不关闭预检。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5891030A" w14:textId="77777777">
        <w:tc>
          <w:tcPr>
            <w:tcW w:w="4153" w:type="dxa"/>
            <w:vAlign w:val="center"/>
          </w:tcPr>
          <w:p w14:paraId="477F24C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任务状态长时间不变</w:t>
            </w:r>
          </w:p>
        </w:tc>
        <w:tc>
          <w:tcPr>
            <w:tcW w:w="4153" w:type="dxa"/>
            <w:vAlign w:val="center"/>
          </w:tcPr>
          <w:p w14:paraId="73B3ECD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记录 Pipeline/Run 编号，刷新一次并查看后端状态；不要重复提交相同任务。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1B675621" w14:textId="77777777">
        <w:tc>
          <w:tcPr>
            <w:tcW w:w="4153" w:type="dxa"/>
            <w:vAlign w:val="center"/>
          </w:tcPr>
          <w:p w14:paraId="4E2E6CE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模型或预案生成失败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4153" w:type="dxa"/>
            <w:vAlign w:val="center"/>
          </w:tcPr>
          <w:p w14:paraId="6613A9D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检查模型服务地址、密钥和模型配置；已有合适预案时可经审核直接选择。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71046583" w14:textId="77777777">
        <w:tc>
          <w:tcPr>
            <w:tcW w:w="4153" w:type="dxa"/>
            <w:vAlign w:val="center"/>
          </w:tcPr>
          <w:p w14:paraId="665FEC3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报告无法生成或导出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4153" w:type="dxa"/>
            <w:vAlign w:val="center"/>
          </w:tcPr>
          <w:p w14:paraId="08F66EC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确认执行已结束并选中正确 Run；检查评分、报告状态、保存目录和 WPS，保留错误信息。</w:t>
            </w:r>
          </w:p>
        </w:tc>
      </w:tr>
      <w:tr w:rsidR="004E25EE" w14:paraId="77CE6218" w14:textId="77777777">
        <w:tc>
          <w:tcPr>
            <w:tcW w:w="4153" w:type="dxa"/>
            <w:vAlign w:val="center"/>
          </w:tcPr>
          <w:p w14:paraId="50B74CA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误触发越界或高影响测试</w:t>
            </w:r>
          </w:p>
        </w:tc>
        <w:tc>
          <w:tcPr>
            <w:tcW w:w="4153" w:type="dxa"/>
            <w:vAlign w:val="center"/>
          </w:tcPr>
          <w:p w14:paraId="2304521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立即停止执行并取消任务，通知安全负责人和目标责任人，保全日志并按应急预案检查和回滚。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</w:tbl>
    <w:p w14:paraId="43962AD4" w14:textId="77777777" w:rsidR="001809B1" w:rsidRDefault="001809B1">
      <w:pPr>
        <w:pStyle w:val="2ChapterXXStatementh22Header2l2Level2Hea"/>
      </w:pPr>
      <w:r>
        <w:t>消息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4E25EE" w14:paraId="67680976" w14:textId="77777777">
        <w:tc>
          <w:tcPr>
            <w:tcW w:w="2769" w:type="dxa"/>
            <w:vAlign w:val="center"/>
          </w:tcPr>
          <w:p w14:paraId="72F5E77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消息/现象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5EBCF7D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含义</w:t>
            </w:r>
          </w:p>
        </w:tc>
        <w:tc>
          <w:tcPr>
            <w:tcW w:w="2769" w:type="dxa"/>
            <w:vAlign w:val="center"/>
          </w:tcPr>
          <w:p w14:paraId="127D2E5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建议动作</w:t>
            </w:r>
          </w:p>
        </w:tc>
      </w:tr>
      <w:tr w:rsidR="004E25EE" w14:paraId="072F2B6C" w14:textId="77777777">
        <w:tc>
          <w:tcPr>
            <w:tcW w:w="2769" w:type="dxa"/>
            <w:vAlign w:val="center"/>
          </w:tcPr>
          <w:p w14:paraId="1D3FDAB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后端未连接</w:t>
            </w:r>
          </w:p>
        </w:tc>
        <w:tc>
          <w:tcPr>
            <w:tcW w:w="2769" w:type="dxa"/>
            <w:vAlign w:val="center"/>
          </w:tcPr>
          <w:p w14:paraId="35B793E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客户端无法访问平台服务</w:t>
            </w:r>
          </w:p>
        </w:tc>
        <w:tc>
          <w:tcPr>
            <w:tcW w:w="2769" w:type="dxa"/>
            <w:vAlign w:val="center"/>
          </w:tcPr>
          <w:p w14:paraId="5EB2A9F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检查网络和服务器地址，点击检测连接</w:t>
            </w:r>
          </w:p>
        </w:tc>
      </w:tr>
      <w:tr w:rsidR="004E25EE" w14:paraId="4CCE70DF" w14:textId="77777777">
        <w:tc>
          <w:tcPr>
            <w:tcW w:w="2769" w:type="dxa"/>
            <w:vAlign w:val="center"/>
          </w:tcPr>
          <w:p w14:paraId="37A174AC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登录失败</w:t>
            </w:r>
          </w:p>
        </w:tc>
        <w:tc>
          <w:tcPr>
            <w:tcW w:w="2769" w:type="dxa"/>
            <w:vAlign w:val="center"/>
          </w:tcPr>
          <w:p w14:paraId="4805CB4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账号、口令、状态或后端异常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2154C9C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核对账号；联系管理员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3D8F72B7" w14:textId="77777777">
        <w:tc>
          <w:tcPr>
            <w:tcW w:w="2769" w:type="dxa"/>
            <w:vAlign w:val="center"/>
          </w:tcPr>
          <w:p w14:paraId="26CD0C1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待确认</w:t>
            </w:r>
          </w:p>
        </w:tc>
        <w:tc>
          <w:tcPr>
            <w:tcW w:w="2769" w:type="dxa"/>
            <w:vAlign w:val="center"/>
          </w:tcPr>
          <w:p w14:paraId="235538C7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扫描和预案阶段已到人工审批点</w:t>
            </w:r>
          </w:p>
        </w:tc>
        <w:tc>
          <w:tcPr>
            <w:tcW w:w="2769" w:type="dxa"/>
            <w:vAlign w:val="center"/>
          </w:tcPr>
          <w:p w14:paraId="176FF82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核对目标和预案后确认执行</w:t>
            </w:r>
          </w:p>
        </w:tc>
      </w:tr>
      <w:tr w:rsidR="004E25EE" w14:paraId="044AEF74" w14:textId="77777777">
        <w:tc>
          <w:tcPr>
            <w:tcW w:w="2769" w:type="dxa"/>
            <w:vAlign w:val="center"/>
          </w:tcPr>
          <w:p w14:paraId="4330B71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预检失败</w:t>
            </w:r>
          </w:p>
        </w:tc>
        <w:tc>
          <w:tcPr>
            <w:tcW w:w="2769" w:type="dxa"/>
            <w:vAlign w:val="center"/>
          </w:tcPr>
          <w:p w14:paraId="3EEBBFD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执行条件不满足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752AC16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按提示修复工具、镜像、字典、会话或目标适配</w:t>
            </w:r>
          </w:p>
        </w:tc>
      </w:tr>
      <w:tr w:rsidR="004E25EE" w14:paraId="18735DB2" w14:textId="77777777">
        <w:tc>
          <w:tcPr>
            <w:tcW w:w="2769" w:type="dxa"/>
            <w:vAlign w:val="center"/>
          </w:tcPr>
          <w:p w14:paraId="49D0F70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未找到可用预案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70A0AE3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没有匹配的已有或生成预案</w:t>
            </w:r>
          </w:p>
        </w:tc>
        <w:tc>
          <w:tcPr>
            <w:tcW w:w="2769" w:type="dxa"/>
            <w:vAlign w:val="center"/>
          </w:tcPr>
          <w:p w14:paraId="5F4941E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检查预案库和模型服务，联系管理员</w:t>
            </w:r>
          </w:p>
        </w:tc>
      </w:tr>
      <w:tr w:rsidR="004E25EE" w14:paraId="4F3E8CF9" w14:textId="77777777">
        <w:tc>
          <w:tcPr>
            <w:tcW w:w="2769" w:type="dxa"/>
            <w:vAlign w:val="center"/>
          </w:tcPr>
          <w:p w14:paraId="1CDE306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FAILED / CANCELLED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12F3EF3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执行失败或已取消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332C8D8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查看失败步骤和完整输出，保留 Run 编号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0DCC2EE7" w14:textId="77777777">
        <w:tc>
          <w:tcPr>
            <w:tcW w:w="2769" w:type="dxa"/>
            <w:vAlign w:val="center"/>
          </w:tcPr>
          <w:p w14:paraId="2DB2FBE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证据不足 / 待复核</w:t>
            </w:r>
          </w:p>
        </w:tc>
        <w:tc>
          <w:tcPr>
            <w:tcW w:w="2769" w:type="dxa"/>
            <w:vAlign w:val="center"/>
          </w:tcPr>
          <w:p w14:paraId="4675D54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当前输出不能支持确认结论</w:t>
            </w:r>
          </w:p>
        </w:tc>
        <w:tc>
          <w:tcPr>
            <w:tcW w:w="2769" w:type="dxa"/>
            <w:vAlign w:val="center"/>
          </w:tcPr>
          <w:p w14:paraId="31831BB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回到原始输出和目标侧证据人工核验</w:t>
            </w:r>
          </w:p>
        </w:tc>
      </w:tr>
      <w:tr w:rsidR="004E25EE" w14:paraId="69112133" w14:textId="77777777">
        <w:tc>
          <w:tcPr>
            <w:tcW w:w="2769" w:type="dxa"/>
            <w:vAlign w:val="center"/>
          </w:tcPr>
          <w:p w14:paraId="6D30167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导出失败</w:t>
            </w:r>
            <w:r>
              <w:rPr>
                <w:rFonts w:ascii="Arial" w:hAnsi="Arial"/>
                <w:sz w:val="19"/>
              </w:rPr>
              <w:t xml:space="preserve"/>
            </w:r>
          </w:p>
        </w:tc>
        <w:tc>
          <w:tcPr>
            <w:tcW w:w="2769" w:type="dxa"/>
            <w:vAlign w:val="center"/>
          </w:tcPr>
          <w:p w14:paraId="68DA455E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报告、目录权限或打开程序异常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18A41047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确认报告已生成，改用受控目录并保留错误</w:t>
            </w:r>
          </w:p>
        </w:tc>
      </w:tr>
    </w:tbl>
    <w:p w14:paraId="51337E37" w14:textId="77777777" w:rsidR="001809B1" w:rsidRDefault="001809B1">
      <w:pPr>
        <w:pStyle w:val="2ChapterXXStatementh22Header2l2Level2Hea"/>
      </w:pPr>
      <w:r>
        <w:t>快速参考指南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4E25EE" w14:paraId="089ED077" w14:textId="77777777">
        <w:tc>
          <w:tcPr>
            <w:tcW w:w="2769" w:type="dxa"/>
            <w:vAlign w:val="center"/>
          </w:tcPr>
          <w:p w14:paraId="3F7DD1E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任务</w:t>
            </w:r>
          </w:p>
        </w:tc>
        <w:tc>
          <w:tcPr>
            <w:tcW w:w="2769" w:type="dxa"/>
            <w:vAlign w:val="center"/>
          </w:tcPr>
          <w:p w14:paraId="58EA878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入口/动作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385DFC2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提交前检查</w:t>
            </w:r>
          </w:p>
        </w:tc>
      </w:tr>
      <w:tr w:rsidR="004E25EE" w14:paraId="52FAC6DC" w14:textId="77777777">
        <w:tc>
          <w:tcPr>
            <w:tcW w:w="2769" w:type="dxa"/>
            <w:vAlign w:val="center"/>
          </w:tcPr>
          <w:p w14:paraId="4FB0217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登录与检测连接</w:t>
            </w:r>
          </w:p>
        </w:tc>
        <w:tc>
          <w:tcPr>
            <w:tcW w:w="2769" w:type="dxa"/>
            <w:vAlign w:val="center"/>
          </w:tcPr>
          <w:p w14:paraId="3300FA4C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桌面图标 → admin/admin → 检测连接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478EF93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云笔电网络、平台服务器和账号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60AEF720" w14:textId="77777777">
        <w:tc>
          <w:tcPr>
            <w:tcW w:w="2769" w:type="dxa"/>
            <w:vAlign w:val="center"/>
          </w:tcPr>
          <w:p w14:paraId="79ABBBA3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新建任务</w:t>
            </w:r>
          </w:p>
        </w:tc>
        <w:tc>
          <w:tcPr>
            <w:tcW w:w="2769" w:type="dxa"/>
            <w:vAlign w:val="center"/>
          </w:tcPr>
          <w:p w14:paraId="4C4A54A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测试任务 → ＋ 新建任务 → 创建并开始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lastRenderedPageBreak/>
              <w:t/>
            </w:r>
          </w:p>
        </w:tc>
        <w:tc>
          <w:tcPr>
            <w:tcW w:w="2769" w:type="dxa"/>
            <w:vAlign w:val="center"/>
          </w:tcPr>
          <w:p w14:paraId="5A9D541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lastRenderedPageBreak/>
              <w:t>完整目标、授权范围、人工确认</w:t>
            </w:r>
          </w:p>
        </w:tc>
      </w:tr>
      <w:tr w:rsidR="004E25EE" w14:paraId="19BC319E" w14:textId="77777777">
        <w:tc>
          <w:tcPr>
            <w:tcW w:w="2769" w:type="dxa"/>
            <w:vAlign w:val="center"/>
          </w:tcPr>
          <w:p w14:paraId="334B767E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执行 DVWA 黄金预案</w:t>
            </w:r>
          </w:p>
        </w:tc>
        <w:tc>
          <w:tcPr>
            <w:tcW w:w="2769" w:type="dxa"/>
            <w:vAlign w:val="center"/>
          </w:tcPr>
          <w:p w14:paraId="710DA0E1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确认预案并执行 → golden_dvwa_max_tools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32E1C12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目标为 http://192.168.1.111:4280，预检通过</w:t>
            </w:r>
          </w:p>
        </w:tc>
      </w:tr>
      <w:tr w:rsidR="004E25EE" w14:paraId="57053EEE" w14:textId="77777777">
        <w:tc>
          <w:tcPr>
            <w:tcW w:w="2769" w:type="dxa"/>
            <w:vAlign w:val="center"/>
          </w:tcPr>
          <w:p w14:paraId="63C8273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查看扫描</w:t>
            </w:r>
          </w:p>
        </w:tc>
        <w:tc>
          <w:tcPr>
            <w:tcW w:w="2769" w:type="dxa"/>
            <w:vAlign w:val="center"/>
          </w:tcPr>
          <w:p w14:paraId="1094E78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工作台 → 脆弱性扫描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</w:p>
        </w:tc>
        <w:tc>
          <w:tcPr>
            <w:tcW w:w="2769" w:type="dxa"/>
            <w:vAlign w:val="center"/>
          </w:tcPr>
          <w:p w14:paraId="3B84217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选中当前任务，核对原始证据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0713D280" w14:textId="77777777">
        <w:tc>
          <w:tcPr>
            <w:tcW w:w="2769" w:type="dxa"/>
            <w:vAlign w:val="center"/>
          </w:tcPr>
          <w:p w14:paraId="7F4C02B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查看执行与证据</w:t>
            </w:r>
            <w:r>
              <w:rPr>
                <w:rFonts w:ascii="Arial" w:hAnsi="Arial"/>
                <w:sz w:val="19"/>
              </w:rPr>
              <w:t xml:space="preserve"/>
            </w:r>
          </w:p>
        </w:tc>
        <w:tc>
          <w:tcPr>
            <w:tcW w:w="2769" w:type="dxa"/>
            <w:vAlign w:val="center"/>
          </w:tcPr>
          <w:p w14:paraId="2211AAB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漏洞攻击 → 执行记录/执行详情/证据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1ACEB57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记录 run_ 编号，区分成功与已确认漏洞</w:t>
            </w:r>
          </w:p>
        </w:tc>
      </w:tr>
      <w:tr w:rsidR="004E25EE" w14:paraId="6911D265" w14:textId="77777777">
        <w:tc>
          <w:tcPr>
            <w:tcW w:w="2769" w:type="dxa"/>
            <w:vAlign w:val="center"/>
          </w:tcPr>
          <w:p w14:paraId="1E7F243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评分与导出报告</w:t>
            </w:r>
          </w:p>
        </w:tc>
        <w:tc>
          <w:tcPr>
            <w:tcW w:w="2769" w:type="dxa"/>
            <w:vAlign w:val="center"/>
          </w:tcPr>
          <w:p w14:paraId="0E9BF4F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测试评估 → 评分 → 生成报告 → DOCX/PDF/HTML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1010A18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执行已结束，目标和编号一致，敏感信息已核对</w:t>
            </w:r>
          </w:p>
        </w:tc>
      </w:tr>
      <w:tr w:rsidR="004E25EE" w14:paraId="21986EBB" w14:textId="77777777">
        <w:tc>
          <w:tcPr>
            <w:tcW w:w="2769" w:type="dxa"/>
            <w:vAlign w:val="center"/>
          </w:tcPr>
          <w:p w14:paraId="6BC14D6C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停止任务</w:t>
            </w:r>
          </w:p>
        </w:tc>
        <w:tc>
          <w:tcPr>
            <w:tcW w:w="2769" w:type="dxa"/>
            <w:vAlign w:val="center"/>
          </w:tcPr>
          <w:p w14:paraId="71C4152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停止执行或取消任务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0A6D63C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确认对象、停止条件、影响和回滚方式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</w:tbl>
    <w:p w14:paraId="6FDCB553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注释</w:t>
      </w:r>
    </w:p>
    <w:p w14:paraId="0125369B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本文按 GJB 438C 软件系统用户使用手册模板章节组织，并依据当前 RedTeam-Platform 的 Qt 客户端、Node.js 后端、SQLite 数据库、页面源码、预案资源和演示资料编写。手册中的账号和靶场地址只适用于已提供的受控演示环境；现场版本、地址和权限变化时，以管理员确认和同版本交付记录为准。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4E25EE" w14:paraId="319BADF7" w14:textId="77777777">
        <w:tc>
          <w:tcPr>
            <w:tcW w:w="4153" w:type="dxa"/>
            <w:vAlign w:val="center"/>
          </w:tcPr>
          <w:p w14:paraId="0BAC78C2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缩略语</w:t>
            </w:r>
          </w:p>
        </w:tc>
        <w:tc>
          <w:tcPr>
            <w:tcW w:w="4153" w:type="dxa"/>
            <w:vAlign w:val="center"/>
          </w:tcPr>
          <w:p w14:paraId="72A1508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含义</w:t>
            </w:r>
          </w:p>
        </w:tc>
      </w:tr>
      <w:tr w:rsidR="004E25EE" w14:paraId="78944DCF" w14:textId="77777777">
        <w:tc>
          <w:tcPr>
            <w:tcW w:w="4153" w:type="dxa"/>
            <w:vAlign w:val="center"/>
          </w:tcPr>
          <w:p w14:paraId="3C6DA74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API</w:t>
            </w:r>
          </w:p>
        </w:tc>
        <w:tc>
          <w:tcPr>
            <w:tcW w:w="4153" w:type="dxa"/>
            <w:vAlign w:val="center"/>
          </w:tcPr>
          <w:p w14:paraId="55B76B1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应用程序接口</w:t>
            </w:r>
          </w:p>
        </w:tc>
      </w:tr>
      <w:tr w:rsidR="004E25EE" w14:paraId="58BFE154" w14:textId="77777777">
        <w:tc>
          <w:tcPr>
            <w:tcW w:w="4153" w:type="dxa"/>
            <w:vAlign w:val="center"/>
          </w:tcPr>
          <w:p w14:paraId="6C79F316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Pipeline</w:t>
            </w:r>
          </w:p>
        </w:tc>
        <w:tc>
          <w:tcPr>
            <w:tcW w:w="4153" w:type="dxa"/>
            <w:vAlign w:val="center"/>
          </w:tcPr>
          <w:p w14:paraId="1D6F7A9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从拓扑、扫描、预案到执行和报告的一次测试流水线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411CF7B1" w14:textId="77777777">
        <w:tc>
          <w:tcPr>
            <w:tcW w:w="4153" w:type="dxa"/>
            <w:vAlign w:val="center"/>
          </w:tcPr>
          <w:p w14:paraId="54343CDD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Scan Task</w:t>
            </w:r>
          </w:p>
        </w:tc>
        <w:tc>
          <w:tcPr>
            <w:tcW w:w="4153" w:type="dxa"/>
            <w:vAlign w:val="center"/>
          </w:tcPr>
          <w:p w14:paraId="730FD2F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Pipeline 中的脆弱性扫描任务记录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1C82DFE3" w14:textId="77777777">
        <w:tc>
          <w:tcPr>
            <w:tcW w:w="4153" w:type="dxa"/>
            <w:vAlign w:val="center"/>
          </w:tcPr>
          <w:p w14:paraId="0F57105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Playbook</w:t>
            </w:r>
          </w:p>
        </w:tc>
        <w:tc>
          <w:tcPr>
            <w:tcW w:w="4153" w:type="dxa"/>
            <w:vAlign w:val="center"/>
          </w:tcPr>
          <w:p w14:paraId="1A1B186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定义测试步骤、工具、参数和适配条件的预案</w:t>
            </w:r>
          </w:p>
        </w:tc>
      </w:tr>
      <w:tr w:rsidR="004E25EE" w14:paraId="65E0E2CE" w14:textId="77777777">
        <w:tc>
          <w:tcPr>
            <w:tcW w:w="4153" w:type="dxa"/>
            <w:vAlign w:val="center"/>
          </w:tcPr>
          <w:p w14:paraId="63D3C61A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Run</w:t>
            </w:r>
          </w:p>
        </w:tc>
        <w:tc>
          <w:tcPr>
            <w:tcW w:w="4153" w:type="dxa"/>
            <w:vAlign w:val="center"/>
          </w:tcPr>
          <w:p w14:paraId="4E63CDF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按 Playbook 产生的一次具体执行记录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29FBF32E" w14:textId="77777777">
        <w:tc>
          <w:tcPr>
            <w:tcW w:w="4153" w:type="dxa"/>
            <w:vAlign w:val="center"/>
          </w:tcPr>
          <w:p w14:paraId="7F69D884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Evidence</w:t>
            </w:r>
          </w:p>
        </w:tc>
        <w:tc>
          <w:tcPr>
            <w:tcW w:w="4153" w:type="dxa"/>
            <w:vAlign w:val="center"/>
          </w:tcPr>
          <w:p w14:paraId="1AA43E6F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执行过程中保留的发现、输出和证明材料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36C96DDE" w14:textId="77777777">
        <w:tc>
          <w:tcPr>
            <w:tcW w:w="4153" w:type="dxa"/>
            <w:vAlign w:val="center"/>
          </w:tcPr>
          <w:p w14:paraId="41ACF0CC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Preflight</w:t>
            </w:r>
          </w:p>
        </w:tc>
        <w:tc>
          <w:tcPr>
            <w:tcW w:w="4153" w:type="dxa"/>
            <w:vAlign w:val="center"/>
          </w:tcPr>
          <w:p w14:paraId="229E87B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执行前对目标和资源条件进行的预检</w:t>
            </w:r>
          </w:p>
        </w:tc>
      </w:tr>
      <w:tr w:rsidR="004E25EE" w14:paraId="76CD3F74" w14:textId="77777777">
        <w:tc>
          <w:tcPr>
            <w:tcW w:w="4153" w:type="dxa"/>
            <w:vAlign w:val="center"/>
          </w:tcPr>
          <w:p w14:paraId="6888B73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RBAC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4153" w:type="dxa"/>
            <w:vAlign w:val="center"/>
          </w:tcPr>
          <w:p w14:paraId="5FE88899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基于角色的访问控制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5D0A941A" w14:textId="77777777">
        <w:tc>
          <w:tcPr>
            <w:tcW w:w="4153" w:type="dxa"/>
            <w:vAlign w:val="center"/>
          </w:tcPr>
          <w:p w14:paraId="3B08383B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JWT</w:t>
            </w:r>
          </w:p>
        </w:tc>
        <w:tc>
          <w:tcPr>
            <w:tcW w:w="4153" w:type="dxa"/>
            <w:vAlign w:val="center"/>
          </w:tcPr>
          <w:p w14:paraId="45620946" w14:textId="2BE67E72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客户端登录后用于后端 API 认证的令牌</w:t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4E25EE" w14:paraId="12D90AD9" w14:textId="77777777">
        <w:tc>
          <w:tcPr>
            <w:tcW w:w="4153" w:type="dxa"/>
            <w:vAlign w:val="center"/>
          </w:tcPr>
          <w:p w14:paraId="79E082D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WebSocket</w:t>
            </w:r>
          </w:p>
        </w:tc>
        <w:tc>
          <w:tcPr>
            <w:tcW w:w="4153" w:type="dxa"/>
            <w:vAlign w:val="center"/>
          </w:tcPr>
          <w:p w14:paraId="350819F8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后端向客户端推送任务状态的实时通信方式</w:t>
            </w:r>
          </w:p>
        </w:tc>
      </w:tr>
      <w:tr w:rsidR="004E25EE" w14:paraId="24D78A26" w14:textId="77777777">
        <w:tc>
          <w:tcPr>
            <w:tcW w:w="4153" w:type="dxa"/>
            <w:vAlign w:val="center"/>
          </w:tcPr>
          <w:p w14:paraId="2B81F2D0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工具容器</w:t>
            </w:r>
          </w:p>
        </w:tc>
        <w:tc>
          <w:tcPr>
            <w:tcW w:w="4153" w:type="dxa"/>
            <w:vAlign w:val="center"/>
          </w:tcPr>
          <w:p w14:paraId="334CD015" w14:textId="77777777" w:rsidR="004E25EE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通过 Podman 或 Docker 隔离运行安全工具的环境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</w:tbl>
    <w:p w14:paraId="7BDBA972" w14:textId="77777777" w:rsidR="005E296D" w:rsidRDefault="005E296D"/>
    <w:sectPr w:rsidR="005E296D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D5DA2" w14:textId="77777777" w:rsidR="008E570E" w:rsidRDefault="008E570E">
      <w:r>
        <w:separator/>
      </w:r>
    </w:p>
  </w:endnote>
  <w:endnote w:type="continuationSeparator" w:id="0">
    <w:p w14:paraId="3D497354" w14:textId="77777777" w:rsidR="008E570E" w:rsidRDefault="008E5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B02B" w14:textId="77777777" w:rsidR="001809B1" w:rsidRDefault="001809B1">
    <w:pPr>
      <w:pStyle w:val="a6"/>
      <w:jc w:val="center"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2B5DF" w14:textId="77777777" w:rsidR="008E570E" w:rsidRDefault="008E570E">
      <w:r>
        <w:separator/>
      </w:r>
    </w:p>
  </w:footnote>
  <w:footnote w:type="continuationSeparator" w:id="0">
    <w:p w14:paraId="2DE9ED98" w14:textId="77777777" w:rsidR="008E570E" w:rsidRDefault="008E57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2CD"/>
    <w:multiLevelType w:val="multilevel"/>
    <w:tmpl w:val="01C512CD"/>
    <w:lvl w:ilvl="0">
      <w:start w:val="1"/>
      <w:numFmt w:val="lowerLetter"/>
      <w:lvlText w:val="%1）"/>
      <w:lvlJc w:val="left"/>
      <w:pPr>
        <w:tabs>
          <w:tab w:val="num" w:pos="842"/>
        </w:tabs>
        <w:ind w:left="84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22"/>
        </w:tabs>
        <w:ind w:left="1322" w:hanging="420"/>
      </w:pPr>
    </w:lvl>
    <w:lvl w:ilvl="2">
      <w:start w:val="1"/>
      <w:numFmt w:val="lowerRoman"/>
      <w:lvlText w:val="%3."/>
      <w:lvlJc w:val="right"/>
      <w:pPr>
        <w:tabs>
          <w:tab w:val="num" w:pos="1742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num" w:pos="2162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num" w:pos="2582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num" w:pos="3002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num" w:pos="3422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num" w:pos="3842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num" w:pos="4262"/>
        </w:tabs>
        <w:ind w:left="4262" w:hanging="420"/>
      </w:pPr>
    </w:lvl>
  </w:abstractNum>
  <w:abstractNum w:abstractNumId="1" w15:restartNumberingAfterBreak="0">
    <w:nsid w:val="0D8B4525"/>
    <w:multiLevelType w:val="multilevel"/>
    <w:tmpl w:val="0D8B4525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ascii="黑体" w:eastAsia="黑体" w:hint="eastAsia"/>
        <w:b/>
        <w:i w:val="0"/>
        <w:sz w:val="24"/>
        <w:szCs w:val="24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ascii="黑体" w:eastAsia="黑体" w:hint="eastAsia"/>
        <w:b/>
        <w:i w:val="0"/>
        <w:strike w:val="0"/>
        <w:dstrike w:val="0"/>
        <w:sz w:val="24"/>
        <w:u w:val="none"/>
      </w:rPr>
    </w:lvl>
    <w:lvl w:ilvl="2">
      <w:start w:val="1"/>
      <w:numFmt w:val="decimal"/>
      <w:pStyle w:val="3"/>
      <w:suff w:val="space"/>
      <w:lvlText w:val="%1.%2.%3 "/>
      <w:lvlJc w:val="left"/>
      <w:pPr>
        <w:ind w:left="525" w:hanging="525"/>
      </w:pPr>
      <w:rPr>
        <w:rFonts w:ascii="黑体" w:eastAsia="黑体" w:hint="eastAsia"/>
        <w:b/>
        <w:i w:val="0"/>
        <w:sz w:val="24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ascii="黑体" w:eastAsia="黑体" w:hint="eastAsia"/>
        <w:b/>
        <w:i w:val="0"/>
        <w:spacing w:val="0"/>
        <w:kern w:val="21"/>
        <w:sz w:val="24"/>
      </w:rPr>
    </w:lvl>
    <w:lvl w:ilvl="4">
      <w:start w:val="1"/>
      <w:numFmt w:val="decimal"/>
      <w:pStyle w:val="5"/>
      <w:suff w:val="space"/>
      <w:lvlText w:val="%1.%2.%3.%4.%5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1207834580">
    <w:abstractNumId w:val="1"/>
  </w:num>
  <w:num w:numId="2" w16cid:durableId="128824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Y4MTU4YTg4NGVkNGQzMGFkYWRmMjQ4NGIxY2MzY2YifQ=="/>
  </w:docVars>
  <w:rsids>
    <w:rsidRoot w:val="00846D4D"/>
    <w:rsid w:val="00053C6B"/>
    <w:rsid w:val="000A127B"/>
    <w:rsid w:val="000D6CD8"/>
    <w:rsid w:val="00117605"/>
    <w:rsid w:val="001442C6"/>
    <w:rsid w:val="001809B1"/>
    <w:rsid w:val="0018402E"/>
    <w:rsid w:val="001B23A2"/>
    <w:rsid w:val="001E1D8D"/>
    <w:rsid w:val="00220748"/>
    <w:rsid w:val="002A1E39"/>
    <w:rsid w:val="00327EEE"/>
    <w:rsid w:val="004E25EE"/>
    <w:rsid w:val="005C3C14"/>
    <w:rsid w:val="005C4672"/>
    <w:rsid w:val="005E296D"/>
    <w:rsid w:val="00611CDA"/>
    <w:rsid w:val="006B467D"/>
    <w:rsid w:val="006E230E"/>
    <w:rsid w:val="00712B3D"/>
    <w:rsid w:val="00756004"/>
    <w:rsid w:val="007E1B4D"/>
    <w:rsid w:val="00846D4D"/>
    <w:rsid w:val="00860C49"/>
    <w:rsid w:val="00891986"/>
    <w:rsid w:val="00894825"/>
    <w:rsid w:val="008C3A57"/>
    <w:rsid w:val="008E570E"/>
    <w:rsid w:val="009D5716"/>
    <w:rsid w:val="009F5666"/>
    <w:rsid w:val="00A75A40"/>
    <w:rsid w:val="00A85BF1"/>
    <w:rsid w:val="00AF0C7F"/>
    <w:rsid w:val="00AF0DF6"/>
    <w:rsid w:val="00B07A5F"/>
    <w:rsid w:val="00B44D4F"/>
    <w:rsid w:val="00B514B5"/>
    <w:rsid w:val="00C009B8"/>
    <w:rsid w:val="00C36BEE"/>
    <w:rsid w:val="00C5197C"/>
    <w:rsid w:val="00C842C1"/>
    <w:rsid w:val="00CD704C"/>
    <w:rsid w:val="00CF446A"/>
    <w:rsid w:val="00D2436D"/>
    <w:rsid w:val="00DA1BC6"/>
    <w:rsid w:val="00DB27A6"/>
    <w:rsid w:val="00DF654E"/>
    <w:rsid w:val="00E93196"/>
    <w:rsid w:val="00EB6AB7"/>
    <w:rsid w:val="00ED0F69"/>
    <w:rsid w:val="00ED1E98"/>
    <w:rsid w:val="00F0301D"/>
    <w:rsid w:val="00F057DC"/>
    <w:rsid w:val="00F23D10"/>
    <w:rsid w:val="00FB379C"/>
    <w:rsid w:val="00FD6277"/>
    <w:rsid w:val="010B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709CE"/>
  <w15:chartTrackingRefBased/>
  <w15:docId w15:val="{7C744D8A-7430-4F15-B1B2-7128945A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color w:val="000000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a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</w:rPr>
  </w:style>
  <w:style w:type="character" w:styleId="a9">
    <w:name w:val="page number"/>
    <w:basedOn w:val="a0"/>
  </w:style>
  <w:style w:type="character" w:styleId="aa">
    <w:name w:val="Hyperlink"/>
    <w:uiPriority w:val="99"/>
    <w:unhideWhenUsed/>
    <w:rPr>
      <w:color w:val="000000"/>
      <w:u w:val="single"/>
    </w:rPr>
  </w:style>
  <w:style w:type="paragraph" w:customStyle="1" w:styleId="ab">
    <w:name w:val="正文格式"/>
    <w:basedOn w:val="a"/>
    <w:link w:val="Char1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</w:rPr>
  </w:style>
  <w:style w:type="character" w:customStyle="1" w:styleId="Char1">
    <w:name w:val="正文格式 Char1"/>
    <w:link w:val="ab"/>
    <w:locked/>
    <w:rPr>
      <w:rFonts w:ascii="Times" w:eastAsia="宋体" w:hAnsi="Times"/>
      <w:color w:val="000000"/>
      <w:kern w:val="24"/>
      <w:sz w:val="24"/>
      <w:lang w:val="en-US" w:eastAsia="zh-CN" w:bidi="ar-SA"/>
    </w:rPr>
  </w:style>
  <w:style w:type="paragraph" w:customStyle="1" w:styleId="ac">
    <w:name w:val="文头字"/>
    <w:basedOn w:val="a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</w:rPr>
  </w:style>
  <w:style w:type="paragraph" w:customStyle="1" w:styleId="ad">
    <w:name w:val="签署页"/>
    <w:basedOn w:val="a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</w:rPr>
  </w:style>
  <w:style w:type="paragraph" w:customStyle="1" w:styleId="10">
    <w:name w:val="1正文"/>
    <w:basedOn w:val="a"/>
    <w:pPr>
      <w:spacing w:line="360" w:lineRule="exact"/>
    </w:pPr>
    <w:rPr>
      <w:szCs w:val="21"/>
    </w:rPr>
  </w:style>
  <w:style w:type="paragraph" w:customStyle="1" w:styleId="ae">
    <w:name w:val="目次"/>
    <w:basedOn w:val="a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-006">
    <w:name w:val="编号密级+两端对齐 左侧-0.06"/>
    <w:basedOn w:val="a"/>
    <w:pPr>
      <w:widowControl/>
      <w:adjustRightInd w:val="0"/>
      <w:snapToGrid w:val="0"/>
      <w:spacing w:before="200" w:after="240" w:line="480" w:lineRule="auto"/>
      <w:ind w:leftChars="100" w:left="100" w:rightChars="100" w:right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af">
    <w:name w:val="编号密级+右"/>
    <w:basedOn w:val="a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ChapterXXStatementh22Header2l2Level2Hea">
    <w:name w:val="样式 标题 2第一层条Chapter X.X. Statementh22Header 2l2Level 2 Hea..."/>
    <w:basedOn w:val="2"/>
    <w:pPr>
      <w:spacing w:beforeLines="30" w:before="93" w:afterLines="30" w:after="93" w:line="24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styleId="TOC">
    <w:name w:val="TOC Heading"/>
    <w:basedOn w:val="1"/>
    <w:next w:val="a"/>
    <w:uiPriority w:val="39"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1908</Words>
  <Characters>10876</Characters>
  <Application>Microsoft Office Word</Application>
  <DocSecurity>0</DocSecurity>
  <Lines>90</Lines>
  <Paragraphs>25</Paragraphs>
  <ScaleCrop>false</ScaleCrop>
  <Company/>
  <LinksUpToDate>false</LinksUpToDate>
  <CharactersWithSpaces>12759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信息系统渗透智能化测试平台软件系统用户使用手册</dc:title>
  <dc:subject>RedTeam-Platform V3.0.1 登录、任务、预案、评估和报告操作说明</dc:subject>
  <dc:creator/>
  <cp:keywords/>
  <cp:lastModifiedBy>笑 花狸狐</cp:lastModifiedBy>
  <cp:revision>7</cp:revision>
  <cp:lastPrinted>2010-07-19T06:01:00Z</cp:lastPrinted>
  <dcterms:created xsi:type="dcterms:W3CDTF">2026-09-23T04:10:00Z</dcterms:created>
  <dcterms:modified xsi:type="dcterms:W3CDTF">2026-10-08T12:00:00Z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DFD6AEFDD86B43529725B7DD69F4D693_12</vt:lpwstr>
  </property>
</Properties>
</file>