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332B" w14:textId="77777777" w:rsidR="001809B1" w:rsidRDefault="001809B1">
      <w:pPr>
        <w:pStyle w:val="10"/>
        <w:spacing w:beforeLines="100" w:before="312"/>
        <w:jc w:val="center"/>
        <w:rPr>
          <w:rFonts w:ascii="黑体" w:eastAsia="黑体"/>
          <w:sz w:val="44"/>
          <w:szCs w:val="44"/>
        </w:rPr>
      </w:pPr>
    </w:p>
    <w:tbl>
      <w:tblPr>
        <w:tblW w:w="8888" w:type="dxa"/>
        <w:tblInd w:w="-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4" w:space="0" w:color="auto"/>
          <w:insideV w:val="none" w:sz="4" w:space="0" w:color="auto"/>
        </w:tblBorders>
        <w:tblLook w:val="0000" w:firstRow="0" w:lastRow="0" w:firstColumn="0" w:lastColumn="0" w:noHBand="0" w:noVBand="0"/>
      </w:tblPr>
      <w:tblGrid>
        <w:gridCol w:w="8888"/>
      </w:tblGrid>
      <w:tr w:rsidR="003234B2" w14:paraId="0C35E1BE" w14:textId="77777777">
        <w:trPr>
          <w:trHeight w:val="1707"/>
        </w:trPr>
        <w:tc>
          <w:tcPr>
            <w:tcW w:w="8888" w:type="dxa"/>
          </w:tcPr>
          <w:p w14:paraId="36C8F5C1" w14:textId="77777777" w:rsidR="001809B1" w:rsidRDefault="001809B1">
            <w:pPr>
              <w:pStyle w:val="10"/>
              <w:wordWrap w:val="0"/>
              <w:spacing w:line="360" w:lineRule="auto"/>
              <w:jc w:val="right"/>
              <w:rPr>
                <w:rFonts w:ascii="宋体" w:hAnsi="宋体" w:cs="宋体" w:hint="eastAsia"/>
                <w:sz w:val="32"/>
                <w:szCs w:val="32"/>
              </w:rPr>
            </w:pPr>
          </w:p>
          <w:p w14:paraId="5688ADA0" w14:textId="77777777" w:rsidR="001809B1" w:rsidRDefault="001809B1">
            <w:pPr>
              <w:pStyle w:val="10"/>
              <w:wordWrap w:val="0"/>
              <w:spacing w:line="360" w:lineRule="auto"/>
              <w:jc w:val="right"/>
              <w:rPr>
                <w:rFonts w:ascii="宋体" w:hAnsi="宋体" w:cs="宋体" w:hint="eastAsia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>密  级： 内部</w:t>
            </w:r>
          </w:p>
          <w:p w14:paraId="5479BC06" w14:textId="53BE3B56" w:rsidR="001809B1" w:rsidRDefault="001D778C" w:rsidP="001D778C">
            <w:pPr>
              <w:pStyle w:val="10"/>
              <w:wordWrap w:val="0"/>
              <w:spacing w:line="360" w:lineRule="auto"/>
              <w:jc w:val="right"/>
              <w:rPr>
                <w:rFonts w:ascii="宋体" w:hAnsi="宋体" w:cs="宋体" w:hint="eastAsia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 xml:space="preserve">  </w:t>
            </w:r>
            <w:r w:rsidR="001809B1">
              <w:rPr>
                <w:rFonts w:ascii="宋体" w:hAnsi="宋体" w:cs="宋体" w:hint="eastAsia"/>
                <w:sz w:val="32"/>
                <w:szCs w:val="32"/>
              </w:rPr>
              <w:t>阶  段：</w:t>
            </w:r>
            <w:r>
              <w:rPr>
                <w:rFonts w:ascii="宋体" w:hAnsi="宋体" w:cs="宋体" w:hint="eastAsia"/>
                <w:sz w:val="32"/>
                <w:szCs w:val="32"/>
              </w:rPr>
              <w:t xml:space="preserve">     </w:t>
            </w:r>
          </w:p>
          <w:p w14:paraId="5D2F1768" w14:textId="77777777" w:rsidR="001809B1" w:rsidRDefault="001809B1">
            <w:pPr>
              <w:pStyle w:val="10"/>
              <w:spacing w:beforeLines="100" w:before="312"/>
              <w:jc w:val="right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>版  次： A 版</w:t>
            </w:r>
          </w:p>
          <w:p w14:paraId="72A1D9D4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</w:p>
          <w:p w14:paraId="462E8D2E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渗透测试平台</w:t>
            </w:r>
          </w:p>
          <w:p w14:paraId="02EAFE99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软件系统安装手册</w:t>
            </w:r>
          </w:p>
        </w:tc>
      </w:tr>
      <w:tr w:rsidR="003234B2" w14:paraId="42043163" w14:textId="77777777">
        <w:trPr>
          <w:trHeight w:val="6854"/>
        </w:trPr>
        <w:tc>
          <w:tcPr>
            <w:tcW w:w="8888" w:type="dxa"/>
          </w:tcPr>
          <w:p w14:paraId="0A21E54F" w14:textId="1E8DF2C1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软件版本：</w:t>
            </w:r>
            <w:r>
              <w:rPr>
                <w:rFonts w:hint="eastAsia"/>
                <w:sz w:val="32"/>
                <w:szCs w:val="32"/>
              </w:rPr>
              <w:t xml:space="preserve"> V3</w:t>
            </w:r>
            <w:r w:rsidR="00B352D7">
              <w:rPr>
                <w:rFonts w:hint="eastAsia"/>
                <w:sz w:val="32"/>
                <w:szCs w:val="32"/>
              </w:rPr>
              <w:t>.2</w:t>
            </w:r>
            <w:r w:rsidR="009D2F27">
              <w:rPr>
                <w:rFonts w:hint="eastAsia"/>
                <w:sz w:val="32"/>
                <w:szCs w:val="32"/>
              </w:rPr>
              <w:t>9</w:t>
            </w:r>
          </w:p>
          <w:p w14:paraId="5166C368" w14:textId="77777777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</w:p>
          <w:p w14:paraId="6E6354CF" w14:textId="77777777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共</w:t>
            </w:r>
            <w:r>
              <w:rPr>
                <w:rFonts w:hint="eastAsia"/>
                <w:sz w:val="32"/>
                <w:szCs w:val="32"/>
              </w:rPr>
              <w:t>11</w:t>
            </w:r>
            <w:r>
              <w:rPr>
                <w:rFonts w:hint="eastAsia"/>
                <w:sz w:val="32"/>
                <w:szCs w:val="32"/>
              </w:rPr>
              <w:t>页</w:t>
            </w:r>
          </w:p>
          <w:p w14:paraId="73B96EF3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</w:t>
            </w:r>
          </w:p>
          <w:p w14:paraId="2BE253E5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   </w:t>
            </w:r>
          </w:p>
          <w:p w14:paraId="24B93629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705F7EAF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1A8BFDD5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7847F71A" w14:textId="77777777" w:rsidR="001809B1" w:rsidRDefault="001809B1">
            <w:pPr>
              <w:pStyle w:val="10"/>
              <w:spacing w:line="480" w:lineRule="auto"/>
              <w:rPr>
                <w:sz w:val="32"/>
                <w:szCs w:val="32"/>
              </w:rPr>
            </w:pPr>
          </w:p>
          <w:p w14:paraId="7BDFA1C5" w14:textId="1EEAD090" w:rsidR="001809B1" w:rsidRDefault="00DD7127">
            <w:pPr>
              <w:pStyle w:val="ad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西南交通大学编制</w:t>
            </w:r>
          </w:p>
          <w:p w14:paraId="1D7917EC" w14:textId="3E3FC31F" w:rsidR="00DD7127" w:rsidRDefault="00DD7127">
            <w:pPr>
              <w:pStyle w:val="ad"/>
              <w:ind w:left="0" w:firstLine="0"/>
              <w:jc w:val="center"/>
              <w:rPr>
                <w:szCs w:val="32"/>
              </w:rPr>
            </w:pPr>
            <w:r>
              <w:rPr>
                <w:rFonts w:hint="eastAsia"/>
                <w:szCs w:val="32"/>
              </w:rPr>
              <w:t>国防科技大学监制</w:t>
            </w:r>
          </w:p>
          <w:p w14:paraId="4D4DF030" w14:textId="346A0CA2" w:rsidR="001809B1" w:rsidRDefault="001809B1">
            <w:pPr>
              <w:pStyle w:val="ad"/>
              <w:ind w:left="0" w:firstLine="0"/>
              <w:jc w:val="center"/>
              <w:rPr>
                <w:szCs w:val="32"/>
              </w:rPr>
            </w:pPr>
            <w:r>
              <w:rPr>
                <w:szCs w:val="32"/>
              </w:rPr>
              <w:t>2026年</w:t>
            </w:r>
            <w:r w:rsidR="00824756">
              <w:rPr>
                <w:rFonts w:hint="eastAsia"/>
                <w:szCs w:val="32"/>
              </w:rPr>
              <w:t>10</w:t>
            </w:r>
            <w:r>
              <w:rPr>
                <w:szCs w:val="32"/>
              </w:rPr>
              <w:t>月</w:t>
            </w:r>
            <w:r w:rsidR="00824756">
              <w:rPr>
                <w:rFonts w:hint="eastAsia"/>
                <w:szCs w:val="32"/>
              </w:rPr>
              <w:t>1</w:t>
            </w:r>
            <w:r>
              <w:rPr>
                <w:szCs w:val="32"/>
              </w:rPr>
              <w:t>日</w:t>
            </w:r>
          </w:p>
        </w:tc>
      </w:tr>
    </w:tbl>
    <w:p w14:paraId="35E77589" w14:textId="77777777" w:rsidR="001809B1" w:rsidRDefault="001809B1">
      <w:pPr>
        <w:pStyle w:val="10"/>
      </w:pPr>
    </w:p>
    <w:p w14:paraId="0B94E90E" w14:textId="77777777" w:rsidR="001809B1" w:rsidRDefault="001809B1">
      <w:pPr>
        <w:pStyle w:val="10"/>
      </w:pPr>
    </w:p>
    <w:tbl>
      <w:tblPr>
        <w:tblW w:w="8663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4" w:space="0" w:color="auto"/>
          <w:insideV w:val="non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63"/>
      </w:tblGrid>
      <w:tr w:rsidR="003234B2" w14:paraId="031337F6" w14:textId="77777777">
        <w:trPr>
          <w:trHeight w:val="1454"/>
        </w:trPr>
        <w:tc>
          <w:tcPr>
            <w:tcW w:w="8663" w:type="dxa"/>
            <w:tcBorders>
              <w:bottom w:val="nil"/>
            </w:tcBorders>
          </w:tcPr>
          <w:p w14:paraId="6ABD8138" w14:textId="77777777" w:rsidR="001809B1" w:rsidRDefault="001809B1">
            <w:pPr>
              <w:pStyle w:val="ab"/>
              <w:ind w:firstLine="0"/>
              <w:rPr>
                <w:sz w:val="21"/>
                <w:szCs w:val="21"/>
              </w:rPr>
            </w:pPr>
          </w:p>
        </w:tc>
      </w:tr>
      <w:tr w:rsidR="003234B2" w14:paraId="60FEE062" w14:textId="77777777">
        <w:trPr>
          <w:trHeight w:val="1502"/>
        </w:trPr>
        <w:tc>
          <w:tcPr>
            <w:tcW w:w="8663" w:type="dxa"/>
            <w:tcBorders>
              <w:top w:val="nil"/>
              <w:bottom w:val="nil"/>
            </w:tcBorders>
          </w:tcPr>
          <w:p w14:paraId="13567A17" w14:textId="77777777" w:rsidR="001809B1" w:rsidRDefault="001809B1">
            <w:pPr>
              <w:pStyle w:val="10"/>
              <w:spacing w:beforeLines="100" w:before="312"/>
              <w:jc w:val="center"/>
              <w:rPr>
                <w:rFonts w:ascii="黑体" w:eastAsia="黑体"/>
                <w:sz w:val="44"/>
                <w:szCs w:val="44"/>
              </w:rPr>
            </w:pPr>
            <w:r>
              <w:rPr>
                <w:rFonts w:ascii="黑体" w:eastAsia="黑体" w:hint="eastAsia"/>
                <w:sz w:val="44"/>
                <w:szCs w:val="44"/>
              </w:rPr>
              <w:t>渗透测试平台</w:t>
            </w:r>
          </w:p>
          <w:p w14:paraId="77966DCA" w14:textId="77777777" w:rsidR="001809B1" w:rsidRDefault="001809B1">
            <w:pPr>
              <w:pStyle w:val="10"/>
              <w:spacing w:beforeLines="100" w:before="312"/>
              <w:jc w:val="center"/>
            </w:pPr>
            <w:r>
              <w:rPr>
                <w:rFonts w:ascii="黑体" w:eastAsia="黑体" w:hint="eastAsia"/>
                <w:sz w:val="44"/>
                <w:szCs w:val="44"/>
              </w:rPr>
              <w:t>软件系统安装手册</w:t>
            </w:r>
          </w:p>
        </w:tc>
      </w:tr>
      <w:tr w:rsidR="003234B2" w14:paraId="071F0D65" w14:textId="77777777">
        <w:trPr>
          <w:trHeight w:val="6240"/>
        </w:trPr>
        <w:tc>
          <w:tcPr>
            <w:tcW w:w="8663" w:type="dxa"/>
            <w:tcBorders>
              <w:top w:val="nil"/>
            </w:tcBorders>
          </w:tcPr>
          <w:p w14:paraId="2CF2EF23" w14:textId="77777777" w:rsidR="001809B1" w:rsidRDefault="001809B1">
            <w:pPr>
              <w:pStyle w:val="10"/>
              <w:spacing w:line="48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软件版本：</w:t>
            </w:r>
            <w:r>
              <w:rPr>
                <w:rFonts w:hint="eastAsia"/>
                <w:sz w:val="32"/>
                <w:szCs w:val="32"/>
              </w:rPr>
              <w:t>PentAGI V3</w:t>
            </w:r>
          </w:p>
          <w:p w14:paraId="7ECCDBE4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141CB34A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2C16E24B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04F42ADF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261D5566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4E620039" w14:textId="77777777" w:rsidR="001809B1" w:rsidRDefault="001809B1">
            <w:pPr>
              <w:pStyle w:val="ad"/>
              <w:rPr>
                <w:rFonts w:ascii="Times New Roman"/>
              </w:rPr>
            </w:pPr>
          </w:p>
          <w:p w14:paraId="20AF6034" w14:textId="77777777" w:rsidR="001809B1" w:rsidRDefault="001809B1">
            <w:pPr>
              <w:pStyle w:val="ad"/>
              <w:ind w:hanging="1378"/>
              <w:rPr>
                <w:u w:val="single"/>
              </w:rPr>
            </w:pPr>
            <w:r>
              <w:rPr>
                <w:rFonts w:hint="eastAsia"/>
              </w:rPr>
              <w:t>编制：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030A6809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校对：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4145DD23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审核：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30416694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标审：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58090498" w14:textId="77777777" w:rsidR="001809B1" w:rsidRDefault="001809B1">
            <w:pPr>
              <w:pStyle w:val="ad"/>
              <w:ind w:hanging="1378"/>
            </w:pPr>
            <w:r>
              <w:rPr>
                <w:rFonts w:hint="eastAsia"/>
              </w:rPr>
              <w:t>审定：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  <w:p w14:paraId="6D022A56" w14:textId="77777777" w:rsidR="001809B1" w:rsidRDefault="001809B1">
            <w:pPr>
              <w:pStyle w:val="ad"/>
              <w:ind w:hanging="1398"/>
              <w:rPr>
                <w:rFonts w:ascii="Times New Roman"/>
              </w:rPr>
            </w:pPr>
            <w:r>
              <w:rPr>
                <w:rFonts w:hint="eastAsia"/>
              </w:rPr>
              <w:t>批准：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  <w:u w:val="single"/>
              </w:rPr>
              <w:tab/>
            </w:r>
            <w:r>
              <w:rPr>
                <w:rFonts w:hint="eastAsia"/>
              </w:rPr>
              <w:t>日期：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  <w:u w:val="single"/>
              </w:rPr>
              <w:tab/>
            </w:r>
          </w:p>
        </w:tc>
      </w:tr>
    </w:tbl>
    <w:p w14:paraId="4D51A1C0" w14:textId="77777777" w:rsidR="001809B1" w:rsidRDefault="001809B1">
      <w:pPr>
        <w:pStyle w:val="10"/>
      </w:pPr>
    </w:p>
    <w:p w14:paraId="4FB71638" w14:textId="77777777" w:rsidR="001809B1" w:rsidRDefault="001809B1">
      <w:pPr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文件更改记录表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 w:rsidR="003234B2" w14:paraId="4384BCBC" w14:textId="77777777">
        <w:trPr>
          <w:trHeight w:hRule="exact" w:val="567"/>
          <w:jc w:val="center"/>
        </w:trPr>
        <w:tc>
          <w:tcPr>
            <w:tcW w:w="711" w:type="dxa"/>
            <w:tcBorders>
              <w:bottom w:val="single" w:sz="8" w:space="0" w:color="auto"/>
            </w:tcBorders>
            <w:vAlign w:val="center"/>
          </w:tcPr>
          <w:p w14:paraId="3DDC498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序号</w:t>
            </w:r>
          </w:p>
        </w:tc>
        <w:tc>
          <w:tcPr>
            <w:tcW w:w="990" w:type="dxa"/>
            <w:tcBorders>
              <w:bottom w:val="single" w:sz="8" w:space="0" w:color="auto"/>
            </w:tcBorders>
            <w:vAlign w:val="center"/>
          </w:tcPr>
          <w:p w14:paraId="46FD51B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版本号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7F35215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页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次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344BE49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标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记</w:t>
            </w:r>
          </w:p>
        </w:tc>
        <w:tc>
          <w:tcPr>
            <w:tcW w:w="851" w:type="dxa"/>
            <w:tcBorders>
              <w:bottom w:val="single" w:sz="8" w:space="0" w:color="auto"/>
            </w:tcBorders>
            <w:vAlign w:val="center"/>
          </w:tcPr>
          <w:p w14:paraId="5E8E19E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处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数</w:t>
            </w:r>
          </w:p>
        </w:tc>
        <w:tc>
          <w:tcPr>
            <w:tcW w:w="1985" w:type="dxa"/>
            <w:tcBorders>
              <w:bottom w:val="single" w:sz="8" w:space="0" w:color="auto"/>
            </w:tcBorders>
            <w:vAlign w:val="center"/>
          </w:tcPr>
          <w:p w14:paraId="0C84759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更改文件号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50A0881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更改者</w:t>
            </w:r>
          </w:p>
        </w:tc>
        <w:tc>
          <w:tcPr>
            <w:tcW w:w="1134" w:type="dxa"/>
            <w:tcBorders>
              <w:bottom w:val="single" w:sz="8" w:space="0" w:color="auto"/>
            </w:tcBorders>
            <w:vAlign w:val="center"/>
          </w:tcPr>
          <w:p w14:paraId="39927AF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  <w:r>
              <w:rPr>
                <w:rFonts w:hAnsi="宋体" w:hint="eastAsia"/>
                <w:szCs w:val="21"/>
              </w:rPr>
              <w:t>日</w:t>
            </w:r>
            <w:r>
              <w:rPr>
                <w:rFonts w:hAnsi="宋体" w:hint="eastAsia"/>
                <w:szCs w:val="21"/>
              </w:rPr>
              <w:t xml:space="preserve"> </w:t>
            </w:r>
            <w:r>
              <w:rPr>
                <w:rFonts w:hAnsi="宋体" w:hint="eastAsia"/>
                <w:szCs w:val="21"/>
              </w:rPr>
              <w:t>期</w:t>
            </w:r>
          </w:p>
        </w:tc>
      </w:tr>
      <w:tr w:rsidR="003234B2" w14:paraId="42430EA3" w14:textId="77777777">
        <w:trPr>
          <w:trHeight w:hRule="exact" w:val="567"/>
          <w:jc w:val="center"/>
        </w:trPr>
        <w:tc>
          <w:tcPr>
            <w:tcW w:w="711" w:type="dxa"/>
            <w:tcBorders>
              <w:bottom w:val="single" w:sz="4" w:space="0" w:color="auto"/>
            </w:tcBorders>
            <w:vAlign w:val="center"/>
          </w:tcPr>
          <w:p w14:paraId="5649520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55DDFA8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FE0777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153DE1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97B9AE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05F2708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0D2BD8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FBD0A5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6BDFB2C0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56B7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479AE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0F5DD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9123E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1A4FD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5FAE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27037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BD227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548BF77A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D95E3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FF741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164F2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E87EF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5B88E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9F97B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8D836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7F55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10D1DAFD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A1DA3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E249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0F555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95D7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948CC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99E9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6AB4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9680A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2B394CF9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CAD35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1B33C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9E64C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8E3B4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850A1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E081B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DC811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18A7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529DC419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AB53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16C0C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EE0B7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B0CD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8F69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C9C2B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3F029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53A2E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1BE94DF4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78CBE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20D3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31E3B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F9397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1DA82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C89C9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2B033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7836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1990C6CC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60585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28EA9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D5B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BD96C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4EA92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BB70D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E3D85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EE85D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72159D73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273D1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5FE2B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8A53C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BC374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A19E1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AEFD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0AF6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5CC2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746CE16E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46483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4CBD7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0C8DF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AFF90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F069E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1B111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6B813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8D70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478CC76D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112F4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4F631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98B72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B738B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06E33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47E48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74C1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ECC9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73AB56FC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CB8E8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2749B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4339A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07D5D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49EC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6D3A0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57D55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9F55C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42739540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35069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4BCC0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DE8F84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34A18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25B9E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5957B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86D2F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56F14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10874CFE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318B4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B8B9C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BC97E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B8BB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D05A3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E239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884EE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858E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7D0E79CF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A1732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B98E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B69C4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73EDE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539F0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084A8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1FC9F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53B3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3B36AC46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3F48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9DD4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9CF2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C91B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5DDF3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8DF0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0FA2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AA096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0DD16AF5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7BD1B2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28727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BBAF58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42AFB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5AE24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A7BAD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B7F6D1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847D8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24D01207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0FFA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5CDB3F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53EC76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325E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F23A95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E1EE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537C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2A74D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  <w:tr w:rsidR="003234B2" w14:paraId="50237FA4" w14:textId="77777777">
        <w:trPr>
          <w:trHeight w:hRule="exact" w:val="567"/>
          <w:jc w:val="center"/>
        </w:trPr>
        <w:tc>
          <w:tcPr>
            <w:tcW w:w="7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04E70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DE0BDB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79C35A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4811A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DA628D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3931C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F9BD9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AA547" w14:textId="77777777" w:rsidR="001809B1" w:rsidRDefault="001809B1">
            <w:pPr>
              <w:jc w:val="center"/>
              <w:rPr>
                <w:rFonts w:hAnsi="宋体" w:hint="eastAsia"/>
                <w:szCs w:val="21"/>
              </w:rPr>
            </w:pPr>
          </w:p>
        </w:tc>
      </w:tr>
    </w:tbl>
    <w:p w14:paraId="7CE4912A" w14:textId="77777777" w:rsidR="001809B1" w:rsidRDefault="001809B1">
      <w:pPr>
        <w:pStyle w:val="10"/>
      </w:pPr>
    </w:p>
    <w:p w14:paraId="67A1E93F" w14:textId="77777777" w:rsidR="001809B1" w:rsidRDefault="001809B1">
      <w:pPr>
        <w:pStyle w:val="10"/>
      </w:pPr>
    </w:p>
    <w:p w14:paraId="497E12CB" w14:textId="77777777" w:rsidR="001809B1" w:rsidRDefault="001809B1">
      <w:pPr>
        <w:pStyle w:val="10"/>
      </w:pPr>
    </w:p>
    <w:p w14:paraId="04A3C7B9" w14:textId="77777777" w:rsidR="001809B1" w:rsidRDefault="001809B1">
      <w:pPr>
        <w:pStyle w:val="10"/>
      </w:pPr>
    </w:p>
    <w:p w14:paraId="1A31ACBF" w14:textId="77777777" w:rsidR="001809B1" w:rsidRDefault="001809B1">
      <w:pPr>
        <w:pStyle w:val="ae"/>
      </w:pPr>
      <w:r>
        <w:rPr>
          <w:rFonts w:hint="eastAsia"/>
        </w:rPr>
        <w:lastRenderedPageBreak/>
        <w:t>目录</w:t>
      </w:r>
    </w:p>
    <w:p w14:paraId="7EBCD920" w14:textId="77777777" w:rsidR="001809B1" w:rsidRDefault="001809B1">
      <w:pPr>
        <w:pStyle w:val="TOC1"/>
        <w:tabs>
          <w:tab w:val="right" w:leader="dot" w:pos="8296"/>
        </w:tabs>
      </w:pPr>
      <w:r>
        <w:t xml:space="preserve">1 </w:t>
      </w:r>
      <w:r>
        <w:t>范围</w:t>
      </w:r>
      <w:r>
        <w:tab/>
        <w:t>1</w:t>
      </w:r>
    </w:p>
    <w:p w14:paraId="2DE2943E" w14:textId="77777777" w:rsidR="001809B1" w:rsidRDefault="001809B1">
      <w:pPr>
        <w:pStyle w:val="TOC2"/>
        <w:tabs>
          <w:tab w:val="right" w:leader="dot" w:pos="8296"/>
        </w:tabs>
      </w:pPr>
      <w:r>
        <w:t xml:space="preserve">1.1 </w:t>
      </w:r>
      <w:r>
        <w:t>标识</w:t>
      </w:r>
      <w:r>
        <w:tab/>
        <w:t>1</w:t>
      </w:r>
    </w:p>
    <w:p w14:paraId="685DCC7D" w14:textId="77777777" w:rsidR="001809B1" w:rsidRDefault="001809B1">
      <w:pPr>
        <w:pStyle w:val="TOC2"/>
        <w:tabs>
          <w:tab w:val="right" w:leader="dot" w:pos="8296"/>
        </w:tabs>
      </w:pPr>
      <w:r>
        <w:t xml:space="preserve">1.2 </w:t>
      </w:r>
      <w:r>
        <w:t>系统概述</w:t>
      </w:r>
      <w:r>
        <w:tab/>
        <w:t>1</w:t>
      </w:r>
    </w:p>
    <w:p w14:paraId="717AB990" w14:textId="77777777" w:rsidR="001809B1" w:rsidRDefault="001809B1">
      <w:pPr>
        <w:pStyle w:val="TOC2"/>
        <w:tabs>
          <w:tab w:val="right" w:leader="dot" w:pos="8296"/>
        </w:tabs>
      </w:pPr>
      <w:r>
        <w:t xml:space="preserve">1.3 </w:t>
      </w:r>
      <w:r>
        <w:t>文档概述</w:t>
      </w:r>
      <w:r>
        <w:tab/>
        <w:t>1</w:t>
      </w:r>
    </w:p>
    <w:p w14:paraId="0C2DC792" w14:textId="77777777" w:rsidR="001809B1" w:rsidRDefault="001809B1">
      <w:pPr>
        <w:pStyle w:val="TOC1"/>
        <w:tabs>
          <w:tab w:val="right" w:leader="dot" w:pos="8296"/>
        </w:tabs>
      </w:pPr>
      <w:r>
        <w:t xml:space="preserve">2 </w:t>
      </w:r>
      <w:r>
        <w:t>引用文档</w:t>
      </w:r>
      <w:r>
        <w:tab/>
        <w:t>1</w:t>
      </w:r>
    </w:p>
    <w:p w14:paraId="534DE210" w14:textId="77777777" w:rsidR="001809B1" w:rsidRDefault="001809B1">
      <w:pPr>
        <w:pStyle w:val="TOC1"/>
        <w:tabs>
          <w:tab w:val="right" w:leader="dot" w:pos="8296"/>
        </w:tabs>
      </w:pPr>
      <w:r>
        <w:t xml:space="preserve">3 </w:t>
      </w:r>
      <w:r>
        <w:t>安装说明</w:t>
      </w:r>
      <w:r>
        <w:tab/>
        <w:t>2</w:t>
      </w:r>
    </w:p>
    <w:p w14:paraId="6DE6583A" w14:textId="77777777" w:rsidR="001809B1" w:rsidRDefault="001809B1">
      <w:pPr>
        <w:pStyle w:val="TOC2"/>
        <w:tabs>
          <w:tab w:val="right" w:leader="dot" w:pos="8296"/>
        </w:tabs>
      </w:pPr>
      <w:r>
        <w:t xml:space="preserve">3.1 </w:t>
      </w:r>
      <w:r>
        <w:t>部署组成</w:t>
      </w:r>
      <w:r>
        <w:tab/>
        <w:t>2</w:t>
      </w:r>
    </w:p>
    <w:p w14:paraId="38D38FCC" w14:textId="77777777" w:rsidR="001809B1" w:rsidRDefault="001809B1">
      <w:pPr>
        <w:pStyle w:val="TOC2"/>
        <w:tabs>
          <w:tab w:val="right" w:leader="dot" w:pos="8296"/>
        </w:tabs>
      </w:pPr>
      <w:r>
        <w:t xml:space="preserve">3.2 </w:t>
      </w:r>
      <w:r>
        <w:t>硬件与操作系统</w:t>
      </w:r>
      <w:r>
        <w:tab/>
        <w:t>2</w:t>
      </w:r>
    </w:p>
    <w:p w14:paraId="27406026" w14:textId="77777777" w:rsidR="001809B1" w:rsidRDefault="001809B1">
      <w:pPr>
        <w:pStyle w:val="TOC2"/>
        <w:tabs>
          <w:tab w:val="right" w:leader="dot" w:pos="8296"/>
        </w:tabs>
      </w:pPr>
      <w:r>
        <w:t xml:space="preserve">3.3 </w:t>
      </w:r>
      <w:r>
        <w:t>软件及网络条件</w:t>
      </w:r>
      <w:r>
        <w:tab/>
        <w:t>2</w:t>
      </w:r>
    </w:p>
    <w:p w14:paraId="6BB55FE1" w14:textId="77777777" w:rsidR="001809B1" w:rsidRDefault="001809B1">
      <w:pPr>
        <w:pStyle w:val="TOC2"/>
        <w:tabs>
          <w:tab w:val="right" w:leader="dot" w:pos="8296"/>
        </w:tabs>
      </w:pPr>
      <w:r>
        <w:t xml:space="preserve">3.4 </w:t>
      </w:r>
      <w:r>
        <w:t>安装介质与文件</w:t>
      </w:r>
      <w:r>
        <w:tab/>
        <w:t>2</w:t>
      </w:r>
    </w:p>
    <w:p w14:paraId="282C1EEB" w14:textId="77777777" w:rsidR="001809B1" w:rsidRDefault="001809B1">
      <w:pPr>
        <w:pStyle w:val="TOC1"/>
        <w:tabs>
          <w:tab w:val="right" w:leader="dot" w:pos="8296"/>
        </w:tabs>
      </w:pPr>
      <w:r>
        <w:t xml:space="preserve">4 </w:t>
      </w:r>
      <w:r>
        <w:t>安装前准备</w:t>
      </w:r>
      <w:r>
        <w:tab/>
        <w:t>3</w:t>
      </w:r>
    </w:p>
    <w:p w14:paraId="3FAAF1AA" w14:textId="77777777" w:rsidR="001809B1" w:rsidRDefault="001809B1">
      <w:pPr>
        <w:pStyle w:val="TOC2"/>
        <w:tabs>
          <w:tab w:val="right" w:leader="dot" w:pos="8296"/>
        </w:tabs>
      </w:pPr>
      <w:r>
        <w:t xml:space="preserve">4.1 </w:t>
      </w:r>
      <w:r>
        <w:t>安全与权限准备</w:t>
      </w:r>
      <w:r>
        <w:tab/>
        <w:t>3</w:t>
      </w:r>
    </w:p>
    <w:p w14:paraId="1C05EDDD" w14:textId="77777777" w:rsidR="001809B1" w:rsidRDefault="001809B1">
      <w:pPr>
        <w:pStyle w:val="TOC2"/>
        <w:tabs>
          <w:tab w:val="right" w:leader="dot" w:pos="8296"/>
        </w:tabs>
      </w:pPr>
      <w:r>
        <w:t xml:space="preserve">4.2 </w:t>
      </w:r>
      <w:r>
        <w:t>安装包核验</w:t>
      </w:r>
      <w:r>
        <w:tab/>
        <w:t>3</w:t>
      </w:r>
    </w:p>
    <w:p w14:paraId="2A82E85D" w14:textId="77777777" w:rsidR="001809B1" w:rsidRDefault="001809B1">
      <w:pPr>
        <w:pStyle w:val="TOC1"/>
        <w:tabs>
          <w:tab w:val="right" w:leader="dot" w:pos="8296"/>
        </w:tabs>
      </w:pPr>
      <w:r>
        <w:t xml:space="preserve">5 </w:t>
      </w:r>
      <w:r>
        <w:t>安装与设置</w:t>
      </w:r>
      <w:r>
        <w:tab/>
        <w:t>3</w:t>
      </w:r>
    </w:p>
    <w:p w14:paraId="7B1910A6" w14:textId="77777777" w:rsidR="001809B1" w:rsidRDefault="001809B1">
      <w:pPr>
        <w:pStyle w:val="TOC2"/>
        <w:tabs>
          <w:tab w:val="right" w:leader="dot" w:pos="8296"/>
        </w:tabs>
      </w:pPr>
      <w:r>
        <w:t xml:space="preserve">5.1 </w:t>
      </w:r>
      <w:r>
        <w:t>安装</w:t>
      </w:r>
      <w:r>
        <w:t xml:space="preserve"> PentAGI </w:t>
      </w:r>
      <w:r>
        <w:t>服务端</w:t>
      </w:r>
      <w:r>
        <w:tab/>
        <w:t>3</w:t>
      </w:r>
    </w:p>
    <w:p w14:paraId="0BA09A7B" w14:textId="77777777" w:rsidR="001809B1" w:rsidRDefault="001809B1">
      <w:pPr>
        <w:pStyle w:val="TOC2"/>
        <w:tabs>
          <w:tab w:val="right" w:leader="dot" w:pos="8296"/>
        </w:tabs>
      </w:pPr>
      <w:r>
        <w:t xml:space="preserve">5.2 </w:t>
      </w:r>
      <w:r>
        <w:t>可选服务部署</w:t>
      </w:r>
      <w:r>
        <w:tab/>
        <w:t>4</w:t>
      </w:r>
    </w:p>
    <w:p w14:paraId="2B5322FF" w14:textId="77777777" w:rsidR="001809B1" w:rsidRDefault="001809B1">
      <w:pPr>
        <w:pStyle w:val="TOC2"/>
        <w:tabs>
          <w:tab w:val="right" w:leader="dot" w:pos="8296"/>
        </w:tabs>
      </w:pPr>
      <w:r>
        <w:t xml:space="preserve">5.3 </w:t>
      </w:r>
      <w:r>
        <w:t>安装桌面客户端（使用发布包）</w:t>
      </w:r>
      <w:r>
        <w:tab/>
        <w:t>4</w:t>
      </w:r>
    </w:p>
    <w:p w14:paraId="2F7260F6" w14:textId="77777777" w:rsidR="001809B1" w:rsidRDefault="001809B1">
      <w:pPr>
        <w:pStyle w:val="TOC2"/>
        <w:tabs>
          <w:tab w:val="right" w:leader="dot" w:pos="8296"/>
        </w:tabs>
      </w:pPr>
      <w:r>
        <w:t xml:space="preserve">5.4 </w:t>
      </w:r>
      <w:r>
        <w:t>客户端连接配置</w:t>
      </w:r>
      <w:r>
        <w:tab/>
        <w:t>5</w:t>
      </w:r>
    </w:p>
    <w:p w14:paraId="51FE8C6A" w14:textId="77777777" w:rsidR="001809B1" w:rsidRDefault="001809B1">
      <w:pPr>
        <w:pStyle w:val="TOC1"/>
        <w:tabs>
          <w:tab w:val="right" w:leader="dot" w:pos="8296"/>
        </w:tabs>
      </w:pPr>
      <w:r>
        <w:t xml:space="preserve">6 </w:t>
      </w:r>
      <w:r>
        <w:t>安装验证与维护</w:t>
      </w:r>
      <w:r>
        <w:tab/>
        <w:t>5</w:t>
      </w:r>
    </w:p>
    <w:p w14:paraId="2D5DB08D" w14:textId="77777777" w:rsidR="001809B1" w:rsidRDefault="001809B1">
      <w:pPr>
        <w:pStyle w:val="TOC2"/>
        <w:tabs>
          <w:tab w:val="right" w:leader="dot" w:pos="8296"/>
        </w:tabs>
      </w:pPr>
      <w:r>
        <w:t xml:space="preserve">6.1 </w:t>
      </w:r>
      <w:r>
        <w:t>安装验收</w:t>
      </w:r>
      <w:r>
        <w:tab/>
        <w:t>5</w:t>
      </w:r>
    </w:p>
    <w:p w14:paraId="7E4AD63A" w14:textId="77777777" w:rsidR="001809B1" w:rsidRDefault="001809B1">
      <w:pPr>
        <w:pStyle w:val="TOC2"/>
        <w:tabs>
          <w:tab w:val="right" w:leader="dot" w:pos="8296"/>
        </w:tabs>
      </w:pPr>
      <w:r>
        <w:t xml:space="preserve">6.2 </w:t>
      </w:r>
      <w:r>
        <w:t>停止、升级与回退</w:t>
      </w:r>
      <w:r>
        <w:tab/>
        <w:t>6</w:t>
      </w:r>
    </w:p>
    <w:p w14:paraId="18097A71" w14:textId="77777777" w:rsidR="001809B1" w:rsidRDefault="001809B1">
      <w:pPr>
        <w:pStyle w:val="TOC2"/>
        <w:tabs>
          <w:tab w:val="right" w:leader="dot" w:pos="8296"/>
        </w:tabs>
      </w:pPr>
      <w:r>
        <w:t xml:space="preserve">6.3 </w:t>
      </w:r>
      <w:r>
        <w:t>备份与恢复</w:t>
      </w:r>
      <w:r>
        <w:tab/>
        <w:t>6</w:t>
      </w:r>
    </w:p>
    <w:p w14:paraId="3EAAEED5" w14:textId="77777777" w:rsidR="001809B1" w:rsidRDefault="001809B1">
      <w:pPr>
        <w:pStyle w:val="TOC2"/>
        <w:tabs>
          <w:tab w:val="right" w:leader="dot" w:pos="8296"/>
        </w:tabs>
      </w:pPr>
      <w:r>
        <w:t xml:space="preserve">6.4 </w:t>
      </w:r>
      <w:r>
        <w:t>常见安装故障</w:t>
      </w:r>
      <w:r>
        <w:tab/>
        <w:t>6</w:t>
      </w:r>
    </w:p>
    <w:p w14:paraId="3E993A8B" w14:textId="77777777" w:rsidR="001809B1" w:rsidRDefault="001809B1">
      <w:pPr>
        <w:pStyle w:val="TOC2"/>
        <w:tabs>
          <w:tab w:val="right" w:leader="dot" w:pos="8296"/>
        </w:tabs>
      </w:pPr>
      <w:r>
        <w:t xml:space="preserve">6.5 </w:t>
      </w:r>
      <w:r>
        <w:t>安全注意事项</w:t>
      </w:r>
      <w:r>
        <w:tab/>
        <w:t>7</w:t>
      </w:r>
    </w:p>
    <w:p w14:paraId="1767C62F" w14:textId="77777777" w:rsidR="001809B1" w:rsidRDefault="001809B1">
      <w:pPr>
        <w:pStyle w:val="TOC1"/>
        <w:tabs>
          <w:tab w:val="right" w:leader="dot" w:pos="8296"/>
        </w:tabs>
      </w:pPr>
      <w:r>
        <w:t xml:space="preserve">7 </w:t>
      </w:r>
      <w:r>
        <w:t>注释</w:t>
      </w:r>
      <w:r>
        <w:tab/>
        <w:t>7</w:t>
      </w:r>
    </w:p>
    <w:p w14:paraId="032AAAD5" w14:textId="77777777" w:rsidR="001809B1" w:rsidRDefault="001809B1"/>
    <w:p w14:paraId="16E851DF" w14:textId="77777777" w:rsidR="001809B1" w:rsidRDefault="001809B1">
      <w:pPr>
        <w:pStyle w:val="10"/>
      </w:pPr>
    </w:p>
    <w:p w14:paraId="69999D19" w14:textId="77777777" w:rsidR="001809B1" w:rsidRDefault="001809B1">
      <w:pPr>
        <w:pStyle w:val="10"/>
      </w:pPr>
    </w:p>
    <w:p w14:paraId="452CA4B2" w14:textId="77777777" w:rsidR="001809B1" w:rsidRDefault="001809B1">
      <w:pPr>
        <w:pStyle w:val="10"/>
      </w:pPr>
    </w:p>
    <w:p w14:paraId="5CB7079F" w14:textId="77777777" w:rsidR="001809B1" w:rsidRDefault="001809B1">
      <w:pPr>
        <w:pStyle w:val="10"/>
      </w:pPr>
    </w:p>
    <w:p w14:paraId="74AC391F" w14:textId="77777777" w:rsidR="001809B1" w:rsidRDefault="001809B1">
      <w:pPr>
        <w:pStyle w:val="10"/>
        <w:sectPr w:rsidR="001809B1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14:paraId="0E185CB7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lastRenderedPageBreak/>
        <w:t>范围</w:t>
      </w:r>
    </w:p>
    <w:p w14:paraId="57A99519" w14:textId="77777777" w:rsidR="001809B1" w:rsidRDefault="001809B1">
      <w:pPr>
        <w:pStyle w:val="2ChapterXXStatementh22Header2l2Level2Hea"/>
      </w:pPr>
      <w:r>
        <w:t>标识</w:t>
      </w:r>
    </w:p>
    <w:p w14:paraId="1FC9B7E6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本文适用于“渗透测试平台”，由</w:t>
      </w:r>
      <w:r>
        <w:rPr>
          <w:rFonts w:hint="eastAsia"/>
          <w:szCs w:val="24"/>
        </w:rPr>
        <w:t xml:space="preserve"> PentAGI V3 Qt </w:t>
      </w:r>
      <w:r>
        <w:rPr>
          <w:rFonts w:hint="eastAsia"/>
          <w:szCs w:val="24"/>
        </w:rPr>
        <w:t>桌面客户端和</w:t>
      </w:r>
      <w:r>
        <w:rPr>
          <w:rFonts w:hint="eastAsia"/>
          <w:szCs w:val="24"/>
        </w:rPr>
        <w:t xml:space="preserve"> PentAGI Docker </w:t>
      </w:r>
      <w:r>
        <w:rPr>
          <w:rFonts w:hint="eastAsia"/>
          <w:szCs w:val="24"/>
        </w:rPr>
        <w:t>服务端组成。客户端项目采用</w:t>
      </w:r>
      <w:r>
        <w:rPr>
          <w:rFonts w:hint="eastAsia"/>
          <w:szCs w:val="24"/>
        </w:rPr>
        <w:t xml:space="preserve"> C++17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Qt 5.12.8 Widgets </w:t>
      </w:r>
      <w:r>
        <w:rPr>
          <w:rFonts w:hint="eastAsia"/>
          <w:szCs w:val="24"/>
        </w:rPr>
        <w:t>与</w:t>
      </w:r>
      <w:r>
        <w:rPr>
          <w:rFonts w:hint="eastAsia"/>
          <w:szCs w:val="24"/>
        </w:rPr>
        <w:t xml:space="preserve"> CMake</w:t>
      </w:r>
      <w:r>
        <w:rPr>
          <w:rFonts w:hint="eastAsia"/>
          <w:szCs w:val="24"/>
        </w:rPr>
        <w:t>；服务端以</w:t>
      </w:r>
      <w:r>
        <w:rPr>
          <w:rFonts w:hint="eastAsia"/>
          <w:szCs w:val="24"/>
        </w:rPr>
        <w:t xml:space="preserve"> Docker Compose </w:t>
      </w:r>
      <w:r>
        <w:rPr>
          <w:rFonts w:hint="eastAsia"/>
          <w:szCs w:val="24"/>
        </w:rPr>
        <w:t>部署，包含</w:t>
      </w:r>
      <w:r>
        <w:rPr>
          <w:rFonts w:hint="eastAsia"/>
          <w:szCs w:val="24"/>
        </w:rPr>
        <w:t xml:space="preserve"> PentAGI API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PostgreSQL/pgvector 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 xml:space="preserve"> scraper </w:t>
      </w:r>
      <w:r>
        <w:rPr>
          <w:rFonts w:hint="eastAsia"/>
          <w:szCs w:val="24"/>
        </w:rPr>
        <w:t>等核心服务。服务端具体版本以交付包或配置管理基线为准。</w:t>
      </w:r>
    </w:p>
    <w:p w14:paraId="18A0C7E7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文档标识号由项目配置管理人员按项目编码规则分配；本文中的安装参数为部署基线建议，现场网络、安全策略及软件版本发生变化时，应在安装记录中登记实际值。</w:t>
      </w:r>
    </w:p>
    <w:p w14:paraId="6B21981F" w14:textId="77777777" w:rsidR="001809B1" w:rsidRDefault="001809B1">
      <w:pPr>
        <w:pStyle w:val="2ChapterXXStatementh22Header2l2Level2Hea"/>
      </w:pPr>
      <w:r>
        <w:t>系统概述</w:t>
      </w:r>
    </w:p>
    <w:p w14:paraId="02D5C7BD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平台面向授权渗透测试、安全实训和靶场验证。</w:t>
      </w:r>
      <w:r>
        <w:rPr>
          <w:rFonts w:hint="eastAsia"/>
          <w:szCs w:val="24"/>
        </w:rPr>
        <w:t xml:space="preserve">Qt </w:t>
      </w:r>
      <w:r>
        <w:rPr>
          <w:rFonts w:hint="eastAsia"/>
          <w:szCs w:val="24"/>
        </w:rPr>
        <w:t>客户端负责连接配置、任务发起与跟踪、拓扑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扫描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攻击验证结果查看及报告导出；</w:t>
      </w:r>
      <w:r>
        <w:rPr>
          <w:rFonts w:hint="eastAsia"/>
          <w:szCs w:val="24"/>
        </w:rPr>
        <w:t xml:space="preserve">PentAGI </w:t>
      </w:r>
      <w:r>
        <w:rPr>
          <w:rFonts w:hint="eastAsia"/>
          <w:szCs w:val="24"/>
        </w:rPr>
        <w:t>服务端负责</w:t>
      </w:r>
      <w:r>
        <w:rPr>
          <w:rFonts w:hint="eastAsia"/>
          <w:szCs w:val="24"/>
        </w:rPr>
        <w:t xml:space="preserve"> Flow/Task </w:t>
      </w:r>
      <w:r>
        <w:rPr>
          <w:rFonts w:hint="eastAsia"/>
          <w:szCs w:val="24"/>
        </w:rPr>
        <w:t>编排、模型调用、工具隔离执行和结果持久化。</w:t>
      </w:r>
      <w:r>
        <w:rPr>
          <w:rFonts w:hint="eastAsia"/>
          <w:szCs w:val="24"/>
        </w:rPr>
        <w:t xml:space="preserve">AI </w:t>
      </w:r>
      <w:r>
        <w:rPr>
          <w:rFonts w:hint="eastAsia"/>
          <w:szCs w:val="24"/>
        </w:rPr>
        <w:t>模型、搜索服务、知识图谱和观测平台属于可选外部或扩展服务，不是客户端安装程序本身。</w:t>
      </w:r>
    </w:p>
    <w:p w14:paraId="5E5C557B" w14:textId="77777777" w:rsidR="001809B1" w:rsidRDefault="001809B1">
      <w:pPr>
        <w:pStyle w:val="2ChapterXXStatementh22Header2l2Level2Hea"/>
      </w:pPr>
      <w:r>
        <w:t>文档概述</w:t>
      </w:r>
    </w:p>
    <w:p w14:paraId="174835E4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本文规定部署前检查、服务端安装、桌面客户端安装、初始化配置、验收、备份恢复和故障处置步骤。操作对象为系统管理员或经授权的部署人员。口令、</w:t>
      </w:r>
      <w:r>
        <w:rPr>
          <w:rFonts w:hint="eastAsia"/>
          <w:szCs w:val="24"/>
        </w:rPr>
        <w:t>API Token</w:t>
      </w:r>
      <w:r>
        <w:rPr>
          <w:rFonts w:hint="eastAsia"/>
          <w:szCs w:val="24"/>
        </w:rPr>
        <w:t>、模型密钥及被测目标信息不得写入公开安装记录。</w:t>
      </w:r>
    </w:p>
    <w:p w14:paraId="48482D04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引用文档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61"/>
        <w:gridCol w:w="5254"/>
        <w:gridCol w:w="1807"/>
      </w:tblGrid>
      <w:tr w:rsidR="003234B2" w14:paraId="458833E7" w14:textId="77777777">
        <w:tc>
          <w:tcPr>
            <w:tcW w:w="2769" w:type="dxa"/>
            <w:vAlign w:val="center"/>
          </w:tcPr>
          <w:p w14:paraId="13F3CD5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序号</w:t>
            </w:r>
          </w:p>
        </w:tc>
        <w:tc>
          <w:tcPr>
            <w:tcW w:w="2769" w:type="dxa"/>
            <w:vAlign w:val="center"/>
          </w:tcPr>
          <w:p w14:paraId="0B19691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文档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文件</w:t>
            </w:r>
          </w:p>
        </w:tc>
        <w:tc>
          <w:tcPr>
            <w:tcW w:w="2769" w:type="dxa"/>
            <w:vAlign w:val="center"/>
          </w:tcPr>
          <w:p w14:paraId="68E21D3A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用途</w:t>
            </w:r>
          </w:p>
        </w:tc>
      </w:tr>
      <w:tr w:rsidR="003234B2" w14:paraId="7C56897A" w14:textId="77777777">
        <w:tc>
          <w:tcPr>
            <w:tcW w:w="2769" w:type="dxa"/>
            <w:vAlign w:val="center"/>
          </w:tcPr>
          <w:p w14:paraId="153C0C19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2769" w:type="dxa"/>
            <w:vAlign w:val="center"/>
          </w:tcPr>
          <w:p w14:paraId="3BA8D32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GJB 438C-2021 </w:t>
            </w:r>
            <w:r>
              <w:rPr>
                <w:rFonts w:ascii="Arial" w:hAnsi="Arial"/>
                <w:sz w:val="19"/>
              </w:rPr>
              <w:t>软件系统安装手册模板（</w:t>
            </w:r>
            <w:r>
              <w:rPr>
                <w:rFonts w:ascii="Arial" w:hAnsi="Arial"/>
                <w:sz w:val="19"/>
              </w:rPr>
              <w:t>[20]</w:t>
            </w:r>
            <w:r>
              <w:rPr>
                <w:rFonts w:ascii="Arial" w:hAnsi="Arial"/>
                <w:sz w:val="19"/>
              </w:rPr>
              <w:t>）</w:t>
            </w:r>
          </w:p>
        </w:tc>
        <w:tc>
          <w:tcPr>
            <w:tcW w:w="2769" w:type="dxa"/>
            <w:vAlign w:val="center"/>
          </w:tcPr>
          <w:p w14:paraId="56B86DB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用户手册章节结构和文档组织参考</w:t>
            </w:r>
          </w:p>
        </w:tc>
      </w:tr>
      <w:tr w:rsidR="003234B2" w14:paraId="2DA69786" w14:textId="77777777">
        <w:tc>
          <w:tcPr>
            <w:tcW w:w="2769" w:type="dxa"/>
            <w:vAlign w:val="center"/>
          </w:tcPr>
          <w:p w14:paraId="1EE518C4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2769" w:type="dxa"/>
            <w:vAlign w:val="center"/>
          </w:tcPr>
          <w:p w14:paraId="55F3CC07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pentagi-v3-main/docs/build-and-run.md</w:t>
            </w:r>
          </w:p>
        </w:tc>
        <w:tc>
          <w:tcPr>
            <w:tcW w:w="2769" w:type="dxa"/>
            <w:vAlign w:val="center"/>
          </w:tcPr>
          <w:p w14:paraId="04E7048F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桌面客户端构建、运行及依赖说明</w:t>
            </w:r>
          </w:p>
        </w:tc>
      </w:tr>
      <w:tr w:rsidR="003234B2" w14:paraId="412D95E4" w14:textId="77777777">
        <w:tc>
          <w:tcPr>
            <w:tcW w:w="2769" w:type="dxa"/>
            <w:vAlign w:val="center"/>
          </w:tcPr>
          <w:p w14:paraId="6B0FC4A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2769" w:type="dxa"/>
            <w:vAlign w:val="center"/>
          </w:tcPr>
          <w:p w14:paraId="56F7ED6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pentagi-v3-main/docs/linux-offline-deploy.md</w:t>
            </w:r>
          </w:p>
        </w:tc>
        <w:tc>
          <w:tcPr>
            <w:tcW w:w="2769" w:type="dxa"/>
            <w:vAlign w:val="center"/>
          </w:tcPr>
          <w:p w14:paraId="005B147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Linux </w:t>
            </w:r>
            <w:r>
              <w:rPr>
                <w:rFonts w:ascii="Arial" w:hAnsi="Arial"/>
                <w:sz w:val="19"/>
              </w:rPr>
              <w:t>离线便携部署说明</w:t>
            </w:r>
          </w:p>
        </w:tc>
      </w:tr>
      <w:tr w:rsidR="003234B2" w14:paraId="7F26864D" w14:textId="77777777">
        <w:tc>
          <w:tcPr>
            <w:tcW w:w="2769" w:type="dxa"/>
            <w:vAlign w:val="center"/>
          </w:tcPr>
          <w:p w14:paraId="0CDC123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2769" w:type="dxa"/>
            <w:vAlign w:val="center"/>
          </w:tcPr>
          <w:p w14:paraId="71B292CD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pentagi-main/README.md</w:t>
            </w:r>
          </w:p>
        </w:tc>
        <w:tc>
          <w:tcPr>
            <w:tcW w:w="2769" w:type="dxa"/>
            <w:vAlign w:val="center"/>
          </w:tcPr>
          <w:p w14:paraId="6AB6BAB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PentAGI </w:t>
            </w:r>
            <w:r>
              <w:rPr>
                <w:rFonts w:ascii="Arial" w:hAnsi="Arial"/>
                <w:sz w:val="19"/>
              </w:rPr>
              <w:t>服务端组件、</w:t>
            </w:r>
            <w:r>
              <w:rPr>
                <w:rFonts w:ascii="Arial" w:hAnsi="Arial"/>
                <w:sz w:val="19"/>
              </w:rPr>
              <w:t xml:space="preserve">Docker Compose </w:t>
            </w:r>
            <w:r>
              <w:rPr>
                <w:rFonts w:ascii="Arial" w:hAnsi="Arial"/>
                <w:sz w:val="19"/>
              </w:rPr>
              <w:t>和安装方式</w:t>
            </w:r>
          </w:p>
        </w:tc>
      </w:tr>
      <w:tr w:rsidR="003234B2" w14:paraId="2A645E74" w14:textId="77777777">
        <w:tc>
          <w:tcPr>
            <w:tcW w:w="2769" w:type="dxa"/>
            <w:vAlign w:val="center"/>
          </w:tcPr>
          <w:p w14:paraId="03FB272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2769" w:type="dxa"/>
            <w:vAlign w:val="center"/>
          </w:tcPr>
          <w:p w14:paraId="551A6560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pentagi-main/examples/guides/installation_configuration.md</w:t>
            </w:r>
          </w:p>
        </w:tc>
        <w:tc>
          <w:tcPr>
            <w:tcW w:w="2769" w:type="dxa"/>
            <w:vAlign w:val="center"/>
          </w:tcPr>
          <w:p w14:paraId="70AFFC0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服务端首次配置与检查流程</w:t>
            </w:r>
          </w:p>
        </w:tc>
      </w:tr>
      <w:tr w:rsidR="003234B2" w14:paraId="73C7A6D4" w14:textId="77777777">
        <w:tc>
          <w:tcPr>
            <w:tcW w:w="2769" w:type="dxa"/>
            <w:vAlign w:val="center"/>
          </w:tcPr>
          <w:p w14:paraId="67884DBF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2769" w:type="dxa"/>
            <w:vAlign w:val="center"/>
          </w:tcPr>
          <w:p w14:paraId="731B8EC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pentagi-main/docker-compose.yml</w:t>
            </w:r>
            <w:r>
              <w:rPr>
                <w:rFonts w:ascii="Arial" w:hAnsi="Arial"/>
                <w:sz w:val="19"/>
              </w:rPr>
              <w:t>、</w:t>
            </w:r>
            <w:r>
              <w:rPr>
                <w:rFonts w:ascii="Arial" w:hAnsi="Arial"/>
                <w:sz w:val="19"/>
              </w:rPr>
              <w:t>.env.example</w:t>
            </w:r>
          </w:p>
        </w:tc>
        <w:tc>
          <w:tcPr>
            <w:tcW w:w="2769" w:type="dxa"/>
            <w:vAlign w:val="center"/>
          </w:tcPr>
          <w:p w14:paraId="03411B79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服务端部署定义及配置项</w:t>
            </w:r>
          </w:p>
        </w:tc>
      </w:tr>
      <w:tr w:rsidR="003234B2" w14:paraId="27AC8874" w14:textId="77777777">
        <w:tc>
          <w:tcPr>
            <w:tcW w:w="2769" w:type="dxa"/>
            <w:vAlign w:val="center"/>
          </w:tcPr>
          <w:p w14:paraId="4D5803D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7</w:t>
            </w:r>
          </w:p>
        </w:tc>
        <w:tc>
          <w:tcPr>
            <w:tcW w:w="2769" w:type="dxa"/>
            <w:vAlign w:val="center"/>
          </w:tcPr>
          <w:p w14:paraId="4498EE9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渗透测试平台系统介绍</w:t>
            </w:r>
            <w:r>
              <w:rPr>
                <w:rFonts w:ascii="Arial" w:hAnsi="Arial"/>
                <w:sz w:val="19"/>
              </w:rPr>
              <w:t>PPT</w:t>
            </w:r>
            <w:r>
              <w:rPr>
                <w:rFonts w:ascii="Arial" w:hAnsi="Arial"/>
                <w:sz w:val="19"/>
              </w:rPr>
              <w:t>大纲</w:t>
            </w:r>
            <w:r>
              <w:rPr>
                <w:rFonts w:ascii="Arial" w:hAnsi="Arial"/>
                <w:sz w:val="19"/>
              </w:rPr>
              <w:t>.md</w:t>
            </w:r>
          </w:p>
        </w:tc>
        <w:tc>
          <w:tcPr>
            <w:tcW w:w="2769" w:type="dxa"/>
            <w:vAlign w:val="center"/>
          </w:tcPr>
          <w:p w14:paraId="3A06886D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系统组成与当前功能说明</w:t>
            </w:r>
          </w:p>
        </w:tc>
      </w:tr>
    </w:tbl>
    <w:p w14:paraId="20FB8F3A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lastRenderedPageBreak/>
        <w:t>安装说明</w:t>
      </w:r>
    </w:p>
    <w:p w14:paraId="6DB269AD" w14:textId="77777777" w:rsidR="001809B1" w:rsidRDefault="001809B1">
      <w:pPr>
        <w:pStyle w:val="2ChapterXXStatementh22Header2l2Level2Hea"/>
      </w:pPr>
      <w:r>
        <w:t>部署组成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3234B2" w14:paraId="0BB5933E" w14:textId="77777777">
        <w:tc>
          <w:tcPr>
            <w:tcW w:w="2769" w:type="dxa"/>
            <w:vAlign w:val="center"/>
          </w:tcPr>
          <w:p w14:paraId="708D083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组成</w:t>
            </w:r>
          </w:p>
        </w:tc>
        <w:tc>
          <w:tcPr>
            <w:tcW w:w="2769" w:type="dxa"/>
            <w:vAlign w:val="center"/>
          </w:tcPr>
          <w:p w14:paraId="6D81BF5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部署位置</w:t>
            </w:r>
          </w:p>
        </w:tc>
        <w:tc>
          <w:tcPr>
            <w:tcW w:w="2769" w:type="dxa"/>
            <w:vAlign w:val="center"/>
          </w:tcPr>
          <w:p w14:paraId="2596227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职责</w:t>
            </w:r>
          </w:p>
        </w:tc>
      </w:tr>
      <w:tr w:rsidR="003234B2" w14:paraId="1F9648D3" w14:textId="77777777">
        <w:tc>
          <w:tcPr>
            <w:tcW w:w="2769" w:type="dxa"/>
            <w:vAlign w:val="center"/>
          </w:tcPr>
          <w:p w14:paraId="4FDE5AB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Qt </w:t>
            </w:r>
            <w:r>
              <w:rPr>
                <w:rFonts w:ascii="Arial" w:hAnsi="Arial"/>
                <w:sz w:val="19"/>
              </w:rPr>
              <w:t>桌面客户端</w:t>
            </w:r>
          </w:p>
        </w:tc>
        <w:tc>
          <w:tcPr>
            <w:tcW w:w="2769" w:type="dxa"/>
            <w:vAlign w:val="center"/>
          </w:tcPr>
          <w:p w14:paraId="204BB464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操作员工作站</w:t>
            </w:r>
          </w:p>
        </w:tc>
        <w:tc>
          <w:tcPr>
            <w:tcW w:w="2769" w:type="dxa"/>
            <w:vAlign w:val="center"/>
          </w:tcPr>
          <w:p w14:paraId="13542ED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本地登录、连接后端、创建与查看任务、维护本地快照和导出材料</w:t>
            </w:r>
          </w:p>
        </w:tc>
      </w:tr>
      <w:tr w:rsidR="003234B2" w14:paraId="5CF5EBF0" w14:textId="77777777">
        <w:tc>
          <w:tcPr>
            <w:tcW w:w="2769" w:type="dxa"/>
            <w:vAlign w:val="center"/>
          </w:tcPr>
          <w:p w14:paraId="6374822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PentAGI </w:t>
            </w:r>
            <w:r>
              <w:rPr>
                <w:rFonts w:ascii="Arial" w:hAnsi="Arial"/>
                <w:sz w:val="19"/>
              </w:rPr>
              <w:t>服务端</w:t>
            </w:r>
          </w:p>
        </w:tc>
        <w:tc>
          <w:tcPr>
            <w:tcW w:w="2769" w:type="dxa"/>
            <w:vAlign w:val="center"/>
          </w:tcPr>
          <w:p w14:paraId="07B1A7D3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Linux/Docker </w:t>
            </w:r>
            <w:r>
              <w:rPr>
                <w:rFonts w:ascii="Arial" w:hAnsi="Arial"/>
                <w:sz w:val="19"/>
              </w:rPr>
              <w:t>主机</w:t>
            </w:r>
          </w:p>
        </w:tc>
        <w:tc>
          <w:tcPr>
            <w:tcW w:w="2769" w:type="dxa"/>
            <w:vAlign w:val="center"/>
          </w:tcPr>
          <w:p w14:paraId="4580101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API</w:t>
            </w:r>
            <w:r>
              <w:rPr>
                <w:rFonts w:ascii="Arial" w:hAnsi="Arial"/>
                <w:sz w:val="19"/>
              </w:rPr>
              <w:t>、</w:t>
            </w:r>
            <w:r>
              <w:rPr>
                <w:rFonts w:ascii="Arial" w:hAnsi="Arial"/>
                <w:sz w:val="19"/>
              </w:rPr>
              <w:t xml:space="preserve">Flow/Task </w:t>
            </w:r>
            <w:r>
              <w:rPr>
                <w:rFonts w:ascii="Arial" w:hAnsi="Arial"/>
                <w:sz w:val="19"/>
              </w:rPr>
              <w:t>编排、</w:t>
            </w:r>
            <w:r>
              <w:rPr>
                <w:rFonts w:ascii="Arial" w:hAnsi="Arial"/>
                <w:sz w:val="19"/>
              </w:rPr>
              <w:t xml:space="preserve">AI Agent </w:t>
            </w:r>
            <w:r>
              <w:rPr>
                <w:rFonts w:ascii="Arial" w:hAnsi="Arial"/>
                <w:sz w:val="19"/>
              </w:rPr>
              <w:t>与工具调度</w:t>
            </w:r>
          </w:p>
        </w:tc>
      </w:tr>
      <w:tr w:rsidR="003234B2" w14:paraId="2D3BA7E3" w14:textId="77777777">
        <w:tc>
          <w:tcPr>
            <w:tcW w:w="2769" w:type="dxa"/>
            <w:vAlign w:val="center"/>
          </w:tcPr>
          <w:p w14:paraId="61694F1F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pgvector </w:t>
            </w:r>
            <w:r>
              <w:rPr>
                <w:rFonts w:ascii="Arial" w:hAnsi="Arial"/>
                <w:sz w:val="19"/>
              </w:rPr>
              <w:t>数据库</w:t>
            </w:r>
          </w:p>
        </w:tc>
        <w:tc>
          <w:tcPr>
            <w:tcW w:w="2769" w:type="dxa"/>
            <w:vAlign w:val="center"/>
          </w:tcPr>
          <w:p w14:paraId="200D388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Docker </w:t>
            </w:r>
            <w:r>
              <w:rPr>
                <w:rFonts w:ascii="Arial" w:hAnsi="Arial"/>
                <w:sz w:val="19"/>
              </w:rPr>
              <w:t>服务</w:t>
            </w:r>
          </w:p>
        </w:tc>
        <w:tc>
          <w:tcPr>
            <w:tcW w:w="2769" w:type="dxa"/>
            <w:vAlign w:val="center"/>
          </w:tcPr>
          <w:p w14:paraId="363F15FF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保存服务端任务、日志、报告和向量数据</w:t>
            </w:r>
          </w:p>
        </w:tc>
      </w:tr>
      <w:tr w:rsidR="003234B2" w14:paraId="1E4C9A12" w14:textId="77777777">
        <w:tc>
          <w:tcPr>
            <w:tcW w:w="2769" w:type="dxa"/>
            <w:vAlign w:val="center"/>
          </w:tcPr>
          <w:p w14:paraId="64A4778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scraper </w:t>
            </w:r>
            <w:r>
              <w:rPr>
                <w:rFonts w:ascii="Arial" w:hAnsi="Arial"/>
                <w:sz w:val="19"/>
              </w:rPr>
              <w:t>浏览器服务</w:t>
            </w:r>
          </w:p>
        </w:tc>
        <w:tc>
          <w:tcPr>
            <w:tcW w:w="2769" w:type="dxa"/>
            <w:vAlign w:val="center"/>
          </w:tcPr>
          <w:p w14:paraId="148B05A9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Docker </w:t>
            </w:r>
            <w:r>
              <w:rPr>
                <w:rFonts w:ascii="Arial" w:hAnsi="Arial"/>
                <w:sz w:val="19"/>
              </w:rPr>
              <w:t>服务</w:t>
            </w:r>
          </w:p>
        </w:tc>
        <w:tc>
          <w:tcPr>
            <w:tcW w:w="2769" w:type="dxa"/>
            <w:vAlign w:val="center"/>
          </w:tcPr>
          <w:p w14:paraId="3464E90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提供隔离的网页采集能力</w:t>
            </w:r>
          </w:p>
        </w:tc>
      </w:tr>
      <w:tr w:rsidR="003234B2" w14:paraId="094E4BFA" w14:textId="77777777">
        <w:tc>
          <w:tcPr>
            <w:tcW w:w="2769" w:type="dxa"/>
            <w:vAlign w:val="center"/>
          </w:tcPr>
          <w:p w14:paraId="7BBF66E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模型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嵌入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搜索服务</w:t>
            </w:r>
          </w:p>
        </w:tc>
        <w:tc>
          <w:tcPr>
            <w:tcW w:w="2769" w:type="dxa"/>
            <w:vAlign w:val="center"/>
          </w:tcPr>
          <w:p w14:paraId="78DC6963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远程或本地</w:t>
            </w:r>
          </w:p>
        </w:tc>
        <w:tc>
          <w:tcPr>
            <w:tcW w:w="2769" w:type="dxa"/>
            <w:vAlign w:val="center"/>
          </w:tcPr>
          <w:p w14:paraId="3AC3EC5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按配置为服务端提供推理、嵌入和情报检索能力</w:t>
            </w:r>
          </w:p>
        </w:tc>
      </w:tr>
      <w:tr w:rsidR="003234B2" w14:paraId="5B0227B5" w14:textId="77777777">
        <w:tc>
          <w:tcPr>
            <w:tcW w:w="2769" w:type="dxa"/>
            <w:vAlign w:val="center"/>
          </w:tcPr>
          <w:p w14:paraId="1BC57A2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Graphiti/Neo4j</w:t>
            </w:r>
            <w:r>
              <w:rPr>
                <w:rFonts w:ascii="Arial" w:hAnsi="Arial"/>
                <w:sz w:val="19"/>
              </w:rPr>
              <w:t>、观测栈</w:t>
            </w:r>
          </w:p>
        </w:tc>
        <w:tc>
          <w:tcPr>
            <w:tcW w:w="2769" w:type="dxa"/>
            <w:vAlign w:val="center"/>
          </w:tcPr>
          <w:p w14:paraId="01EC1D30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可选</w:t>
            </w:r>
            <w:r>
              <w:rPr>
                <w:rFonts w:ascii="Arial" w:hAnsi="Arial"/>
                <w:sz w:val="19"/>
              </w:rPr>
              <w:t xml:space="preserve"> Docker </w:t>
            </w:r>
            <w:r>
              <w:rPr>
                <w:rFonts w:ascii="Arial" w:hAnsi="Arial"/>
                <w:sz w:val="19"/>
              </w:rPr>
              <w:t>服务</w:t>
            </w:r>
          </w:p>
        </w:tc>
        <w:tc>
          <w:tcPr>
            <w:tcW w:w="2769" w:type="dxa"/>
            <w:vAlign w:val="center"/>
          </w:tcPr>
          <w:p w14:paraId="5A2866F2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知识图谱、调用分析、指标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日志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链路观测</w:t>
            </w:r>
          </w:p>
        </w:tc>
      </w:tr>
    </w:tbl>
    <w:p w14:paraId="7CBA3AC5" w14:textId="77777777" w:rsidR="001809B1" w:rsidRDefault="001809B1">
      <w:pPr>
        <w:pStyle w:val="2ChapterXXStatementh22Header2l2Level2Hea"/>
      </w:pPr>
      <w:r>
        <w:t>硬件与操作系统</w:t>
      </w:r>
    </w:p>
    <w:p w14:paraId="0F6D869D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 xml:space="preserve">PentAGI </w:t>
      </w:r>
      <w:r>
        <w:rPr>
          <w:rFonts w:hint="eastAsia"/>
          <w:szCs w:val="24"/>
        </w:rPr>
        <w:t>服务端仓库给出的最低参考为</w:t>
      </w:r>
      <w:r>
        <w:rPr>
          <w:rFonts w:hint="eastAsia"/>
          <w:szCs w:val="24"/>
        </w:rPr>
        <w:t xml:space="preserve"> 2 vCPU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4 GB </w:t>
      </w:r>
      <w:r>
        <w:rPr>
          <w:rFonts w:hint="eastAsia"/>
          <w:szCs w:val="24"/>
        </w:rPr>
        <w:t>内存、</w:t>
      </w:r>
      <w:r>
        <w:rPr>
          <w:rFonts w:hint="eastAsia"/>
          <w:szCs w:val="24"/>
        </w:rPr>
        <w:t xml:space="preserve">20 GB </w:t>
      </w:r>
      <w:r>
        <w:rPr>
          <w:rFonts w:hint="eastAsia"/>
          <w:szCs w:val="24"/>
        </w:rPr>
        <w:t>可用磁盘，并需要容器镜像下载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模型服务访问网络；该值是最低启动参考，不代表高并发或生产容量指标。实际容量应按模型、任务量、并发和数据保留周期评估。桌面端</w:t>
      </w:r>
      <w:r>
        <w:rPr>
          <w:rFonts w:hint="eastAsia"/>
          <w:szCs w:val="24"/>
        </w:rPr>
        <w:t xml:space="preserve"> Windows x64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Linux x86_64 </w:t>
      </w:r>
      <w:r>
        <w:rPr>
          <w:rFonts w:hint="eastAsia"/>
          <w:szCs w:val="24"/>
        </w:rPr>
        <w:t>与</w:t>
      </w:r>
      <w:r>
        <w:rPr>
          <w:rFonts w:hint="eastAsia"/>
          <w:szCs w:val="24"/>
        </w:rPr>
        <w:t xml:space="preserve"> Linux aarch64 </w:t>
      </w:r>
      <w:r>
        <w:rPr>
          <w:rFonts w:hint="eastAsia"/>
          <w:szCs w:val="24"/>
        </w:rPr>
        <w:t>采用各自架构的发布包，不得混用。</w:t>
      </w:r>
      <w:r>
        <w:rPr>
          <w:rFonts w:hint="eastAsia"/>
          <w:szCs w:val="24"/>
        </w:rPr>
        <w:t xml:space="preserve">Linux </w:t>
      </w:r>
      <w:r>
        <w:rPr>
          <w:rFonts w:hint="eastAsia"/>
          <w:szCs w:val="24"/>
        </w:rPr>
        <w:t>便携包仍依赖目标系统的图形</w:t>
      </w:r>
      <w:r>
        <w:rPr>
          <w:rFonts w:hint="eastAsia"/>
          <w:szCs w:val="24"/>
        </w:rPr>
        <w:t xml:space="preserve">/X11/xcb </w:t>
      </w:r>
      <w:r>
        <w:rPr>
          <w:rFonts w:hint="eastAsia"/>
          <w:szCs w:val="24"/>
        </w:rPr>
        <w:t>等基础库。</w:t>
      </w:r>
    </w:p>
    <w:p w14:paraId="77D1F000" w14:textId="77777777" w:rsidR="001809B1" w:rsidRDefault="001809B1">
      <w:pPr>
        <w:pStyle w:val="2ChapterXXStatementh22Header2l2Level2Hea"/>
      </w:pPr>
      <w:r>
        <w:t>软件及网络条件</w:t>
      </w:r>
    </w:p>
    <w:p w14:paraId="4BF12E54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</w:t>
      </w:r>
      <w:r>
        <w:rPr>
          <w:rFonts w:hint="eastAsia"/>
          <w:szCs w:val="24"/>
        </w:rPr>
        <w:t>、服务端：</w:t>
      </w:r>
      <w:r>
        <w:rPr>
          <w:rFonts w:hint="eastAsia"/>
          <w:szCs w:val="24"/>
        </w:rPr>
        <w:t xml:space="preserve">Docker Engine </w:t>
      </w:r>
      <w:r>
        <w:rPr>
          <w:rFonts w:hint="eastAsia"/>
          <w:szCs w:val="24"/>
        </w:rPr>
        <w:t>与</w:t>
      </w:r>
      <w:r>
        <w:rPr>
          <w:rFonts w:hint="eastAsia"/>
          <w:szCs w:val="24"/>
        </w:rPr>
        <w:t xml:space="preserve"> Docker Compose </w:t>
      </w:r>
      <w:r>
        <w:rPr>
          <w:rFonts w:hint="eastAsia"/>
          <w:szCs w:val="24"/>
        </w:rPr>
        <w:t>插件（或经验证的</w:t>
      </w:r>
      <w:r>
        <w:rPr>
          <w:rFonts w:hint="eastAsia"/>
          <w:szCs w:val="24"/>
        </w:rPr>
        <w:t xml:space="preserve"> Podman </w:t>
      </w:r>
      <w:r>
        <w:rPr>
          <w:rFonts w:hint="eastAsia"/>
          <w:szCs w:val="24"/>
        </w:rPr>
        <w:t>方案）；使用官方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项目仓库提供的</w:t>
      </w:r>
      <w:r>
        <w:rPr>
          <w:rFonts w:hint="eastAsia"/>
          <w:szCs w:val="24"/>
        </w:rPr>
        <w:t xml:space="preserve"> compose </w:t>
      </w:r>
      <w:r>
        <w:rPr>
          <w:rFonts w:hint="eastAsia"/>
          <w:szCs w:val="24"/>
        </w:rPr>
        <w:t>文件。</w:t>
      </w:r>
    </w:p>
    <w:p w14:paraId="7E8B2FF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</w:t>
      </w:r>
      <w:r>
        <w:rPr>
          <w:rFonts w:hint="eastAsia"/>
          <w:szCs w:val="24"/>
        </w:rPr>
        <w:t>、桌面端运行：优先使用对应系统和架构的发布便携包；从源码构建时需</w:t>
      </w:r>
      <w:r>
        <w:rPr>
          <w:rFonts w:hint="eastAsia"/>
          <w:szCs w:val="24"/>
        </w:rPr>
        <w:t xml:space="preserve"> Qt 5.12.8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CMake 3.16+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Git </w:t>
      </w:r>
      <w:r>
        <w:rPr>
          <w:rFonts w:hint="eastAsia"/>
          <w:szCs w:val="24"/>
        </w:rPr>
        <w:t>及匹配的</w:t>
      </w:r>
      <w:r>
        <w:rPr>
          <w:rFonts w:hint="eastAsia"/>
          <w:szCs w:val="24"/>
        </w:rPr>
        <w:t xml:space="preserve"> MSVC/MinGW </w:t>
      </w:r>
      <w:r>
        <w:rPr>
          <w:rFonts w:hint="eastAsia"/>
          <w:szCs w:val="24"/>
        </w:rPr>
        <w:t>或</w:t>
      </w:r>
      <w:r>
        <w:rPr>
          <w:rFonts w:hint="eastAsia"/>
          <w:szCs w:val="24"/>
        </w:rPr>
        <w:t xml:space="preserve"> Linux C++ </w:t>
      </w:r>
      <w:r>
        <w:rPr>
          <w:rFonts w:hint="eastAsia"/>
          <w:szCs w:val="24"/>
        </w:rPr>
        <w:t>工具链。</w:t>
      </w:r>
    </w:p>
    <w:p w14:paraId="3CBB322D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</w:t>
      </w:r>
      <w:r>
        <w:rPr>
          <w:rFonts w:hint="eastAsia"/>
          <w:szCs w:val="24"/>
        </w:rPr>
        <w:t>、桌面端通过</w:t>
      </w:r>
      <w:r>
        <w:rPr>
          <w:rFonts w:hint="eastAsia"/>
          <w:szCs w:val="24"/>
        </w:rPr>
        <w:t xml:space="preserve"> HTTPS/API </w:t>
      </w:r>
      <w:r>
        <w:rPr>
          <w:rFonts w:hint="eastAsia"/>
          <w:szCs w:val="24"/>
        </w:rPr>
        <w:t>访问服务端，默认服务端入口为</w:t>
      </w:r>
      <w:r>
        <w:rPr>
          <w:rFonts w:hint="eastAsia"/>
          <w:szCs w:val="24"/>
        </w:rPr>
        <w:t xml:space="preserve"> TCP 8443</w:t>
      </w:r>
      <w:r>
        <w:rPr>
          <w:rFonts w:hint="eastAsia"/>
          <w:szCs w:val="24"/>
        </w:rPr>
        <w:t>；客户端</w:t>
      </w:r>
      <w:r>
        <w:rPr>
          <w:rFonts w:hint="eastAsia"/>
          <w:szCs w:val="24"/>
        </w:rPr>
        <w:t xml:space="preserve"> GraphQL </w:t>
      </w:r>
      <w:r>
        <w:rPr>
          <w:rFonts w:hint="eastAsia"/>
          <w:szCs w:val="24"/>
        </w:rPr>
        <w:t>地址格式为</w:t>
      </w:r>
      <w:r>
        <w:rPr>
          <w:rFonts w:hint="eastAsia"/>
          <w:szCs w:val="24"/>
        </w:rPr>
        <w:t xml:space="preserve"> https://&lt;</w:t>
      </w:r>
      <w:r>
        <w:rPr>
          <w:rFonts w:hint="eastAsia"/>
          <w:szCs w:val="24"/>
        </w:rPr>
        <w:t>服务端地址</w:t>
      </w:r>
      <w:r>
        <w:rPr>
          <w:rFonts w:hint="eastAsia"/>
          <w:szCs w:val="24"/>
        </w:rPr>
        <w:t>&gt;:8443/api/v1/graphql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 xml:space="preserve">REST </w:t>
      </w:r>
      <w:r>
        <w:rPr>
          <w:rFonts w:hint="eastAsia"/>
          <w:szCs w:val="24"/>
        </w:rPr>
        <w:t>根地址为</w:t>
      </w:r>
      <w:r>
        <w:rPr>
          <w:rFonts w:hint="eastAsia"/>
          <w:szCs w:val="24"/>
        </w:rPr>
        <w:t xml:space="preserve"> https://&lt;</w:t>
      </w:r>
      <w:r>
        <w:rPr>
          <w:rFonts w:hint="eastAsia"/>
          <w:szCs w:val="24"/>
        </w:rPr>
        <w:t>服务端地址</w:t>
      </w:r>
      <w:r>
        <w:rPr>
          <w:rFonts w:hint="eastAsia"/>
          <w:szCs w:val="24"/>
        </w:rPr>
        <w:t>&gt;:8443/api/v1</w:t>
      </w:r>
      <w:r>
        <w:rPr>
          <w:rFonts w:hint="eastAsia"/>
          <w:szCs w:val="24"/>
        </w:rPr>
        <w:t>。</w:t>
      </w:r>
    </w:p>
    <w:p w14:paraId="7480CB7A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d</w:t>
      </w:r>
      <w:r>
        <w:rPr>
          <w:rFonts w:hint="eastAsia"/>
          <w:szCs w:val="24"/>
        </w:rPr>
        <w:t>、服务端还需访问已配置的模型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嵌入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搜索服务。防火墙仅开放必要的管理端和客户端访问端口；数据库、</w:t>
      </w:r>
      <w:r>
        <w:rPr>
          <w:rFonts w:hint="eastAsia"/>
          <w:szCs w:val="24"/>
        </w:rPr>
        <w:t xml:space="preserve">Docker API </w:t>
      </w:r>
      <w:r>
        <w:rPr>
          <w:rFonts w:hint="eastAsia"/>
          <w:szCs w:val="24"/>
        </w:rPr>
        <w:t>不应直接暴露到不可信网络。</w:t>
      </w:r>
    </w:p>
    <w:p w14:paraId="0C0AED14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e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Qt 5.12.8 </w:t>
      </w:r>
      <w:r>
        <w:rPr>
          <w:rFonts w:hint="eastAsia"/>
          <w:szCs w:val="24"/>
        </w:rPr>
        <w:t>的</w:t>
      </w:r>
      <w:r>
        <w:rPr>
          <w:rFonts w:hint="eastAsia"/>
          <w:szCs w:val="24"/>
        </w:rPr>
        <w:t xml:space="preserve"> HTTPS </w:t>
      </w:r>
      <w:r>
        <w:rPr>
          <w:rFonts w:hint="eastAsia"/>
          <w:szCs w:val="24"/>
        </w:rPr>
        <w:t>运行环境需要匹配</w:t>
      </w:r>
      <w:r>
        <w:rPr>
          <w:rFonts w:hint="eastAsia"/>
          <w:szCs w:val="24"/>
        </w:rPr>
        <w:t xml:space="preserve"> OpenSSL 1.1 </w:t>
      </w:r>
      <w:r>
        <w:rPr>
          <w:rFonts w:hint="eastAsia"/>
          <w:szCs w:val="24"/>
        </w:rPr>
        <w:t>运行库的场景，应使用项目便携包内配套库；不可将不匹配的</w:t>
      </w:r>
      <w:r>
        <w:rPr>
          <w:rFonts w:hint="eastAsia"/>
          <w:szCs w:val="24"/>
        </w:rPr>
        <w:t xml:space="preserve"> OpenSSL 3 </w:t>
      </w:r>
      <w:r>
        <w:rPr>
          <w:rFonts w:hint="eastAsia"/>
          <w:szCs w:val="24"/>
        </w:rPr>
        <w:t>库直接替换。</w:t>
      </w:r>
    </w:p>
    <w:p w14:paraId="1A35BF28" w14:textId="77777777" w:rsidR="001809B1" w:rsidRDefault="001809B1">
      <w:pPr>
        <w:pStyle w:val="2ChapterXXStatementh22Header2l2Level2Hea"/>
      </w:pPr>
      <w:r>
        <w:t>安装介质与文件</w:t>
      </w:r>
    </w:p>
    <w:p w14:paraId="1AF31F6D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安装介质包括：</w:t>
      </w:r>
      <w:r>
        <w:rPr>
          <w:rFonts w:hint="eastAsia"/>
          <w:szCs w:val="24"/>
        </w:rPr>
        <w:t xml:space="preserve">PentAGI </w:t>
      </w:r>
      <w:r>
        <w:rPr>
          <w:rFonts w:hint="eastAsia"/>
          <w:szCs w:val="24"/>
        </w:rPr>
        <w:t>服务端源代码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发行包及</w:t>
      </w:r>
      <w:r>
        <w:rPr>
          <w:rFonts w:hint="eastAsia"/>
          <w:szCs w:val="24"/>
        </w:rPr>
        <w:t xml:space="preserve"> compose </w:t>
      </w:r>
      <w:r>
        <w:rPr>
          <w:rFonts w:hint="eastAsia"/>
          <w:szCs w:val="24"/>
        </w:rPr>
        <w:t>配置、桌面端</w:t>
      </w:r>
      <w:r>
        <w:rPr>
          <w:rFonts w:hint="eastAsia"/>
          <w:szCs w:val="24"/>
        </w:rPr>
        <w:t xml:space="preserve"> Windows </w:t>
      </w:r>
      <w:r>
        <w:rPr>
          <w:rFonts w:hint="eastAsia"/>
          <w:szCs w:val="24"/>
        </w:rPr>
        <w:t>或</w:t>
      </w:r>
      <w:r>
        <w:rPr>
          <w:rFonts w:hint="eastAsia"/>
          <w:szCs w:val="24"/>
        </w:rPr>
        <w:t xml:space="preserve"> Linux </w:t>
      </w:r>
      <w:r>
        <w:rPr>
          <w:rFonts w:hint="eastAsia"/>
          <w:szCs w:val="24"/>
        </w:rPr>
        <w:t>对应架构发布包、经批准的密钥交付渠道和本手册。部署时</w:t>
      </w:r>
      <w:r>
        <w:rPr>
          <w:rFonts w:hint="eastAsia"/>
          <w:szCs w:val="24"/>
        </w:rPr>
        <w:lastRenderedPageBreak/>
        <w:t>生成的</w:t>
      </w:r>
      <w:r>
        <w:rPr>
          <w:rFonts w:hint="eastAsia"/>
          <w:szCs w:val="24"/>
        </w:rPr>
        <w:t xml:space="preserve"> .env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config/config.json</w:t>
      </w:r>
      <w:r>
        <w:rPr>
          <w:rFonts w:hint="eastAsia"/>
          <w:szCs w:val="24"/>
        </w:rPr>
        <w:t>、数据库卷、服务端数据卷、客户端拓扑与报告快照均属于运行数据，应纳入受控备份。</w:t>
      </w:r>
    </w:p>
    <w:p w14:paraId="7C094D6B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安装前准备</w:t>
      </w:r>
    </w:p>
    <w:p w14:paraId="0BEC0440" w14:textId="77777777" w:rsidR="001809B1" w:rsidRDefault="001809B1">
      <w:pPr>
        <w:pStyle w:val="2ChapterXXStatementh22Header2l2Level2Hea"/>
      </w:pPr>
      <w:r>
        <w:t>安全与权限准备</w:t>
      </w:r>
    </w:p>
    <w:p w14:paraId="786BC0D2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、确认测试目的、授权边界、目标网段、可执行测试类型、时间窗口和联系人，并取得书面授权。安装不等同于获得对任何目标执行测试的授权。</w:t>
      </w:r>
    </w:p>
    <w:p w14:paraId="58D1339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、指定服务端管理员、客户端用户和数据保管责任人；确定服务端证书、访问域名、备份位置及恢复责任。</w:t>
      </w:r>
    </w:p>
    <w:p w14:paraId="6CB6340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、准备至少一个可用的</w:t>
      </w:r>
      <w:r>
        <w:rPr>
          <w:rFonts w:hint="eastAsia"/>
          <w:szCs w:val="24"/>
        </w:rPr>
        <w:t xml:space="preserve"> LLM Provider</w:t>
      </w:r>
      <w:r>
        <w:rPr>
          <w:rFonts w:hint="eastAsia"/>
          <w:szCs w:val="24"/>
        </w:rPr>
        <w:t>；</w:t>
      </w:r>
      <w:r>
        <w:rPr>
          <w:rFonts w:hint="eastAsia"/>
          <w:szCs w:val="24"/>
        </w:rPr>
        <w:t xml:space="preserve">PentAGI </w:t>
      </w:r>
      <w:r>
        <w:rPr>
          <w:rFonts w:hint="eastAsia"/>
          <w:szCs w:val="24"/>
        </w:rPr>
        <w:t>任务执行依赖模型配置。嵌入服务按服务端配置准备；搜索、知识图谱和观测组件按需启用。</w:t>
      </w:r>
    </w:p>
    <w:p w14:paraId="24F5CAA7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、准备唯一、强随机的数据库口令、</w:t>
      </w:r>
      <w:r>
        <w:rPr>
          <w:rFonts w:hint="eastAsia"/>
          <w:szCs w:val="24"/>
        </w:rPr>
        <w:t xml:space="preserve">Cookie </w:t>
      </w:r>
      <w:r>
        <w:rPr>
          <w:rFonts w:hint="eastAsia"/>
          <w:szCs w:val="24"/>
        </w:rPr>
        <w:t>签名盐和服务端</w:t>
      </w:r>
      <w:r>
        <w:rPr>
          <w:rFonts w:hint="eastAsia"/>
          <w:szCs w:val="24"/>
        </w:rPr>
        <w:t xml:space="preserve"> API Token</w:t>
      </w:r>
      <w:r>
        <w:rPr>
          <w:rFonts w:hint="eastAsia"/>
          <w:szCs w:val="24"/>
        </w:rPr>
        <w:t>。生产部署不得沿用示例文件中的默认口令或公开示例密钥。</w:t>
      </w:r>
    </w:p>
    <w:p w14:paraId="046C3CD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、确认</w:t>
      </w:r>
      <w:r>
        <w:rPr>
          <w:rFonts w:hint="eastAsia"/>
          <w:szCs w:val="24"/>
        </w:rPr>
        <w:t xml:space="preserve"> Docker Socket </w:t>
      </w:r>
      <w:r>
        <w:rPr>
          <w:rFonts w:hint="eastAsia"/>
          <w:szCs w:val="24"/>
        </w:rPr>
        <w:t>访问策略。将用户加入</w:t>
      </w:r>
      <w:r>
        <w:rPr>
          <w:rFonts w:hint="eastAsia"/>
          <w:szCs w:val="24"/>
        </w:rPr>
        <w:t xml:space="preserve"> docker </w:t>
      </w:r>
      <w:r>
        <w:rPr>
          <w:rFonts w:hint="eastAsia"/>
          <w:szCs w:val="24"/>
        </w:rPr>
        <w:t>组等同于授予接近</w:t>
      </w:r>
      <w:r>
        <w:rPr>
          <w:rFonts w:hint="eastAsia"/>
          <w:szCs w:val="24"/>
        </w:rPr>
        <w:t xml:space="preserve"> root </w:t>
      </w:r>
      <w:r>
        <w:rPr>
          <w:rFonts w:hint="eastAsia"/>
          <w:szCs w:val="24"/>
        </w:rPr>
        <w:t>的主机权限；仅向可信管理员开放。</w:t>
      </w:r>
    </w:p>
    <w:p w14:paraId="4765D0BA" w14:textId="77777777" w:rsidR="001809B1" w:rsidRDefault="001809B1">
      <w:pPr>
        <w:pStyle w:val="2ChapterXXStatementh22Header2l2Level2Hea"/>
      </w:pPr>
      <w:r>
        <w:t>安装包核验</w:t>
      </w:r>
    </w:p>
    <w:p w14:paraId="28054F41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从项目受控发布位置取得与目标操作系统</w:t>
      </w:r>
      <w:r>
        <w:rPr>
          <w:rFonts w:hint="eastAsia"/>
          <w:szCs w:val="24"/>
        </w:rPr>
        <w:t xml:space="preserve">/CPU </w:t>
      </w:r>
      <w:r>
        <w:rPr>
          <w:rFonts w:hint="eastAsia"/>
          <w:szCs w:val="24"/>
        </w:rPr>
        <w:t>架构相符的安装介质。记录版本、文件名、取得日期和校验值；校验算法和值由项目发布流程提供，本手册不预置未经核验的哈希。</w:t>
      </w:r>
    </w:p>
    <w:p w14:paraId="6EBE48BA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安装与设置</w:t>
      </w:r>
    </w:p>
    <w:p w14:paraId="14F8F8CA" w14:textId="77777777" w:rsidR="001809B1" w:rsidRDefault="001809B1">
      <w:pPr>
        <w:pStyle w:val="2ChapterXXStatementh22Header2l2Level2Hea"/>
      </w:pPr>
      <w:r>
        <w:t>安装</w:t>
      </w:r>
      <w:r>
        <w:t xml:space="preserve"> PentAGI </w:t>
      </w:r>
      <w:r>
        <w:t>服务端</w:t>
      </w:r>
    </w:p>
    <w:p w14:paraId="2E6D228B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推荐使用服务端仓库随附的交互式安装器；该方式负责系统检查、环境配置、凭据加固和启动。无安装器或需受控手工部署时，使用随交付版本配套的</w:t>
      </w:r>
      <w:r>
        <w:rPr>
          <w:rFonts w:hint="eastAsia"/>
          <w:szCs w:val="24"/>
        </w:rPr>
        <w:t xml:space="preserve"> docker-compose.yml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.env.example </w:t>
      </w:r>
      <w:r>
        <w:rPr>
          <w:rFonts w:hint="eastAsia"/>
          <w:szCs w:val="24"/>
        </w:rPr>
        <w:t>及其配置说明。以下命令以</w:t>
      </w:r>
      <w:r>
        <w:rPr>
          <w:rFonts w:hint="eastAsia"/>
          <w:szCs w:val="24"/>
        </w:rPr>
        <w:t xml:space="preserve"> Linux </w:t>
      </w:r>
      <w:r>
        <w:rPr>
          <w:rFonts w:hint="eastAsia"/>
          <w:szCs w:val="24"/>
        </w:rPr>
        <w:t>工作目录中的仓库文件为例，具体下载地址和版本以项目交付记录为准。</w:t>
      </w:r>
    </w:p>
    <w:p w14:paraId="2BD2FB13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 xml:space="preserve">mkdir -p /opt/pentagi cd /opt/pentagi # </w:t>
      </w:r>
      <w:r>
        <w:rPr>
          <w:rFonts w:hint="eastAsia"/>
          <w:szCs w:val="24"/>
        </w:rPr>
        <w:t>将本次批准的服务端交付文件放入该目录</w:t>
      </w:r>
      <w:r>
        <w:rPr>
          <w:rFonts w:hint="eastAsia"/>
          <w:szCs w:val="24"/>
        </w:rPr>
        <w:t xml:space="preserve"> cp .env.example .env # </w:t>
      </w:r>
      <w:r>
        <w:rPr>
          <w:rFonts w:hint="eastAsia"/>
          <w:szCs w:val="24"/>
        </w:rPr>
        <w:t>编辑</w:t>
      </w:r>
      <w:r>
        <w:rPr>
          <w:rFonts w:hint="eastAsia"/>
          <w:szCs w:val="24"/>
        </w:rPr>
        <w:t xml:space="preserve"> .env</w:t>
      </w:r>
      <w:r>
        <w:rPr>
          <w:rFonts w:hint="eastAsia"/>
          <w:szCs w:val="24"/>
        </w:rPr>
        <w:t>：配置监听地址、强口令及至少一个模型</w:t>
      </w:r>
      <w:r>
        <w:rPr>
          <w:rFonts w:hint="eastAsia"/>
          <w:szCs w:val="24"/>
        </w:rPr>
        <w:t xml:space="preserve"> Provider docker compose up -d</w:t>
      </w:r>
    </w:p>
    <w:p w14:paraId="57F6D3CE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、确认主机</w:t>
      </w:r>
      <w:r>
        <w:rPr>
          <w:rFonts w:hint="eastAsia"/>
          <w:szCs w:val="24"/>
        </w:rPr>
        <w:t xml:space="preserve"> Docker/Compose </w:t>
      </w:r>
      <w:r>
        <w:rPr>
          <w:rFonts w:hint="eastAsia"/>
          <w:szCs w:val="24"/>
        </w:rPr>
        <w:t>可用、服务端目录可写、所需端口未被占用。</w:t>
      </w:r>
    </w:p>
    <w:p w14:paraId="33285FC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、从与交付版本一致的服务端代码或安装包准备</w:t>
      </w:r>
      <w:r>
        <w:rPr>
          <w:rFonts w:hint="eastAsia"/>
          <w:szCs w:val="24"/>
        </w:rPr>
        <w:t xml:space="preserve"> compose </w:t>
      </w:r>
      <w:r>
        <w:rPr>
          <w:rFonts w:hint="eastAsia"/>
          <w:szCs w:val="24"/>
        </w:rPr>
        <w:t>文件、</w:t>
      </w:r>
      <w:r>
        <w:rPr>
          <w:rFonts w:hint="eastAsia"/>
          <w:szCs w:val="24"/>
        </w:rPr>
        <w:t xml:space="preserve">.env.example </w:t>
      </w:r>
      <w:r>
        <w:rPr>
          <w:rFonts w:hint="eastAsia"/>
          <w:szCs w:val="24"/>
        </w:rPr>
        <w:t>以及</w:t>
      </w:r>
      <w:r>
        <w:rPr>
          <w:rFonts w:hint="eastAsia"/>
          <w:szCs w:val="24"/>
        </w:rPr>
        <w:t xml:space="preserve"> Provider </w:t>
      </w:r>
      <w:r>
        <w:rPr>
          <w:rFonts w:hint="eastAsia"/>
          <w:szCs w:val="24"/>
        </w:rPr>
        <w:t>示例配置文件；不要直接混用不同版本的配置文件。</w:t>
      </w:r>
    </w:p>
    <w:p w14:paraId="2EEE2164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、复制</w:t>
      </w:r>
      <w:r>
        <w:rPr>
          <w:rFonts w:hint="eastAsia"/>
          <w:szCs w:val="24"/>
        </w:rPr>
        <w:t xml:space="preserve"> .env.example </w:t>
      </w:r>
      <w:r>
        <w:rPr>
          <w:rFonts w:hint="eastAsia"/>
          <w:szCs w:val="24"/>
        </w:rPr>
        <w:t>为</w:t>
      </w:r>
      <w:r>
        <w:rPr>
          <w:rFonts w:hint="eastAsia"/>
          <w:szCs w:val="24"/>
        </w:rPr>
        <w:t xml:space="preserve"> .env</w:t>
      </w:r>
      <w:r>
        <w:rPr>
          <w:rFonts w:hint="eastAsia"/>
          <w:szCs w:val="24"/>
        </w:rPr>
        <w:t>，配置</w:t>
      </w:r>
      <w:r>
        <w:rPr>
          <w:rFonts w:hint="eastAsia"/>
          <w:szCs w:val="24"/>
        </w:rPr>
        <w:t xml:space="preserve"> PUBLIC_URL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CORS_ORIGINS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PENTAGI_LISTEN_IP/PENTAGI_LISTEN_PORT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COOKIE_SIGNING_SALT</w:t>
      </w:r>
      <w:r>
        <w:rPr>
          <w:rFonts w:hint="eastAsia"/>
          <w:szCs w:val="24"/>
        </w:rPr>
        <w:t>、数据库强口令，以及至少一个模型</w:t>
      </w:r>
      <w:r>
        <w:rPr>
          <w:rFonts w:hint="eastAsia"/>
          <w:szCs w:val="24"/>
        </w:rPr>
        <w:t xml:space="preserve"> Provider</w:t>
      </w:r>
      <w:r>
        <w:rPr>
          <w:rFonts w:hint="eastAsia"/>
          <w:szCs w:val="24"/>
        </w:rPr>
        <w:t>。服务仅供本机访问时保留</w:t>
      </w:r>
      <w:r>
        <w:rPr>
          <w:rFonts w:hint="eastAsia"/>
          <w:szCs w:val="24"/>
        </w:rPr>
        <w:t xml:space="preserve"> 127.0.0.1</w:t>
      </w:r>
      <w:r>
        <w:rPr>
          <w:rFonts w:hint="eastAsia"/>
          <w:szCs w:val="24"/>
        </w:rPr>
        <w:t>；经审批提供远程访问时，再按网络</w:t>
      </w:r>
      <w:r>
        <w:rPr>
          <w:rFonts w:hint="eastAsia"/>
          <w:szCs w:val="24"/>
        </w:rPr>
        <w:lastRenderedPageBreak/>
        <w:t>策略调整监听地址、</w:t>
      </w:r>
      <w:r>
        <w:rPr>
          <w:rFonts w:hint="eastAsia"/>
          <w:szCs w:val="24"/>
        </w:rPr>
        <w:t xml:space="preserve">TLS </w:t>
      </w:r>
      <w:r>
        <w:rPr>
          <w:rFonts w:hint="eastAsia"/>
          <w:szCs w:val="24"/>
        </w:rPr>
        <w:t>与防火墙。</w:t>
      </w:r>
    </w:p>
    <w:p w14:paraId="0083CE9A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、确认</w:t>
      </w:r>
      <w:r>
        <w:rPr>
          <w:rFonts w:hint="eastAsia"/>
          <w:szCs w:val="24"/>
        </w:rPr>
        <w:t xml:space="preserve"> .env </w:t>
      </w:r>
      <w:r>
        <w:rPr>
          <w:rFonts w:hint="eastAsia"/>
          <w:szCs w:val="24"/>
        </w:rPr>
        <w:t>与</w:t>
      </w:r>
      <w:r>
        <w:rPr>
          <w:rFonts w:hint="eastAsia"/>
          <w:szCs w:val="24"/>
        </w:rPr>
        <w:t xml:space="preserve"> Provider </w:t>
      </w:r>
      <w:r>
        <w:rPr>
          <w:rFonts w:hint="eastAsia"/>
          <w:szCs w:val="24"/>
        </w:rPr>
        <w:t>配置文件权限仅允许服务管理员读取。不得将密钥提交到版本库、工单或截图。</w:t>
      </w:r>
    </w:p>
    <w:p w14:paraId="5B99922E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、在服务端目录执行</w:t>
      </w:r>
      <w:r>
        <w:rPr>
          <w:rFonts w:hint="eastAsia"/>
          <w:szCs w:val="24"/>
        </w:rPr>
        <w:t xml:space="preserve"> docker compose up -d</w:t>
      </w:r>
      <w:r>
        <w:rPr>
          <w:rFonts w:hint="eastAsia"/>
          <w:szCs w:val="24"/>
        </w:rPr>
        <w:t>，查看</w:t>
      </w:r>
      <w:r>
        <w:rPr>
          <w:rFonts w:hint="eastAsia"/>
          <w:szCs w:val="24"/>
        </w:rPr>
        <w:t xml:space="preserve"> docker compose ps 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 xml:space="preserve"> docker compose logs -f pentagi</w:t>
      </w:r>
      <w:r>
        <w:rPr>
          <w:rFonts w:hint="eastAsia"/>
          <w:szCs w:val="24"/>
        </w:rPr>
        <w:t>，直至服务就绪。首次启动会拉取镜像并初始化数据，耗时取决于网络和主机资源。</w:t>
      </w:r>
    </w:p>
    <w:p w14:paraId="2D89DD4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6</w:t>
      </w:r>
      <w:r>
        <w:rPr>
          <w:rFonts w:hint="eastAsia"/>
          <w:szCs w:val="24"/>
        </w:rPr>
        <w:t>、使用项目提供的</w:t>
      </w:r>
      <w:r>
        <w:rPr>
          <w:rFonts w:hint="eastAsia"/>
          <w:szCs w:val="24"/>
        </w:rPr>
        <w:t xml:space="preserve"> ctester 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 xml:space="preserve"> etester </w:t>
      </w:r>
      <w:r>
        <w:rPr>
          <w:rFonts w:hint="eastAsia"/>
          <w:szCs w:val="24"/>
        </w:rPr>
        <w:t>对模型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嵌入连接做配置验证；如交付基线未提供这些工具或未要求嵌入服务，可由管理员按对应版本的服务端维护规程验证。</w:t>
      </w:r>
    </w:p>
    <w:p w14:paraId="1CFBE28A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7</w:t>
      </w:r>
      <w:r>
        <w:rPr>
          <w:rFonts w:hint="eastAsia"/>
          <w:szCs w:val="24"/>
        </w:rPr>
        <w:t>、首次登录</w:t>
      </w:r>
      <w:r>
        <w:rPr>
          <w:rFonts w:hint="eastAsia"/>
          <w:szCs w:val="24"/>
        </w:rPr>
        <w:t xml:space="preserve"> PentAGI Web </w:t>
      </w:r>
      <w:r>
        <w:rPr>
          <w:rFonts w:hint="eastAsia"/>
          <w:szCs w:val="24"/>
        </w:rPr>
        <w:t>控制台后立即更改初始管理员口令，并创建供桌面客户端使用的</w:t>
      </w:r>
      <w:r>
        <w:rPr>
          <w:rFonts w:hint="eastAsia"/>
          <w:szCs w:val="24"/>
        </w:rPr>
        <w:t xml:space="preserve"> API Token</w:t>
      </w:r>
      <w:r>
        <w:rPr>
          <w:rFonts w:hint="eastAsia"/>
          <w:szCs w:val="24"/>
        </w:rPr>
        <w:t>。</w:t>
      </w:r>
      <w:r>
        <w:rPr>
          <w:rFonts w:hint="eastAsia"/>
          <w:szCs w:val="24"/>
        </w:rPr>
        <w:t xml:space="preserve">Token </w:t>
      </w:r>
      <w:r>
        <w:rPr>
          <w:rFonts w:hint="eastAsia"/>
          <w:szCs w:val="24"/>
        </w:rPr>
        <w:t>仅通过受控渠道交付给客户端管理员。</w:t>
      </w:r>
    </w:p>
    <w:p w14:paraId="062E7C83" w14:textId="77777777" w:rsidR="001809B1" w:rsidRDefault="001809B1">
      <w:pPr>
        <w:pStyle w:val="2ChapterXXStatementh22Header2l2Level2Hea"/>
      </w:pPr>
      <w:r>
        <w:t>可选服务部署</w:t>
      </w:r>
    </w:p>
    <w:p w14:paraId="406B5FCB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Graphiti/Neo4j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Langfuse </w:t>
      </w:r>
      <w:r>
        <w:rPr>
          <w:rFonts w:hint="eastAsia"/>
          <w:szCs w:val="24"/>
        </w:rPr>
        <w:t>和观测服务使用独立</w:t>
      </w:r>
      <w:r>
        <w:rPr>
          <w:rFonts w:hint="eastAsia"/>
          <w:szCs w:val="24"/>
        </w:rPr>
        <w:t xml:space="preserve"> compose </w:t>
      </w:r>
      <w:r>
        <w:rPr>
          <w:rFonts w:hint="eastAsia"/>
          <w:szCs w:val="24"/>
        </w:rPr>
        <w:t>文件，均为可选。先启动基础</w:t>
      </w:r>
      <w:r>
        <w:rPr>
          <w:rFonts w:hint="eastAsia"/>
          <w:szCs w:val="24"/>
        </w:rPr>
        <w:t xml:space="preserve"> docker-compose.yml </w:t>
      </w:r>
      <w:r>
        <w:rPr>
          <w:rFonts w:hint="eastAsia"/>
          <w:szCs w:val="24"/>
        </w:rPr>
        <w:t>建立共享网络，再按交付版本文档启用对应扩展服务；不需要的组件保持关闭。启用知识图谱时需同步设置</w:t>
      </w:r>
      <w:r>
        <w:rPr>
          <w:rFonts w:hint="eastAsia"/>
          <w:szCs w:val="24"/>
        </w:rPr>
        <w:t xml:space="preserve"> GRAPHITI_ENABLED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GRAPHITI_URL </w:t>
      </w:r>
      <w:r>
        <w:rPr>
          <w:rFonts w:hint="eastAsia"/>
          <w:szCs w:val="24"/>
        </w:rPr>
        <w:t>与</w:t>
      </w:r>
      <w:r>
        <w:rPr>
          <w:rFonts w:hint="eastAsia"/>
          <w:szCs w:val="24"/>
        </w:rPr>
        <w:t xml:space="preserve"> NEO4J_* </w:t>
      </w:r>
      <w:r>
        <w:rPr>
          <w:rFonts w:hint="eastAsia"/>
          <w:szCs w:val="24"/>
        </w:rPr>
        <w:t>参数，且更改嵌入服务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模型后应依服务端维护规程重建索引。</w:t>
      </w:r>
    </w:p>
    <w:p w14:paraId="7246BD0B" w14:textId="77777777" w:rsidR="001809B1" w:rsidRDefault="001809B1">
      <w:pPr>
        <w:pStyle w:val="2ChapterXXStatementh22Header2l2Level2Hea"/>
      </w:pPr>
      <w:r>
        <w:t>安装桌面客户端（使用发布包）</w:t>
      </w:r>
    </w:p>
    <w:p w14:paraId="1ECF4815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Windows x64</w:t>
      </w:r>
    </w:p>
    <w:p w14:paraId="110D157D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、取得</w:t>
      </w:r>
      <w:r>
        <w:rPr>
          <w:rFonts w:hint="eastAsia"/>
          <w:szCs w:val="24"/>
        </w:rPr>
        <w:t xml:space="preserve"> Windows x64 </w:t>
      </w:r>
      <w:r>
        <w:rPr>
          <w:rFonts w:hint="eastAsia"/>
          <w:szCs w:val="24"/>
        </w:rPr>
        <w:t>离线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便携包并解压到当前用户有读写权限的受控目录；避免放在受系统保护、会清理临时文件或同步到公共云的位置。</w:t>
      </w:r>
    </w:p>
    <w:p w14:paraId="3DFE174E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、确认包内包含</w:t>
      </w:r>
      <w:r>
        <w:rPr>
          <w:rFonts w:hint="eastAsia"/>
          <w:szCs w:val="24"/>
        </w:rPr>
        <w:t xml:space="preserve"> pentagi-v3.exe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Qt </w:t>
      </w:r>
      <w:r>
        <w:rPr>
          <w:rFonts w:hint="eastAsia"/>
          <w:szCs w:val="24"/>
        </w:rPr>
        <w:t>平台插件及依赖；如果</w:t>
      </w:r>
      <w:r>
        <w:rPr>
          <w:rFonts w:hint="eastAsia"/>
          <w:szCs w:val="24"/>
        </w:rPr>
        <w:t xml:space="preserve"> HTTPS </w:t>
      </w:r>
      <w:r>
        <w:rPr>
          <w:rFonts w:hint="eastAsia"/>
          <w:szCs w:val="24"/>
        </w:rPr>
        <w:t>失败，按包说明检查与</w:t>
      </w:r>
      <w:r>
        <w:rPr>
          <w:rFonts w:hint="eastAsia"/>
          <w:szCs w:val="24"/>
        </w:rPr>
        <w:t xml:space="preserve"> Qt 5.12.8 </w:t>
      </w:r>
      <w:r>
        <w:rPr>
          <w:rFonts w:hint="eastAsia"/>
          <w:szCs w:val="24"/>
        </w:rPr>
        <w:t>匹配的</w:t>
      </w:r>
      <w:r>
        <w:rPr>
          <w:rFonts w:hint="eastAsia"/>
          <w:szCs w:val="24"/>
        </w:rPr>
        <w:t xml:space="preserve"> OpenSSL 1.1 DLL</w:t>
      </w:r>
      <w:r>
        <w:rPr>
          <w:rFonts w:hint="eastAsia"/>
          <w:szCs w:val="24"/>
        </w:rPr>
        <w:t>。</w:t>
      </w:r>
    </w:p>
    <w:p w14:paraId="57D0DC55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、首次启动后进入本地登录界面。本工作区首次初始化的本地账号为</w:t>
      </w:r>
      <w:r>
        <w:rPr>
          <w:rFonts w:hint="eastAsia"/>
          <w:szCs w:val="24"/>
        </w:rPr>
        <w:t xml:space="preserve"> admin/admin</w:t>
      </w:r>
      <w:r>
        <w:rPr>
          <w:rFonts w:hint="eastAsia"/>
          <w:szCs w:val="24"/>
        </w:rPr>
        <w:t>；正式交付包以随包</w:t>
      </w:r>
      <w:r>
        <w:rPr>
          <w:rFonts w:hint="eastAsia"/>
          <w:szCs w:val="24"/>
        </w:rPr>
        <w:t xml:space="preserve"> users.json </w:t>
      </w:r>
      <w:r>
        <w:rPr>
          <w:rFonts w:hint="eastAsia"/>
          <w:szCs w:val="24"/>
        </w:rPr>
        <w:t>或管理员交付的账号为准。管理员应在交付前核对并重置默认口令，用户首次登录后立即改密。</w:t>
      </w:r>
      <w:r>
        <w:rPr>
          <w:rFonts w:hint="eastAsia"/>
          <w:szCs w:val="24"/>
        </w:rPr>
        <w:t xml:space="preserve">users.json </w:t>
      </w:r>
      <w:r>
        <w:rPr>
          <w:rFonts w:hint="eastAsia"/>
          <w:szCs w:val="24"/>
        </w:rPr>
        <w:t>中可能含记住的明文口令，交付前应清理并关闭记住密码。</w:t>
      </w:r>
    </w:p>
    <w:p w14:paraId="02A19049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Linux x86_64 / aarch64</w:t>
      </w:r>
    </w:p>
    <w:p w14:paraId="0B28E71C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、将与目标架构匹配的便携包解压至受控目录；</w:t>
      </w:r>
      <w:r>
        <w:rPr>
          <w:rFonts w:hint="eastAsia"/>
          <w:szCs w:val="24"/>
        </w:rPr>
        <w:t xml:space="preserve">x86_64 </w:t>
      </w:r>
      <w:r>
        <w:rPr>
          <w:rFonts w:hint="eastAsia"/>
          <w:szCs w:val="24"/>
        </w:rPr>
        <w:t>与</w:t>
      </w:r>
      <w:r>
        <w:rPr>
          <w:rFonts w:hint="eastAsia"/>
          <w:szCs w:val="24"/>
        </w:rPr>
        <w:t xml:space="preserve"> aarch64 </w:t>
      </w:r>
      <w:r>
        <w:rPr>
          <w:rFonts w:hint="eastAsia"/>
          <w:szCs w:val="24"/>
        </w:rPr>
        <w:t>包不可互换。</w:t>
      </w:r>
    </w:p>
    <w:p w14:paraId="3B36E58E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、为启动脚本设置执行权限并执行</w:t>
      </w:r>
      <w:r>
        <w:rPr>
          <w:rFonts w:hint="eastAsia"/>
          <w:szCs w:val="24"/>
        </w:rPr>
        <w:t xml:space="preserve"> ./run.sh --self-check</w:t>
      </w:r>
      <w:r>
        <w:rPr>
          <w:rFonts w:hint="eastAsia"/>
          <w:szCs w:val="24"/>
        </w:rPr>
        <w:t>；根据输出确认运行时依赖、</w:t>
      </w:r>
      <w:r>
        <w:rPr>
          <w:rFonts w:hint="eastAsia"/>
          <w:szCs w:val="24"/>
        </w:rPr>
        <w:t xml:space="preserve">Qt </w:t>
      </w:r>
      <w:r>
        <w:rPr>
          <w:rFonts w:hint="eastAsia"/>
          <w:szCs w:val="24"/>
        </w:rPr>
        <w:t>插件和</w:t>
      </w:r>
      <w:r>
        <w:rPr>
          <w:rFonts w:hint="eastAsia"/>
          <w:szCs w:val="24"/>
        </w:rPr>
        <w:t xml:space="preserve"> OpenSSL </w:t>
      </w:r>
      <w:r>
        <w:rPr>
          <w:rFonts w:hint="eastAsia"/>
          <w:szCs w:val="24"/>
        </w:rPr>
        <w:t>状态。</w:t>
      </w:r>
    </w:p>
    <w:p w14:paraId="441154E3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lastRenderedPageBreak/>
        <w:t>3</w:t>
      </w:r>
      <w:r>
        <w:rPr>
          <w:rFonts w:hint="eastAsia"/>
          <w:szCs w:val="24"/>
        </w:rPr>
        <w:t>、自检通过后在包目录执行</w:t>
      </w:r>
      <w:r>
        <w:rPr>
          <w:rFonts w:hint="eastAsia"/>
          <w:szCs w:val="24"/>
        </w:rPr>
        <w:t xml:space="preserve"> ./run.sh</w:t>
      </w:r>
      <w:r>
        <w:rPr>
          <w:rFonts w:hint="eastAsia"/>
          <w:szCs w:val="24"/>
        </w:rPr>
        <w:t>。若目标机缺少</w:t>
      </w:r>
      <w:r>
        <w:rPr>
          <w:rFonts w:hint="eastAsia"/>
          <w:szCs w:val="24"/>
        </w:rPr>
        <w:t xml:space="preserve"> X11/xcb</w:t>
      </w:r>
      <w:r>
        <w:rPr>
          <w:rFonts w:hint="eastAsia"/>
          <w:szCs w:val="24"/>
        </w:rPr>
        <w:t>、字体或</w:t>
      </w:r>
      <w:r>
        <w:rPr>
          <w:rFonts w:hint="eastAsia"/>
          <w:szCs w:val="24"/>
        </w:rPr>
        <w:t xml:space="preserve"> OpenGL </w:t>
      </w:r>
      <w:r>
        <w:rPr>
          <w:rFonts w:hint="eastAsia"/>
          <w:szCs w:val="24"/>
        </w:rPr>
        <w:t>系统库，按该发行版的软件包管理规程补齐依赖。</w:t>
      </w:r>
    </w:p>
    <w:p w14:paraId="67F270FD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、离线部署时，预先在联网准备环境取得经批准的客户端包及其依赖，再转移到目标机；客户端离线不代表服务端、模型或搜索服务也处于离线状态。</w:t>
      </w:r>
    </w:p>
    <w:p w14:paraId="5AE582A9" w14:textId="77777777" w:rsidR="001809B1" w:rsidRDefault="001809B1">
      <w:pPr>
        <w:pStyle w:val="3"/>
        <w:rPr>
          <w:b w:val="0"/>
          <w:sz w:val="24"/>
          <w:szCs w:val="24"/>
        </w:rPr>
      </w:pPr>
      <w:r>
        <w:rPr>
          <w:rFonts w:hint="eastAsia"/>
          <w:b w:val="0"/>
          <w:sz w:val="24"/>
          <w:szCs w:val="24"/>
        </w:rPr>
        <w:t>从源码构建（需要时）</w:t>
      </w:r>
    </w:p>
    <w:p w14:paraId="31D264B0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 xml:space="preserve">Windows </w:t>
      </w:r>
      <w:r>
        <w:rPr>
          <w:rFonts w:hint="eastAsia"/>
          <w:szCs w:val="24"/>
        </w:rPr>
        <w:t>使用</w:t>
      </w:r>
      <w:r>
        <w:rPr>
          <w:rFonts w:hint="eastAsia"/>
          <w:szCs w:val="24"/>
        </w:rPr>
        <w:t xml:space="preserve"> Qt 5.12.8 MSVC 64-bit </w:t>
      </w:r>
      <w:r>
        <w:rPr>
          <w:rFonts w:hint="eastAsia"/>
          <w:szCs w:val="24"/>
        </w:rPr>
        <w:t>与</w:t>
      </w:r>
      <w:r>
        <w:rPr>
          <w:rFonts w:hint="eastAsia"/>
          <w:szCs w:val="24"/>
        </w:rPr>
        <w:t xml:space="preserve"> Visual Studio 2019/2022 C++ </w:t>
      </w:r>
      <w:r>
        <w:rPr>
          <w:rFonts w:hint="eastAsia"/>
          <w:szCs w:val="24"/>
        </w:rPr>
        <w:t>工具链，或</w:t>
      </w:r>
      <w:r>
        <w:rPr>
          <w:rFonts w:hint="eastAsia"/>
          <w:szCs w:val="24"/>
        </w:rPr>
        <w:t xml:space="preserve"> Qt </w:t>
      </w:r>
      <w:r>
        <w:rPr>
          <w:rFonts w:hint="eastAsia"/>
          <w:szCs w:val="24"/>
        </w:rPr>
        <w:t>自带</w:t>
      </w:r>
      <w:r>
        <w:rPr>
          <w:rFonts w:hint="eastAsia"/>
          <w:szCs w:val="24"/>
        </w:rPr>
        <w:t xml:space="preserve"> MinGW 64-bit</w:t>
      </w:r>
      <w:r>
        <w:rPr>
          <w:rFonts w:hint="eastAsia"/>
          <w:szCs w:val="24"/>
        </w:rPr>
        <w:t>；安装</w:t>
      </w:r>
      <w:r>
        <w:rPr>
          <w:rFonts w:hint="eastAsia"/>
          <w:szCs w:val="24"/>
        </w:rPr>
        <w:t xml:space="preserve"> CMake 3.16+</w:t>
      </w:r>
      <w:r>
        <w:rPr>
          <w:rFonts w:hint="eastAsia"/>
          <w:szCs w:val="24"/>
        </w:rPr>
        <w:t>。</w:t>
      </w:r>
      <w:r>
        <w:rPr>
          <w:rFonts w:hint="eastAsia"/>
          <w:szCs w:val="24"/>
        </w:rPr>
        <w:t>Linux/</w:t>
      </w:r>
      <w:r>
        <w:rPr>
          <w:rFonts w:hint="eastAsia"/>
          <w:szCs w:val="24"/>
        </w:rPr>
        <w:t>银河麒麟应使用目标架构的</w:t>
      </w:r>
      <w:r>
        <w:rPr>
          <w:rFonts w:hint="eastAsia"/>
          <w:szCs w:val="24"/>
        </w:rPr>
        <w:t xml:space="preserve"> Qt 5.12.8 Kit</w:t>
      </w:r>
      <w:r>
        <w:rPr>
          <w:rFonts w:hint="eastAsia"/>
          <w:szCs w:val="24"/>
        </w:rPr>
        <w:t>。按</w:t>
      </w:r>
      <w:r>
        <w:rPr>
          <w:rFonts w:hint="eastAsia"/>
          <w:szCs w:val="24"/>
        </w:rPr>
        <w:t xml:space="preserve"> pentagi-v3-main/docs/build-and-run.md </w:t>
      </w:r>
      <w:r>
        <w:rPr>
          <w:rFonts w:hint="eastAsia"/>
          <w:szCs w:val="24"/>
        </w:rPr>
        <w:t>配置</w:t>
      </w:r>
      <w:r>
        <w:rPr>
          <w:rFonts w:hint="eastAsia"/>
          <w:szCs w:val="24"/>
        </w:rPr>
        <w:t xml:space="preserve"> CMAKE_PREFIX_PATH</w:t>
      </w:r>
      <w:r>
        <w:rPr>
          <w:rFonts w:hint="eastAsia"/>
          <w:szCs w:val="24"/>
        </w:rPr>
        <w:t>、构建</w:t>
      </w:r>
      <w:r>
        <w:rPr>
          <w:rFonts w:hint="eastAsia"/>
          <w:szCs w:val="24"/>
        </w:rPr>
        <w:t xml:space="preserve"> Release </w:t>
      </w:r>
      <w:r>
        <w:rPr>
          <w:rFonts w:hint="eastAsia"/>
          <w:szCs w:val="24"/>
        </w:rPr>
        <w:t>并使用项目打包脚本；源码构建适用于维护人员，不作为普通用户安装路径。</w:t>
      </w:r>
    </w:p>
    <w:p w14:paraId="6F6D7EDD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cmake -S . -B build -DCMAKE_BUILD_TYPE=Release -DCMAKE_PREFIX_PATH=/opt/Qt/5.12.8/gcc_64 cmake --build build -j$(nproc) QT_ROOT=/opt/Qt/5.12.8/gcc_64 ./scripts/package_linux_bundle.sh</w:t>
      </w:r>
    </w:p>
    <w:p w14:paraId="56A8D6B3" w14:textId="77777777" w:rsidR="001809B1" w:rsidRDefault="001809B1">
      <w:pPr>
        <w:pStyle w:val="2ChapterXXStatementh22Header2l2Level2Hea"/>
      </w:pPr>
      <w:r>
        <w:t>客户端连接配置</w:t>
      </w:r>
    </w:p>
    <w:p w14:paraId="264178F4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、由服务端管理员确认</w:t>
      </w:r>
      <w:r>
        <w:rPr>
          <w:rFonts w:hint="eastAsia"/>
          <w:szCs w:val="24"/>
        </w:rPr>
        <w:t xml:space="preserve"> API HTTPS </w:t>
      </w:r>
      <w:r>
        <w:rPr>
          <w:rFonts w:hint="eastAsia"/>
          <w:szCs w:val="24"/>
        </w:rPr>
        <w:t>地址、</w:t>
      </w:r>
      <w:r>
        <w:rPr>
          <w:rFonts w:hint="eastAsia"/>
          <w:szCs w:val="24"/>
        </w:rPr>
        <w:t xml:space="preserve">GraphQL/REST </w:t>
      </w:r>
      <w:r>
        <w:rPr>
          <w:rFonts w:hint="eastAsia"/>
          <w:szCs w:val="24"/>
        </w:rPr>
        <w:t>路径、</w:t>
      </w:r>
      <w:r>
        <w:rPr>
          <w:rFonts w:hint="eastAsia"/>
          <w:szCs w:val="24"/>
        </w:rPr>
        <w:t xml:space="preserve">TLS </w:t>
      </w:r>
      <w:r>
        <w:rPr>
          <w:rFonts w:hint="eastAsia"/>
          <w:szCs w:val="24"/>
        </w:rPr>
        <w:t>证书信任方式及客户端</w:t>
      </w:r>
      <w:r>
        <w:rPr>
          <w:rFonts w:hint="eastAsia"/>
          <w:szCs w:val="24"/>
        </w:rPr>
        <w:t xml:space="preserve"> API Token</w:t>
      </w:r>
      <w:r>
        <w:rPr>
          <w:rFonts w:hint="eastAsia"/>
          <w:szCs w:val="24"/>
        </w:rPr>
        <w:t>。</w:t>
      </w:r>
    </w:p>
    <w:p w14:paraId="38CA0002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2</w:t>
      </w:r>
      <w:r>
        <w:rPr>
          <w:rFonts w:hint="eastAsia"/>
          <w:szCs w:val="24"/>
        </w:rPr>
        <w:t>、在客户端系统管理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本地配置中填入</w:t>
      </w:r>
      <w:r>
        <w:rPr>
          <w:rFonts w:hint="eastAsia"/>
          <w:szCs w:val="24"/>
        </w:rPr>
        <w:t xml:space="preserve"> PentAGI GraphQL URL</w:t>
      </w:r>
      <w:r>
        <w:rPr>
          <w:rFonts w:hint="eastAsia"/>
          <w:szCs w:val="24"/>
        </w:rPr>
        <w:t>（例如</w:t>
      </w:r>
      <w:r>
        <w:rPr>
          <w:rFonts w:hint="eastAsia"/>
          <w:szCs w:val="24"/>
        </w:rPr>
        <w:t xml:space="preserve"> https://</w:t>
      </w:r>
      <w:r>
        <w:rPr>
          <w:rFonts w:hint="eastAsia"/>
          <w:szCs w:val="24"/>
        </w:rPr>
        <w:t>服务器域名</w:t>
      </w:r>
      <w:r>
        <w:rPr>
          <w:rFonts w:hint="eastAsia"/>
          <w:szCs w:val="24"/>
        </w:rPr>
        <w:t>:8443/api/v1/graphql</w:t>
      </w:r>
      <w:r>
        <w:rPr>
          <w:rFonts w:hint="eastAsia"/>
          <w:szCs w:val="24"/>
        </w:rPr>
        <w:t>）、</w:t>
      </w:r>
      <w:r>
        <w:rPr>
          <w:rFonts w:hint="eastAsia"/>
          <w:szCs w:val="24"/>
        </w:rPr>
        <w:t>REST URL</w:t>
      </w:r>
      <w:r>
        <w:rPr>
          <w:rFonts w:hint="eastAsia"/>
          <w:szCs w:val="24"/>
        </w:rPr>
        <w:t>（例如</w:t>
      </w:r>
      <w:r>
        <w:rPr>
          <w:rFonts w:hint="eastAsia"/>
          <w:szCs w:val="24"/>
        </w:rPr>
        <w:t xml:space="preserve"> https://</w:t>
      </w:r>
      <w:r>
        <w:rPr>
          <w:rFonts w:hint="eastAsia"/>
          <w:szCs w:val="24"/>
        </w:rPr>
        <w:t>服务器域名</w:t>
      </w:r>
      <w:r>
        <w:rPr>
          <w:rFonts w:hint="eastAsia"/>
          <w:szCs w:val="24"/>
        </w:rPr>
        <w:t>:8443/api/v1</w:t>
      </w:r>
      <w:r>
        <w:rPr>
          <w:rFonts w:hint="eastAsia"/>
          <w:szCs w:val="24"/>
        </w:rPr>
        <w:t>）和</w:t>
      </w:r>
      <w:r>
        <w:rPr>
          <w:rFonts w:hint="eastAsia"/>
          <w:szCs w:val="24"/>
        </w:rPr>
        <w:t xml:space="preserve"> API Token</w:t>
      </w:r>
      <w:r>
        <w:rPr>
          <w:rFonts w:hint="eastAsia"/>
          <w:szCs w:val="24"/>
        </w:rPr>
        <w:t>。修改示例地址时必须使用真实可解析的服务端名称或地址，不使用</w:t>
      </w:r>
      <w:r>
        <w:rPr>
          <w:rFonts w:hint="eastAsia"/>
          <w:szCs w:val="24"/>
        </w:rPr>
        <w:t xml:space="preserve"> 0.0.0.0 </w:t>
      </w:r>
      <w:r>
        <w:rPr>
          <w:rFonts w:hint="eastAsia"/>
          <w:szCs w:val="24"/>
        </w:rPr>
        <w:t>作为客户端目标。</w:t>
      </w:r>
    </w:p>
    <w:p w14:paraId="386F1EA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3</w:t>
      </w:r>
      <w:r>
        <w:rPr>
          <w:rFonts w:hint="eastAsia"/>
          <w:szCs w:val="24"/>
        </w:rPr>
        <w:t>、如启用图谱服务，配置</w:t>
      </w:r>
      <w:r>
        <w:rPr>
          <w:rFonts w:hint="eastAsia"/>
          <w:szCs w:val="24"/>
        </w:rPr>
        <w:t xml:space="preserve"> Graph Service </w:t>
      </w:r>
      <w:r>
        <w:rPr>
          <w:rFonts w:hint="eastAsia"/>
          <w:szCs w:val="24"/>
        </w:rPr>
        <w:t>地址；如使用</w:t>
      </w:r>
      <w:r>
        <w:rPr>
          <w:rFonts w:hint="eastAsia"/>
          <w:szCs w:val="24"/>
        </w:rPr>
        <w:t xml:space="preserve"> OpenAI </w:t>
      </w:r>
      <w:r>
        <w:rPr>
          <w:rFonts w:hint="eastAsia"/>
          <w:szCs w:val="24"/>
        </w:rPr>
        <w:t>兼容接口做客户端侧分析，单独配置该服务的</w:t>
      </w:r>
      <w:r>
        <w:rPr>
          <w:rFonts w:hint="eastAsia"/>
          <w:szCs w:val="24"/>
        </w:rPr>
        <w:t xml:space="preserve"> URL</w:t>
      </w:r>
      <w:r>
        <w:rPr>
          <w:rFonts w:hint="eastAsia"/>
          <w:szCs w:val="24"/>
        </w:rPr>
        <w:t>、模型、密钥和上下文长度。客户端侧配置与服务端</w:t>
      </w:r>
      <w:r>
        <w:rPr>
          <w:rFonts w:hint="eastAsia"/>
          <w:szCs w:val="24"/>
        </w:rPr>
        <w:t xml:space="preserve"> Provider </w:t>
      </w:r>
      <w:r>
        <w:rPr>
          <w:rFonts w:hint="eastAsia"/>
          <w:szCs w:val="24"/>
        </w:rPr>
        <w:t>配置是两组独立设置。</w:t>
      </w:r>
    </w:p>
    <w:p w14:paraId="19F6A80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4</w:t>
      </w:r>
      <w:r>
        <w:rPr>
          <w:rFonts w:hint="eastAsia"/>
          <w:szCs w:val="24"/>
        </w:rPr>
        <w:t>、保存后分别执行连接测试。确认</w:t>
      </w:r>
      <w:r>
        <w:rPr>
          <w:rFonts w:hint="eastAsia"/>
          <w:szCs w:val="24"/>
        </w:rPr>
        <w:t xml:space="preserve"> PentAGI API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Graph Service</w:t>
      </w:r>
      <w:r>
        <w:rPr>
          <w:rFonts w:hint="eastAsia"/>
          <w:szCs w:val="24"/>
        </w:rPr>
        <w:t>（如启用）和模型服务（如启用）状态符合预期；保存配置后不得在截图或日志中暴露</w:t>
      </w:r>
      <w:r>
        <w:rPr>
          <w:rFonts w:hint="eastAsia"/>
          <w:szCs w:val="24"/>
        </w:rPr>
        <w:t xml:space="preserve"> Token/</w:t>
      </w:r>
      <w:r>
        <w:rPr>
          <w:rFonts w:hint="eastAsia"/>
          <w:szCs w:val="24"/>
        </w:rPr>
        <w:t>密钥。</w:t>
      </w:r>
    </w:p>
    <w:p w14:paraId="269A0950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、如使用</w:t>
      </w:r>
      <w:r>
        <w:rPr>
          <w:rFonts w:hint="eastAsia"/>
          <w:szCs w:val="24"/>
        </w:rPr>
        <w:t xml:space="preserve"> config/default.json </w:t>
      </w:r>
      <w:r>
        <w:rPr>
          <w:rFonts w:hint="eastAsia"/>
          <w:szCs w:val="24"/>
        </w:rPr>
        <w:t>初始化便携包配置，应复制为可写的</w:t>
      </w:r>
      <w:r>
        <w:rPr>
          <w:rFonts w:hint="eastAsia"/>
          <w:szCs w:val="24"/>
        </w:rPr>
        <w:t xml:space="preserve"> config/config.json </w:t>
      </w:r>
      <w:r>
        <w:rPr>
          <w:rFonts w:hint="eastAsia"/>
          <w:szCs w:val="24"/>
        </w:rPr>
        <w:t>后再通过</w:t>
      </w:r>
      <w:r>
        <w:rPr>
          <w:rFonts w:hint="eastAsia"/>
          <w:szCs w:val="24"/>
        </w:rPr>
        <w:t xml:space="preserve"> UI </w:t>
      </w:r>
      <w:r>
        <w:rPr>
          <w:rFonts w:hint="eastAsia"/>
          <w:szCs w:val="24"/>
        </w:rPr>
        <w:t>管理。默认文件中的</w:t>
      </w:r>
      <w:r>
        <w:rPr>
          <w:rFonts w:hint="eastAsia"/>
          <w:szCs w:val="24"/>
        </w:rPr>
        <w:t xml:space="preserve"> localhost </w:t>
      </w:r>
      <w:r>
        <w:rPr>
          <w:rFonts w:hint="eastAsia"/>
          <w:szCs w:val="24"/>
        </w:rPr>
        <w:t>地址、示例模型或空密钥仅为初始值，不代表现场可直接连接。</w:t>
      </w:r>
    </w:p>
    <w:p w14:paraId="7E640EEF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GraphQL: https://&lt;</w:t>
      </w:r>
      <w:r>
        <w:rPr>
          <w:rFonts w:hint="eastAsia"/>
          <w:szCs w:val="24"/>
        </w:rPr>
        <w:t>服务器域名</w:t>
      </w:r>
      <w:r>
        <w:rPr>
          <w:rFonts w:hint="eastAsia"/>
          <w:szCs w:val="24"/>
        </w:rPr>
        <w:t>&gt;:8443/api/v1/graphql REST:    https://&lt;</w:t>
      </w:r>
      <w:r>
        <w:rPr>
          <w:rFonts w:hint="eastAsia"/>
          <w:szCs w:val="24"/>
        </w:rPr>
        <w:t>服务器域名</w:t>
      </w:r>
      <w:r>
        <w:rPr>
          <w:rFonts w:hint="eastAsia"/>
          <w:szCs w:val="24"/>
        </w:rPr>
        <w:t xml:space="preserve">&gt;:8443/api/v1 Token:   </w:t>
      </w:r>
      <w:r>
        <w:rPr>
          <w:rFonts w:hint="eastAsia"/>
          <w:szCs w:val="24"/>
        </w:rPr>
        <w:t>由</w:t>
      </w:r>
      <w:r>
        <w:rPr>
          <w:rFonts w:hint="eastAsia"/>
          <w:szCs w:val="24"/>
        </w:rPr>
        <w:t xml:space="preserve"> PentAGI </w:t>
      </w:r>
      <w:r>
        <w:rPr>
          <w:rFonts w:hint="eastAsia"/>
          <w:szCs w:val="24"/>
        </w:rPr>
        <w:t>管理员创建并受控交付</w:t>
      </w:r>
    </w:p>
    <w:p w14:paraId="5F9DF4F6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安装验证与维护</w:t>
      </w:r>
    </w:p>
    <w:p w14:paraId="49CB713C" w14:textId="77777777" w:rsidR="001809B1" w:rsidRDefault="001809B1">
      <w:pPr>
        <w:pStyle w:val="2ChapterXXStatementh22Header2l2Level2Hea"/>
      </w:pPr>
      <w:r>
        <w:t>安装验收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3234B2" w14:paraId="46E36E74" w14:textId="77777777">
        <w:tc>
          <w:tcPr>
            <w:tcW w:w="2769" w:type="dxa"/>
            <w:vAlign w:val="center"/>
          </w:tcPr>
          <w:p w14:paraId="1CC3EBE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检查项</w:t>
            </w:r>
          </w:p>
        </w:tc>
        <w:tc>
          <w:tcPr>
            <w:tcW w:w="2769" w:type="dxa"/>
            <w:vAlign w:val="center"/>
          </w:tcPr>
          <w:p w14:paraId="233DE65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合格判据</w:t>
            </w:r>
          </w:p>
        </w:tc>
        <w:tc>
          <w:tcPr>
            <w:tcW w:w="2769" w:type="dxa"/>
            <w:vAlign w:val="center"/>
          </w:tcPr>
          <w:p w14:paraId="18BA8740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记录</w:t>
            </w:r>
          </w:p>
        </w:tc>
      </w:tr>
      <w:tr w:rsidR="003234B2" w14:paraId="0700C152" w14:textId="77777777">
        <w:tc>
          <w:tcPr>
            <w:tcW w:w="2769" w:type="dxa"/>
            <w:vAlign w:val="center"/>
          </w:tcPr>
          <w:p w14:paraId="1E11279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lastRenderedPageBreak/>
              <w:t>服务状态</w:t>
            </w:r>
          </w:p>
        </w:tc>
        <w:tc>
          <w:tcPr>
            <w:tcW w:w="2769" w:type="dxa"/>
            <w:vAlign w:val="center"/>
          </w:tcPr>
          <w:p w14:paraId="1327ADD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docker compose ps </w:t>
            </w:r>
            <w:r>
              <w:rPr>
                <w:rFonts w:ascii="Arial" w:hAnsi="Arial"/>
                <w:sz w:val="19"/>
              </w:rPr>
              <w:t>中核心服务状态正常；</w:t>
            </w:r>
            <w:r>
              <w:rPr>
                <w:rFonts w:ascii="Arial" w:hAnsi="Arial"/>
                <w:sz w:val="19"/>
              </w:rPr>
              <w:t xml:space="preserve">pentagi </w:t>
            </w:r>
            <w:r>
              <w:rPr>
                <w:rFonts w:ascii="Arial" w:hAnsi="Arial"/>
                <w:sz w:val="19"/>
              </w:rPr>
              <w:t>日志无持续启动失败</w:t>
            </w:r>
          </w:p>
        </w:tc>
        <w:tc>
          <w:tcPr>
            <w:tcW w:w="2769" w:type="dxa"/>
            <w:vAlign w:val="center"/>
          </w:tcPr>
          <w:p w14:paraId="74449B2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主机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时间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结果</w:t>
            </w:r>
          </w:p>
        </w:tc>
      </w:tr>
      <w:tr w:rsidR="003234B2" w14:paraId="120F27E4" w14:textId="77777777">
        <w:tc>
          <w:tcPr>
            <w:tcW w:w="2769" w:type="dxa"/>
            <w:vAlign w:val="center"/>
          </w:tcPr>
          <w:p w14:paraId="43052967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网页入口</w:t>
            </w:r>
          </w:p>
        </w:tc>
        <w:tc>
          <w:tcPr>
            <w:tcW w:w="2769" w:type="dxa"/>
            <w:vAlign w:val="center"/>
          </w:tcPr>
          <w:p w14:paraId="38121A40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管理员可经批准的</w:t>
            </w:r>
            <w:r>
              <w:rPr>
                <w:rFonts w:ascii="Arial" w:hAnsi="Arial"/>
                <w:sz w:val="19"/>
              </w:rPr>
              <w:t xml:space="preserve"> HTTPS </w:t>
            </w:r>
            <w:r>
              <w:rPr>
                <w:rFonts w:ascii="Arial" w:hAnsi="Arial"/>
                <w:sz w:val="19"/>
              </w:rPr>
              <w:t>地址访问服务端控制台</w:t>
            </w:r>
          </w:p>
        </w:tc>
        <w:tc>
          <w:tcPr>
            <w:tcW w:w="2769" w:type="dxa"/>
            <w:vAlign w:val="center"/>
          </w:tcPr>
          <w:p w14:paraId="2985EE2E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URL</w:t>
            </w:r>
            <w:r>
              <w:rPr>
                <w:rFonts w:ascii="Arial" w:hAnsi="Arial"/>
                <w:sz w:val="19"/>
              </w:rPr>
              <w:t>（不含凭据）</w:t>
            </w:r>
          </w:p>
        </w:tc>
      </w:tr>
      <w:tr w:rsidR="003234B2" w14:paraId="2CD4C374" w14:textId="77777777">
        <w:tc>
          <w:tcPr>
            <w:tcW w:w="2769" w:type="dxa"/>
            <w:vAlign w:val="center"/>
          </w:tcPr>
          <w:p w14:paraId="6A7A0CC0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模型连接</w:t>
            </w:r>
          </w:p>
        </w:tc>
        <w:tc>
          <w:tcPr>
            <w:tcW w:w="2769" w:type="dxa"/>
            <w:vAlign w:val="center"/>
          </w:tcPr>
          <w:p w14:paraId="6748010F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至少一个</w:t>
            </w:r>
            <w:r>
              <w:rPr>
                <w:rFonts w:ascii="Arial" w:hAnsi="Arial"/>
                <w:sz w:val="19"/>
              </w:rPr>
              <w:t xml:space="preserve"> Provider </w:t>
            </w:r>
            <w:r>
              <w:rPr>
                <w:rFonts w:ascii="Arial" w:hAnsi="Arial"/>
                <w:sz w:val="19"/>
              </w:rPr>
              <w:t>配置通过服务端检查，可完成受控测试</w:t>
            </w:r>
          </w:p>
        </w:tc>
        <w:tc>
          <w:tcPr>
            <w:tcW w:w="2769" w:type="dxa"/>
            <w:vAlign w:val="center"/>
          </w:tcPr>
          <w:p w14:paraId="505D781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Provider </w:t>
            </w:r>
            <w:r>
              <w:rPr>
                <w:rFonts w:ascii="Arial" w:hAnsi="Arial"/>
                <w:sz w:val="19"/>
              </w:rPr>
              <w:t>名称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结果</w:t>
            </w:r>
          </w:p>
        </w:tc>
      </w:tr>
      <w:tr w:rsidR="003234B2" w14:paraId="60A31544" w14:textId="77777777">
        <w:tc>
          <w:tcPr>
            <w:tcW w:w="2769" w:type="dxa"/>
            <w:vAlign w:val="center"/>
          </w:tcPr>
          <w:p w14:paraId="795AFC59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客户端运行</w:t>
            </w:r>
          </w:p>
        </w:tc>
        <w:tc>
          <w:tcPr>
            <w:tcW w:w="2769" w:type="dxa"/>
            <w:vAlign w:val="center"/>
          </w:tcPr>
          <w:p w14:paraId="328FDFEA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桌面程序能启动并显示登录页，无</w:t>
            </w:r>
            <w:r>
              <w:rPr>
                <w:rFonts w:ascii="Arial" w:hAnsi="Arial"/>
                <w:sz w:val="19"/>
              </w:rPr>
              <w:t xml:space="preserve"> Qt/SSL </w:t>
            </w:r>
            <w:r>
              <w:rPr>
                <w:rFonts w:ascii="Arial" w:hAnsi="Arial"/>
                <w:sz w:val="19"/>
              </w:rPr>
              <w:t>插件错误</w:t>
            </w:r>
          </w:p>
        </w:tc>
        <w:tc>
          <w:tcPr>
            <w:tcW w:w="2769" w:type="dxa"/>
            <w:vAlign w:val="center"/>
          </w:tcPr>
          <w:p w14:paraId="548DD7F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OS/</w:t>
            </w:r>
            <w:r>
              <w:rPr>
                <w:rFonts w:ascii="Arial" w:hAnsi="Arial"/>
                <w:sz w:val="19"/>
              </w:rPr>
              <w:t>架构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包版本</w:t>
            </w:r>
          </w:p>
        </w:tc>
      </w:tr>
      <w:tr w:rsidR="003234B2" w14:paraId="0D463239" w14:textId="77777777">
        <w:tc>
          <w:tcPr>
            <w:tcW w:w="2769" w:type="dxa"/>
            <w:vAlign w:val="center"/>
          </w:tcPr>
          <w:p w14:paraId="6B73B92D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API </w:t>
            </w:r>
            <w:r>
              <w:rPr>
                <w:rFonts w:ascii="Arial" w:hAnsi="Arial"/>
                <w:sz w:val="19"/>
              </w:rPr>
              <w:t>连接</w:t>
            </w:r>
          </w:p>
        </w:tc>
        <w:tc>
          <w:tcPr>
            <w:tcW w:w="2769" w:type="dxa"/>
            <w:vAlign w:val="center"/>
          </w:tcPr>
          <w:p w14:paraId="5193EDA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客户端连接测试成功，可读取</w:t>
            </w:r>
            <w:r>
              <w:rPr>
                <w:rFonts w:ascii="Arial" w:hAnsi="Arial"/>
                <w:sz w:val="19"/>
              </w:rPr>
              <w:t xml:space="preserve"> Flow </w:t>
            </w:r>
            <w:r>
              <w:rPr>
                <w:rFonts w:ascii="Arial" w:hAnsi="Arial"/>
                <w:sz w:val="19"/>
              </w:rPr>
              <w:t>列表</w:t>
            </w:r>
          </w:p>
        </w:tc>
        <w:tc>
          <w:tcPr>
            <w:tcW w:w="2769" w:type="dxa"/>
            <w:vAlign w:val="center"/>
          </w:tcPr>
          <w:p w14:paraId="3310241D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API </w:t>
            </w:r>
            <w:r>
              <w:rPr>
                <w:rFonts w:ascii="Arial" w:hAnsi="Arial"/>
                <w:sz w:val="19"/>
              </w:rPr>
              <w:t>地址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结果</w:t>
            </w:r>
          </w:p>
        </w:tc>
      </w:tr>
      <w:tr w:rsidR="003234B2" w14:paraId="420214D0" w14:textId="77777777">
        <w:tc>
          <w:tcPr>
            <w:tcW w:w="2769" w:type="dxa"/>
            <w:vAlign w:val="center"/>
          </w:tcPr>
          <w:p w14:paraId="5901655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本地数据</w:t>
            </w:r>
          </w:p>
        </w:tc>
        <w:tc>
          <w:tcPr>
            <w:tcW w:w="2769" w:type="dxa"/>
            <w:vAlign w:val="center"/>
          </w:tcPr>
          <w:p w14:paraId="259969AA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客户端配置目录可写；拓扑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报告快照目录可创建</w:t>
            </w:r>
          </w:p>
        </w:tc>
        <w:tc>
          <w:tcPr>
            <w:tcW w:w="2769" w:type="dxa"/>
            <w:vAlign w:val="center"/>
          </w:tcPr>
          <w:p w14:paraId="097754EF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目录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权限</w:t>
            </w:r>
          </w:p>
        </w:tc>
      </w:tr>
      <w:tr w:rsidR="003234B2" w14:paraId="10608F30" w14:textId="77777777">
        <w:tc>
          <w:tcPr>
            <w:tcW w:w="2769" w:type="dxa"/>
            <w:vAlign w:val="center"/>
          </w:tcPr>
          <w:p w14:paraId="64E54E0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安全核查</w:t>
            </w:r>
          </w:p>
        </w:tc>
        <w:tc>
          <w:tcPr>
            <w:tcW w:w="2769" w:type="dxa"/>
            <w:vAlign w:val="center"/>
          </w:tcPr>
          <w:p w14:paraId="4BEFFE12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默认管理员口令已更改；密钥权限受控；服务端口按审批开放</w:t>
            </w:r>
          </w:p>
        </w:tc>
        <w:tc>
          <w:tcPr>
            <w:tcW w:w="2769" w:type="dxa"/>
            <w:vAlign w:val="center"/>
          </w:tcPr>
          <w:p w14:paraId="50F2DEF7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检查人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结果</w:t>
            </w:r>
          </w:p>
        </w:tc>
      </w:tr>
    </w:tbl>
    <w:p w14:paraId="6361D5AA" w14:textId="77777777" w:rsidR="001809B1" w:rsidRDefault="001809B1">
      <w:pPr>
        <w:pStyle w:val="2ChapterXXStatementh22Header2l2Level2Hea"/>
      </w:pPr>
      <w:r>
        <w:t>停止、升级与回退</w:t>
      </w:r>
    </w:p>
    <w:p w14:paraId="3B4EC18F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停止服务端：在</w:t>
      </w:r>
      <w:r>
        <w:rPr>
          <w:rFonts w:hint="eastAsia"/>
          <w:szCs w:val="24"/>
        </w:rPr>
        <w:t xml:space="preserve"> compose </w:t>
      </w:r>
      <w:r>
        <w:rPr>
          <w:rFonts w:hint="eastAsia"/>
          <w:szCs w:val="24"/>
        </w:rPr>
        <w:t>文件所在目录执行</w:t>
      </w:r>
      <w:r>
        <w:rPr>
          <w:rFonts w:hint="eastAsia"/>
          <w:szCs w:val="24"/>
        </w:rPr>
        <w:t xml:space="preserve"> docker compose stop</w:t>
      </w:r>
      <w:r>
        <w:rPr>
          <w:rFonts w:hint="eastAsia"/>
          <w:szCs w:val="24"/>
        </w:rPr>
        <w:t>。再次启动执行</w:t>
      </w:r>
      <w:r>
        <w:rPr>
          <w:rFonts w:hint="eastAsia"/>
          <w:szCs w:val="24"/>
        </w:rPr>
        <w:t xml:space="preserve"> docker compose up -d</w:t>
      </w:r>
      <w:r>
        <w:rPr>
          <w:rFonts w:hint="eastAsia"/>
          <w:szCs w:val="24"/>
        </w:rPr>
        <w:t>。升级前先备份数据库和持久化卷，确认数据库迁移与客户端兼容性后再替换服务端镜像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配置。回退时恢复与旧版本匹配的镜像、配置和数据备份。除非明确执行数据销毁，禁止使用</w:t>
      </w:r>
      <w:r>
        <w:rPr>
          <w:rFonts w:hint="eastAsia"/>
          <w:szCs w:val="24"/>
        </w:rPr>
        <w:t xml:space="preserve"> docker compose down -v</w:t>
      </w:r>
      <w:r>
        <w:rPr>
          <w:rFonts w:hint="eastAsia"/>
          <w:szCs w:val="24"/>
        </w:rPr>
        <w:t>；该操作会删除命名卷数据。客户端升级前退出程序并备份</w:t>
      </w:r>
      <w:r>
        <w:rPr>
          <w:rFonts w:hint="eastAsia"/>
          <w:szCs w:val="24"/>
        </w:rPr>
        <w:t xml:space="preserve"> config/</w:t>
      </w:r>
      <w:r>
        <w:rPr>
          <w:rFonts w:hint="eastAsia"/>
          <w:szCs w:val="24"/>
        </w:rPr>
        <w:t>、报告导出目录和本地任务数据。</w:t>
      </w:r>
    </w:p>
    <w:p w14:paraId="57646CE1" w14:textId="77777777" w:rsidR="001809B1" w:rsidRDefault="001809B1">
      <w:pPr>
        <w:pStyle w:val="2ChapterXXStatementh22Header2l2Level2Hea"/>
      </w:pPr>
      <w:r>
        <w:t>备份与恢复</w:t>
      </w:r>
    </w:p>
    <w:p w14:paraId="42B1DD16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</w:t>
      </w:r>
      <w:r>
        <w:rPr>
          <w:rFonts w:hint="eastAsia"/>
          <w:szCs w:val="24"/>
        </w:rPr>
        <w:t>、服务端：依据本站</w:t>
      </w:r>
      <w:r>
        <w:rPr>
          <w:rFonts w:hint="eastAsia"/>
          <w:szCs w:val="24"/>
        </w:rPr>
        <w:t xml:space="preserve"> Docker/</w:t>
      </w:r>
      <w:r>
        <w:rPr>
          <w:rFonts w:hint="eastAsia"/>
          <w:szCs w:val="24"/>
        </w:rPr>
        <w:t>数据库运维制度备份</w:t>
      </w:r>
      <w:r>
        <w:rPr>
          <w:rFonts w:hint="eastAsia"/>
          <w:szCs w:val="24"/>
        </w:rPr>
        <w:t xml:space="preserve"> PostgreSQL/pgvector </w:t>
      </w:r>
      <w:r>
        <w:rPr>
          <w:rFonts w:hint="eastAsia"/>
          <w:szCs w:val="24"/>
        </w:rPr>
        <w:t>数据、</w:t>
      </w:r>
      <w:r>
        <w:rPr>
          <w:rFonts w:hint="eastAsia"/>
          <w:szCs w:val="24"/>
        </w:rPr>
        <w:t xml:space="preserve">PentAGI </w:t>
      </w:r>
      <w:r>
        <w:rPr>
          <w:rFonts w:hint="eastAsia"/>
          <w:szCs w:val="24"/>
        </w:rPr>
        <w:t>数据目录、</w:t>
      </w:r>
      <w:r>
        <w:rPr>
          <w:rFonts w:hint="eastAsia"/>
          <w:szCs w:val="24"/>
        </w:rPr>
        <w:t xml:space="preserve">SSL/Provider </w:t>
      </w:r>
      <w:r>
        <w:rPr>
          <w:rFonts w:hint="eastAsia"/>
          <w:szCs w:val="24"/>
        </w:rPr>
        <w:t>配置及必要的</w:t>
      </w:r>
      <w:r>
        <w:rPr>
          <w:rFonts w:hint="eastAsia"/>
          <w:szCs w:val="24"/>
        </w:rPr>
        <w:t xml:space="preserve"> Neo4j </w:t>
      </w:r>
      <w:r>
        <w:rPr>
          <w:rFonts w:hint="eastAsia"/>
          <w:szCs w:val="24"/>
        </w:rPr>
        <w:t>数据；备份文件加密并限制访问。</w:t>
      </w:r>
    </w:p>
    <w:p w14:paraId="3C7B7DAB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</w:t>
      </w:r>
      <w:r>
        <w:rPr>
          <w:rFonts w:hint="eastAsia"/>
          <w:szCs w:val="24"/>
        </w:rPr>
        <w:t>、客户端：退出程序后备份</w:t>
      </w:r>
      <w:r>
        <w:rPr>
          <w:rFonts w:hint="eastAsia"/>
          <w:szCs w:val="24"/>
        </w:rPr>
        <w:t xml:space="preserve"> config/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topology_data/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scan_reports/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attack_tests/ 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 xml:space="preserve"> exports/ </w:t>
      </w:r>
      <w:r>
        <w:rPr>
          <w:rFonts w:hint="eastAsia"/>
          <w:szCs w:val="24"/>
        </w:rPr>
        <w:t>等实际存在目录；保留文件权限并按用户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项目隔离。</w:t>
      </w:r>
    </w:p>
    <w:p w14:paraId="6890D97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</w:t>
      </w:r>
      <w:r>
        <w:rPr>
          <w:rFonts w:hint="eastAsia"/>
          <w:szCs w:val="24"/>
        </w:rPr>
        <w:t>、恢复：在隔离环境恢复对应版本的数据库和配置，验证服务状态、客户端连接和历史任务读取，再切换业务访问。不得将生产密钥恢复到非授权环境。</w:t>
      </w:r>
    </w:p>
    <w:p w14:paraId="17F2B977" w14:textId="77777777" w:rsidR="001809B1" w:rsidRDefault="001809B1">
      <w:pPr>
        <w:pStyle w:val="2ChapterXXStatementh22Header2l2Level2Hea"/>
      </w:pPr>
      <w:r>
        <w:t>常见安装故障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66"/>
        <w:gridCol w:w="4556"/>
      </w:tblGrid>
      <w:tr w:rsidR="003234B2" w14:paraId="69E3BBAB" w14:textId="77777777">
        <w:tc>
          <w:tcPr>
            <w:tcW w:w="4153" w:type="dxa"/>
            <w:vAlign w:val="center"/>
          </w:tcPr>
          <w:p w14:paraId="55C1D5E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现象</w:t>
            </w:r>
          </w:p>
        </w:tc>
        <w:tc>
          <w:tcPr>
            <w:tcW w:w="4153" w:type="dxa"/>
            <w:vAlign w:val="center"/>
          </w:tcPr>
          <w:p w14:paraId="083810A8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检查与处置</w:t>
            </w:r>
          </w:p>
        </w:tc>
      </w:tr>
      <w:tr w:rsidR="003234B2" w14:paraId="4815EC5A" w14:textId="77777777">
        <w:tc>
          <w:tcPr>
            <w:tcW w:w="4153" w:type="dxa"/>
            <w:vAlign w:val="center"/>
          </w:tcPr>
          <w:p w14:paraId="60A389A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容器无法启动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镜像拉取失败</w:t>
            </w:r>
          </w:p>
        </w:tc>
        <w:tc>
          <w:tcPr>
            <w:tcW w:w="4153" w:type="dxa"/>
            <w:vAlign w:val="center"/>
          </w:tcPr>
          <w:p w14:paraId="7CE3BEA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</w:t>
            </w:r>
            <w:r>
              <w:rPr>
                <w:rFonts w:ascii="Arial" w:hAnsi="Arial"/>
                <w:sz w:val="19"/>
              </w:rPr>
              <w:t xml:space="preserve"> Docker </w:t>
            </w:r>
            <w:r>
              <w:rPr>
                <w:rFonts w:ascii="Arial" w:hAnsi="Arial"/>
                <w:sz w:val="19"/>
              </w:rPr>
              <w:t>服务、磁盘空间、镜像仓库连通性与</w:t>
            </w:r>
            <w:r>
              <w:rPr>
                <w:rFonts w:ascii="Arial" w:hAnsi="Arial"/>
                <w:sz w:val="19"/>
              </w:rPr>
              <w:t xml:space="preserve"> compose </w:t>
            </w:r>
            <w:r>
              <w:rPr>
                <w:rFonts w:ascii="Arial" w:hAnsi="Arial"/>
                <w:sz w:val="19"/>
              </w:rPr>
              <w:t>日志；按批准的镜像源重试。</w:t>
            </w:r>
          </w:p>
        </w:tc>
      </w:tr>
      <w:tr w:rsidR="003234B2" w14:paraId="5F5D25D8" w14:textId="77777777">
        <w:tc>
          <w:tcPr>
            <w:tcW w:w="4153" w:type="dxa"/>
            <w:vAlign w:val="center"/>
          </w:tcPr>
          <w:p w14:paraId="0C1910E4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服务端口不可访问</w:t>
            </w:r>
          </w:p>
        </w:tc>
        <w:tc>
          <w:tcPr>
            <w:tcW w:w="4153" w:type="dxa"/>
            <w:vAlign w:val="center"/>
          </w:tcPr>
          <w:p w14:paraId="38A9A64A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核对</w:t>
            </w:r>
            <w:r>
              <w:rPr>
                <w:rFonts w:ascii="Arial" w:hAnsi="Arial"/>
                <w:sz w:val="19"/>
              </w:rPr>
              <w:t xml:space="preserve"> </w:t>
            </w:r>
            <w:r>
              <w:rPr>
                <w:rFonts w:ascii="Arial" w:hAnsi="Arial"/>
                <w:sz w:val="19"/>
              </w:rPr>
              <w:lastRenderedPageBreak/>
              <w:t>PENTAGI_LISTEN_IP/PENTAGI_LISTEN_PORT</w:t>
            </w:r>
            <w:r>
              <w:rPr>
                <w:rFonts w:ascii="Arial" w:hAnsi="Arial"/>
                <w:sz w:val="19"/>
              </w:rPr>
              <w:t>、主机防火墙、反向代理和</w:t>
            </w:r>
            <w:r>
              <w:rPr>
                <w:rFonts w:ascii="Arial" w:hAnsi="Arial"/>
                <w:sz w:val="19"/>
              </w:rPr>
              <w:t xml:space="preserve"> PUBLIC_URL/CORS_ORIGINS</w:t>
            </w:r>
            <w:r>
              <w:rPr>
                <w:rFonts w:ascii="Arial" w:hAnsi="Arial"/>
                <w:sz w:val="19"/>
              </w:rPr>
              <w:t>。</w:t>
            </w:r>
          </w:p>
        </w:tc>
      </w:tr>
      <w:tr w:rsidR="003234B2" w14:paraId="2382F9E6" w14:textId="77777777">
        <w:tc>
          <w:tcPr>
            <w:tcW w:w="4153" w:type="dxa"/>
            <w:vAlign w:val="center"/>
          </w:tcPr>
          <w:p w14:paraId="1381BBD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lastRenderedPageBreak/>
              <w:t xml:space="preserve">Flow </w:t>
            </w:r>
            <w:r>
              <w:rPr>
                <w:rFonts w:ascii="Arial" w:hAnsi="Arial"/>
                <w:sz w:val="19"/>
              </w:rPr>
              <w:t>创建失败</w:t>
            </w:r>
          </w:p>
        </w:tc>
        <w:tc>
          <w:tcPr>
            <w:tcW w:w="4153" w:type="dxa"/>
            <w:vAlign w:val="center"/>
          </w:tcPr>
          <w:p w14:paraId="730F0D6D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检查</w:t>
            </w:r>
            <w:r>
              <w:rPr>
                <w:rFonts w:ascii="Arial" w:hAnsi="Arial"/>
                <w:sz w:val="19"/>
              </w:rPr>
              <w:t xml:space="preserve"> API Token </w:t>
            </w:r>
            <w:r>
              <w:rPr>
                <w:rFonts w:ascii="Arial" w:hAnsi="Arial"/>
                <w:sz w:val="19"/>
              </w:rPr>
              <w:t>权限、模型</w:t>
            </w:r>
            <w:r>
              <w:rPr>
                <w:rFonts w:ascii="Arial" w:hAnsi="Arial"/>
                <w:sz w:val="19"/>
              </w:rPr>
              <w:t xml:space="preserve"> Provider </w:t>
            </w:r>
            <w:r>
              <w:rPr>
                <w:rFonts w:ascii="Arial" w:hAnsi="Arial"/>
                <w:sz w:val="19"/>
              </w:rPr>
              <w:t>密钥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额度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地址、服务端日志及测试目标网络策略。</w:t>
            </w:r>
          </w:p>
        </w:tc>
      </w:tr>
      <w:tr w:rsidR="003234B2" w14:paraId="2218452F" w14:textId="77777777">
        <w:tc>
          <w:tcPr>
            <w:tcW w:w="4153" w:type="dxa"/>
            <w:vAlign w:val="center"/>
          </w:tcPr>
          <w:p w14:paraId="72B9A439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</w:t>
            </w:r>
            <w:r>
              <w:rPr>
                <w:rFonts w:ascii="Arial" w:hAnsi="Arial"/>
                <w:sz w:val="19"/>
              </w:rPr>
              <w:t xml:space="preserve"> HTTPS </w:t>
            </w:r>
            <w:r>
              <w:rPr>
                <w:rFonts w:ascii="Arial" w:hAnsi="Arial"/>
                <w:sz w:val="19"/>
              </w:rPr>
              <w:t>握手失败</w:t>
            </w:r>
          </w:p>
        </w:tc>
        <w:tc>
          <w:tcPr>
            <w:tcW w:w="4153" w:type="dxa"/>
            <w:vAlign w:val="center"/>
          </w:tcPr>
          <w:p w14:paraId="56DE1D5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确认</w:t>
            </w:r>
            <w:r>
              <w:rPr>
                <w:rFonts w:ascii="Arial" w:hAnsi="Arial"/>
                <w:sz w:val="19"/>
              </w:rPr>
              <w:t xml:space="preserve"> URL/TLS </w:t>
            </w:r>
            <w:r>
              <w:rPr>
                <w:rFonts w:ascii="Arial" w:hAnsi="Arial"/>
                <w:sz w:val="19"/>
              </w:rPr>
              <w:t>证书、系统时间、代理设置及</w:t>
            </w:r>
            <w:r>
              <w:rPr>
                <w:rFonts w:ascii="Arial" w:hAnsi="Arial"/>
                <w:sz w:val="19"/>
              </w:rPr>
              <w:t xml:space="preserve"> Qt </w:t>
            </w:r>
            <w:r>
              <w:rPr>
                <w:rFonts w:ascii="Arial" w:hAnsi="Arial"/>
                <w:sz w:val="19"/>
              </w:rPr>
              <w:t>所需</w:t>
            </w:r>
            <w:r>
              <w:rPr>
                <w:rFonts w:ascii="Arial" w:hAnsi="Arial"/>
                <w:sz w:val="19"/>
              </w:rPr>
              <w:t xml:space="preserve"> OpenSSL </w:t>
            </w:r>
            <w:r>
              <w:rPr>
                <w:rFonts w:ascii="Arial" w:hAnsi="Arial"/>
                <w:sz w:val="19"/>
              </w:rPr>
              <w:t>运行库版本。</w:t>
            </w:r>
          </w:p>
        </w:tc>
      </w:tr>
      <w:tr w:rsidR="003234B2" w14:paraId="0F223F95" w14:textId="77777777">
        <w:tc>
          <w:tcPr>
            <w:tcW w:w="4153" w:type="dxa"/>
            <w:vAlign w:val="center"/>
          </w:tcPr>
          <w:p w14:paraId="1822E6D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Linux </w:t>
            </w:r>
            <w:r>
              <w:rPr>
                <w:rFonts w:ascii="Arial" w:hAnsi="Arial"/>
                <w:sz w:val="19"/>
              </w:rPr>
              <w:t>出现</w:t>
            </w:r>
            <w:r>
              <w:rPr>
                <w:rFonts w:ascii="Arial" w:hAnsi="Arial"/>
                <w:sz w:val="19"/>
              </w:rPr>
              <w:t xml:space="preserve"> xcb/platform plugin </w:t>
            </w:r>
            <w:r>
              <w:rPr>
                <w:rFonts w:ascii="Arial" w:hAnsi="Arial"/>
                <w:sz w:val="19"/>
              </w:rPr>
              <w:t>错误</w:t>
            </w:r>
          </w:p>
        </w:tc>
        <w:tc>
          <w:tcPr>
            <w:tcW w:w="4153" w:type="dxa"/>
            <w:vAlign w:val="center"/>
          </w:tcPr>
          <w:p w14:paraId="0DFF1DAD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运行</w:t>
            </w:r>
            <w:r>
              <w:rPr>
                <w:rFonts w:ascii="Arial" w:hAnsi="Arial"/>
                <w:sz w:val="19"/>
              </w:rPr>
              <w:t xml:space="preserve"> ./run.sh --self-check</w:t>
            </w:r>
            <w:r>
              <w:rPr>
                <w:rFonts w:ascii="Arial" w:hAnsi="Arial"/>
                <w:sz w:val="19"/>
              </w:rPr>
              <w:t>；根据缺失库安装对应</w:t>
            </w:r>
            <w:r>
              <w:rPr>
                <w:rFonts w:ascii="Arial" w:hAnsi="Arial"/>
                <w:sz w:val="19"/>
              </w:rPr>
              <w:t xml:space="preserve"> X11/xcb/OpenGL </w:t>
            </w:r>
            <w:r>
              <w:rPr>
                <w:rFonts w:ascii="Arial" w:hAnsi="Arial"/>
                <w:sz w:val="19"/>
              </w:rPr>
              <w:t>运行库。</w:t>
            </w:r>
          </w:p>
        </w:tc>
      </w:tr>
      <w:tr w:rsidR="003234B2" w14:paraId="1912EE72" w14:textId="77777777">
        <w:tc>
          <w:tcPr>
            <w:tcW w:w="4153" w:type="dxa"/>
            <w:vAlign w:val="center"/>
          </w:tcPr>
          <w:p w14:paraId="2FEDE06A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配置修改未生效</w:t>
            </w:r>
          </w:p>
        </w:tc>
        <w:tc>
          <w:tcPr>
            <w:tcW w:w="4153" w:type="dxa"/>
            <w:vAlign w:val="center"/>
          </w:tcPr>
          <w:p w14:paraId="53C71F9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确认编辑的是可写</w:t>
            </w:r>
            <w:r>
              <w:rPr>
                <w:rFonts w:ascii="Arial" w:hAnsi="Arial"/>
                <w:sz w:val="19"/>
              </w:rPr>
              <w:t xml:space="preserve"> config/config.json </w:t>
            </w:r>
            <w:r>
              <w:rPr>
                <w:rFonts w:ascii="Arial" w:hAnsi="Arial"/>
                <w:sz w:val="19"/>
              </w:rPr>
              <w:t>或</w:t>
            </w:r>
            <w:r>
              <w:rPr>
                <w:rFonts w:ascii="Arial" w:hAnsi="Arial"/>
                <w:sz w:val="19"/>
              </w:rPr>
              <w:t xml:space="preserve"> UI </w:t>
            </w:r>
            <w:r>
              <w:rPr>
                <w:rFonts w:ascii="Arial" w:hAnsi="Arial"/>
                <w:sz w:val="19"/>
              </w:rPr>
              <w:t>保存后的配置；退出并重新启动客户端，检查是否读取了预期目录。</w:t>
            </w:r>
          </w:p>
        </w:tc>
      </w:tr>
    </w:tbl>
    <w:p w14:paraId="06524D0E" w14:textId="77777777" w:rsidR="001809B1" w:rsidRDefault="001809B1">
      <w:pPr>
        <w:pStyle w:val="2ChapterXXStatementh22Header2l2Level2Hea"/>
      </w:pPr>
      <w:r>
        <w:t>安全注意事项</w:t>
      </w:r>
    </w:p>
    <w:p w14:paraId="1E62CA0F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a</w:t>
      </w:r>
      <w:r>
        <w:rPr>
          <w:rFonts w:hint="eastAsia"/>
          <w:szCs w:val="24"/>
        </w:rPr>
        <w:t>、本平台仅能用于获得明确授权的资产。默认监听</w:t>
      </w:r>
      <w:r>
        <w:rPr>
          <w:rFonts w:hint="eastAsia"/>
          <w:szCs w:val="24"/>
        </w:rPr>
        <w:t xml:space="preserve"> localhost</w:t>
      </w:r>
      <w:r>
        <w:rPr>
          <w:rFonts w:hint="eastAsia"/>
          <w:szCs w:val="24"/>
        </w:rPr>
        <w:t>；确需远程访问时采用</w:t>
      </w:r>
      <w:r>
        <w:rPr>
          <w:rFonts w:hint="eastAsia"/>
          <w:szCs w:val="24"/>
        </w:rPr>
        <w:t xml:space="preserve"> HTTPS</w:t>
      </w:r>
      <w:r>
        <w:rPr>
          <w:rFonts w:hint="eastAsia"/>
          <w:szCs w:val="24"/>
        </w:rPr>
        <w:t>、访问控制、最小暴露面和网络隔离。</w:t>
      </w:r>
    </w:p>
    <w:p w14:paraId="4EEE6F39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b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Docker Socket </w:t>
      </w:r>
      <w:r>
        <w:rPr>
          <w:rFonts w:hint="eastAsia"/>
          <w:szCs w:val="24"/>
        </w:rPr>
        <w:t>可赋予容器管理宿主机的高权限。应限制可访问该接口的服务、用户和网络边界。</w:t>
      </w:r>
    </w:p>
    <w:p w14:paraId="2C2DCC61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c</w:t>
      </w:r>
      <w:r>
        <w:rPr>
          <w:rFonts w:hint="eastAsia"/>
          <w:szCs w:val="24"/>
        </w:rPr>
        <w:t>、不得在非受控环境启用真实攻击目标或将</w:t>
      </w:r>
      <w:r>
        <w:rPr>
          <w:rFonts w:hint="eastAsia"/>
          <w:szCs w:val="24"/>
        </w:rPr>
        <w:t xml:space="preserve"> API Token</w:t>
      </w:r>
      <w:r>
        <w:rPr>
          <w:rFonts w:hint="eastAsia"/>
          <w:szCs w:val="24"/>
        </w:rPr>
        <w:t>、模型密钥、目标凭据写入演示截图、报告或源代码库。</w:t>
      </w:r>
    </w:p>
    <w:p w14:paraId="74066393" w14:textId="77777777" w:rsidR="001809B1" w:rsidRDefault="001809B1">
      <w:pPr>
        <w:pStyle w:val="ab"/>
        <w:tabs>
          <w:tab w:val="left" w:pos="842"/>
        </w:tabs>
        <w:ind w:left="839" w:hanging="357"/>
        <w:rPr>
          <w:rFonts w:ascii="Times New Roman"/>
          <w:szCs w:val="24"/>
        </w:rPr>
      </w:pPr>
      <w:r>
        <w:rPr>
          <w:rFonts w:hint="eastAsia"/>
          <w:szCs w:val="24"/>
        </w:rPr>
        <w:t>d</w:t>
      </w:r>
      <w:r>
        <w:rPr>
          <w:rFonts w:hint="eastAsia"/>
          <w:szCs w:val="24"/>
        </w:rPr>
        <w:t>、拓扑、扫描报告、截图和</w:t>
      </w:r>
      <w:r>
        <w:rPr>
          <w:rFonts w:hint="eastAsia"/>
          <w:szCs w:val="24"/>
        </w:rPr>
        <w:t xml:space="preserve"> Proof </w:t>
      </w:r>
      <w:r>
        <w:rPr>
          <w:rFonts w:hint="eastAsia"/>
          <w:szCs w:val="24"/>
        </w:rPr>
        <w:t>可能包含敏感资产信息，应分级存储、受控传输并按制度清理。</w:t>
      </w:r>
    </w:p>
    <w:p w14:paraId="34270367" w14:textId="77777777" w:rsidR="001809B1" w:rsidRDefault="001809B1">
      <w:pPr>
        <w:pStyle w:val="1"/>
        <w:spacing w:beforeLines="50" w:before="156" w:afterLines="50" w:after="156" w:line="240" w:lineRule="auto"/>
        <w:rPr>
          <w:rFonts w:ascii="黑体" w:eastAsia="黑体"/>
          <w:sz w:val="24"/>
          <w:szCs w:val="24"/>
        </w:rPr>
      </w:pPr>
      <w:r>
        <w:rPr>
          <w:rFonts w:ascii="黑体" w:eastAsia="黑体" w:hint="eastAsia"/>
          <w:sz w:val="24"/>
          <w:szCs w:val="24"/>
        </w:rPr>
        <w:t>注释</w:t>
      </w:r>
    </w:p>
    <w:p w14:paraId="57BA49C7" w14:textId="77777777" w:rsidR="001809B1" w:rsidRDefault="001809B1">
      <w:pPr>
        <w:pStyle w:val="ab"/>
        <w:spacing w:line="300" w:lineRule="auto"/>
        <w:rPr>
          <w:szCs w:val="24"/>
        </w:rPr>
      </w:pPr>
      <w:r>
        <w:rPr>
          <w:rFonts w:hint="eastAsia"/>
          <w:szCs w:val="24"/>
        </w:rPr>
        <w:t>本文依据工作区中提供的</w:t>
      </w:r>
      <w:r>
        <w:rPr>
          <w:rFonts w:hint="eastAsia"/>
          <w:szCs w:val="24"/>
        </w:rPr>
        <w:t xml:space="preserve"> Qt </w:t>
      </w:r>
      <w:r>
        <w:rPr>
          <w:rFonts w:hint="eastAsia"/>
          <w:szCs w:val="24"/>
        </w:rPr>
        <w:t>客户端代码</w:t>
      </w:r>
      <w:r>
        <w:rPr>
          <w:rFonts w:hint="eastAsia"/>
          <w:szCs w:val="24"/>
        </w:rPr>
        <w:t>/</w:t>
      </w:r>
      <w:r>
        <w:rPr>
          <w:rFonts w:hint="eastAsia"/>
          <w:szCs w:val="24"/>
        </w:rPr>
        <w:t>说明、</w:t>
      </w:r>
      <w:r>
        <w:rPr>
          <w:rFonts w:hint="eastAsia"/>
          <w:szCs w:val="24"/>
        </w:rPr>
        <w:t xml:space="preserve">PentAGI </w:t>
      </w:r>
      <w:r>
        <w:rPr>
          <w:rFonts w:hint="eastAsia"/>
          <w:szCs w:val="24"/>
        </w:rPr>
        <w:t>服务端仓库配置与系统介绍大纲编写。软件需求文档属于未来目标参考，不作为当前已实现功能或验收结论的证据。服务端部署参数可能随交付版本变化，应以配套版本的</w:t>
      </w:r>
      <w:r>
        <w:rPr>
          <w:rFonts w:hint="eastAsia"/>
          <w:szCs w:val="24"/>
        </w:rPr>
        <w:t xml:space="preserve"> README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>.env.example</w:t>
      </w:r>
      <w:r>
        <w:rPr>
          <w:rFonts w:hint="eastAsia"/>
          <w:szCs w:val="24"/>
        </w:rPr>
        <w:t>、</w:t>
      </w:r>
      <w:r>
        <w:rPr>
          <w:rFonts w:hint="eastAsia"/>
          <w:szCs w:val="24"/>
        </w:rPr>
        <w:t xml:space="preserve">compose </w:t>
      </w:r>
      <w:r>
        <w:rPr>
          <w:rFonts w:hint="eastAsia"/>
          <w:szCs w:val="24"/>
        </w:rPr>
        <w:t>文件和安装器提示为准。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3234B2" w14:paraId="38FCB00F" w14:textId="77777777">
        <w:tc>
          <w:tcPr>
            <w:tcW w:w="4153" w:type="dxa"/>
            <w:vAlign w:val="center"/>
          </w:tcPr>
          <w:p w14:paraId="20AD3C73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术语</w:t>
            </w:r>
          </w:p>
        </w:tc>
        <w:tc>
          <w:tcPr>
            <w:tcW w:w="4153" w:type="dxa"/>
            <w:vAlign w:val="center"/>
          </w:tcPr>
          <w:p w14:paraId="30F4C37F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说明</w:t>
            </w:r>
          </w:p>
        </w:tc>
      </w:tr>
      <w:tr w:rsidR="003234B2" w14:paraId="0934E05B" w14:textId="77777777">
        <w:tc>
          <w:tcPr>
            <w:tcW w:w="4153" w:type="dxa"/>
            <w:vAlign w:val="center"/>
          </w:tcPr>
          <w:p w14:paraId="50FB0FE2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Flow</w:t>
            </w:r>
          </w:p>
        </w:tc>
        <w:tc>
          <w:tcPr>
            <w:tcW w:w="4153" w:type="dxa"/>
            <w:vAlign w:val="center"/>
          </w:tcPr>
          <w:p w14:paraId="4A9D222C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PentAGI </w:t>
            </w:r>
            <w:r>
              <w:rPr>
                <w:rFonts w:ascii="Arial" w:hAnsi="Arial"/>
                <w:sz w:val="19"/>
              </w:rPr>
              <w:t>中一次工作流</w:t>
            </w:r>
            <w:r>
              <w:rPr>
                <w:rFonts w:ascii="Arial" w:hAnsi="Arial"/>
                <w:sz w:val="19"/>
              </w:rPr>
              <w:t>/</w:t>
            </w:r>
            <w:r>
              <w:rPr>
                <w:rFonts w:ascii="Arial" w:hAnsi="Arial"/>
                <w:sz w:val="19"/>
              </w:rPr>
              <w:t>测试任务的主要业务对象。</w:t>
            </w:r>
          </w:p>
        </w:tc>
      </w:tr>
      <w:tr w:rsidR="003234B2" w14:paraId="2E08E648" w14:textId="77777777">
        <w:tc>
          <w:tcPr>
            <w:tcW w:w="4153" w:type="dxa"/>
            <w:vAlign w:val="center"/>
          </w:tcPr>
          <w:p w14:paraId="4C8FCBE3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Task/Subtask</w:t>
            </w:r>
          </w:p>
        </w:tc>
        <w:tc>
          <w:tcPr>
            <w:tcW w:w="4153" w:type="dxa"/>
            <w:vAlign w:val="center"/>
          </w:tcPr>
          <w:p w14:paraId="438DB295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 xml:space="preserve">Flow </w:t>
            </w:r>
            <w:r>
              <w:rPr>
                <w:rFonts w:ascii="Arial" w:hAnsi="Arial"/>
                <w:sz w:val="19"/>
              </w:rPr>
              <w:t>下的执行任务及更细粒度子任务。</w:t>
            </w:r>
          </w:p>
        </w:tc>
      </w:tr>
      <w:tr w:rsidR="003234B2" w14:paraId="3C6B0A2C" w14:textId="77777777">
        <w:tc>
          <w:tcPr>
            <w:tcW w:w="4153" w:type="dxa"/>
            <w:vAlign w:val="center"/>
          </w:tcPr>
          <w:p w14:paraId="26771E11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API Token</w:t>
            </w:r>
          </w:p>
        </w:tc>
        <w:tc>
          <w:tcPr>
            <w:tcW w:w="4153" w:type="dxa"/>
            <w:vAlign w:val="center"/>
          </w:tcPr>
          <w:p w14:paraId="42C937B6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客户端调用</w:t>
            </w:r>
            <w:r>
              <w:rPr>
                <w:rFonts w:ascii="Arial" w:hAnsi="Arial"/>
                <w:sz w:val="19"/>
              </w:rPr>
              <w:t xml:space="preserve"> PentAGI REST/GraphQL API </w:t>
            </w:r>
            <w:r>
              <w:rPr>
                <w:rFonts w:ascii="Arial" w:hAnsi="Arial"/>
                <w:sz w:val="19"/>
              </w:rPr>
              <w:t>使用的访问凭据。</w:t>
            </w:r>
          </w:p>
        </w:tc>
      </w:tr>
      <w:tr w:rsidR="003234B2" w14:paraId="027CFD0B" w14:textId="77777777">
        <w:tc>
          <w:tcPr>
            <w:tcW w:w="4153" w:type="dxa"/>
            <w:vAlign w:val="center"/>
          </w:tcPr>
          <w:p w14:paraId="717217A4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便携包</w:t>
            </w:r>
          </w:p>
        </w:tc>
        <w:tc>
          <w:tcPr>
            <w:tcW w:w="4153" w:type="dxa"/>
            <w:vAlign w:val="center"/>
          </w:tcPr>
          <w:p w14:paraId="4101F0BB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包含客户端可分发运行库和启动脚本的目录包；不等于完全静态程序。</w:t>
            </w:r>
          </w:p>
        </w:tc>
      </w:tr>
      <w:tr w:rsidR="003234B2" w14:paraId="269CFEC8" w14:textId="77777777">
        <w:tc>
          <w:tcPr>
            <w:tcW w:w="4153" w:type="dxa"/>
            <w:vAlign w:val="center"/>
          </w:tcPr>
          <w:p w14:paraId="100450F0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Proof</w:t>
            </w:r>
          </w:p>
        </w:tc>
        <w:tc>
          <w:tcPr>
            <w:tcW w:w="4153" w:type="dxa"/>
            <w:vAlign w:val="center"/>
          </w:tcPr>
          <w:p w14:paraId="10A1B4AD" w14:textId="77777777" w:rsidR="003234B2" w:rsidRDefault="00000000">
            <w:pPr>
              <w:spacing w:after="40"/>
            </w:pPr>
            <w:r>
              <w:rPr>
                <w:rFonts w:ascii="Arial" w:hAnsi="Arial"/>
                <w:sz w:val="19"/>
              </w:rPr>
              <w:t>攻击验证的结构化证明材料；仍需授权人员复核目标侧证据。</w:t>
            </w:r>
          </w:p>
        </w:tc>
      </w:tr>
    </w:tbl>
    <w:p w14:paraId="6FE6FF64" w14:textId="77777777" w:rsidR="00AC70FA" w:rsidRDefault="00AC70FA"/>
    <w:sectPr w:rsidR="00AC70FA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F6562" w14:textId="77777777" w:rsidR="00C3415F" w:rsidRDefault="00C3415F">
      <w:r>
        <w:separator/>
      </w:r>
    </w:p>
  </w:endnote>
  <w:endnote w:type="continuationSeparator" w:id="0">
    <w:p w14:paraId="4DD196CA" w14:textId="77777777" w:rsidR="00C3415F" w:rsidRDefault="00C34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DF911" w14:textId="77777777" w:rsidR="001809B1" w:rsidRDefault="001809B1">
    <w:pPr>
      <w:pStyle w:val="a6"/>
      <w:jc w:val="center"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6EEBB" w14:textId="77777777" w:rsidR="003234B2" w:rsidRDefault="003234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1E942" w14:textId="77777777" w:rsidR="00C3415F" w:rsidRDefault="00C3415F">
      <w:r>
        <w:separator/>
      </w:r>
    </w:p>
  </w:footnote>
  <w:footnote w:type="continuationSeparator" w:id="0">
    <w:p w14:paraId="626FACDF" w14:textId="77777777" w:rsidR="00C3415F" w:rsidRDefault="00C341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3308A" w14:textId="77777777" w:rsidR="001809B1" w:rsidRDefault="001809B1">
    <w:pPr>
      <w:pStyle w:val="a7"/>
      <w:framePr w:wrap="aroun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0EFAB" w14:textId="77777777" w:rsidR="003234B2" w:rsidRDefault="003234B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2CD"/>
    <w:multiLevelType w:val="multilevel"/>
    <w:tmpl w:val="01C512CD"/>
    <w:lvl w:ilvl="0">
      <w:start w:val="1"/>
      <w:numFmt w:val="lowerLetter"/>
      <w:lvlText w:val="%1）"/>
      <w:lvlJc w:val="left"/>
      <w:pPr>
        <w:tabs>
          <w:tab w:val="num" w:pos="842"/>
        </w:tabs>
        <w:ind w:left="84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322"/>
        </w:tabs>
        <w:ind w:left="1322" w:hanging="420"/>
      </w:pPr>
    </w:lvl>
    <w:lvl w:ilvl="2">
      <w:start w:val="1"/>
      <w:numFmt w:val="lowerRoman"/>
      <w:lvlText w:val="%3."/>
      <w:lvlJc w:val="right"/>
      <w:pPr>
        <w:tabs>
          <w:tab w:val="num" w:pos="1742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num" w:pos="2162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num" w:pos="2582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num" w:pos="3002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num" w:pos="3422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num" w:pos="3842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num" w:pos="4262"/>
        </w:tabs>
        <w:ind w:left="4262" w:hanging="420"/>
      </w:pPr>
    </w:lvl>
  </w:abstractNum>
  <w:abstractNum w:abstractNumId="1" w15:restartNumberingAfterBreak="0">
    <w:nsid w:val="0D8B4525"/>
    <w:multiLevelType w:val="multilevel"/>
    <w:tmpl w:val="0D8B4525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ascii="黑体" w:eastAsia="黑体" w:hint="eastAsia"/>
        <w:b/>
        <w:i w:val="0"/>
        <w:sz w:val="24"/>
        <w:szCs w:val="24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ascii="黑体" w:eastAsia="黑体" w:hint="eastAsia"/>
        <w:b/>
        <w:i w:val="0"/>
        <w:strike w:val="0"/>
        <w:dstrike w:val="0"/>
        <w:sz w:val="24"/>
        <w:u w:val="none"/>
      </w:rPr>
    </w:lvl>
    <w:lvl w:ilvl="2">
      <w:start w:val="1"/>
      <w:numFmt w:val="decimal"/>
      <w:pStyle w:val="3"/>
      <w:suff w:val="space"/>
      <w:lvlText w:val="%1.%2.%3 "/>
      <w:lvlJc w:val="left"/>
      <w:pPr>
        <w:ind w:left="525" w:hanging="525"/>
      </w:pPr>
      <w:rPr>
        <w:rFonts w:ascii="黑体" w:eastAsia="黑体" w:hint="eastAsia"/>
        <w:b/>
        <w:i w:val="0"/>
        <w:sz w:val="24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ascii="黑体" w:eastAsia="黑体" w:hint="eastAsia"/>
        <w:b/>
        <w:i w:val="0"/>
        <w:spacing w:val="0"/>
        <w:kern w:val="21"/>
        <w:sz w:val="24"/>
      </w:rPr>
    </w:lvl>
    <w:lvl w:ilvl="4">
      <w:start w:val="1"/>
      <w:numFmt w:val="decimal"/>
      <w:pStyle w:val="5"/>
      <w:suff w:val="space"/>
      <w:lvlText w:val="%1.%2.%3.%4.%5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 w16cid:durableId="1207834580">
    <w:abstractNumId w:val="1"/>
  </w:num>
  <w:num w:numId="2" w16cid:durableId="128824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Y4MTU4YTg4NGVkNGQzMGFkYWRmMjQ4NGIxY2MzY2YifQ=="/>
  </w:docVars>
  <w:rsids>
    <w:rsidRoot w:val="00846D4D"/>
    <w:rsid w:val="00053C6B"/>
    <w:rsid w:val="000A127B"/>
    <w:rsid w:val="000D6CD8"/>
    <w:rsid w:val="00117605"/>
    <w:rsid w:val="001442C6"/>
    <w:rsid w:val="001809B1"/>
    <w:rsid w:val="0018402E"/>
    <w:rsid w:val="001B23A2"/>
    <w:rsid w:val="001D778C"/>
    <w:rsid w:val="001E1D8D"/>
    <w:rsid w:val="00220748"/>
    <w:rsid w:val="003234B2"/>
    <w:rsid w:val="00327EEE"/>
    <w:rsid w:val="005C3C14"/>
    <w:rsid w:val="005C4672"/>
    <w:rsid w:val="00611CDA"/>
    <w:rsid w:val="006B467D"/>
    <w:rsid w:val="006E230E"/>
    <w:rsid w:val="00712B3D"/>
    <w:rsid w:val="007E1B4D"/>
    <w:rsid w:val="00824756"/>
    <w:rsid w:val="00846D4D"/>
    <w:rsid w:val="00860C49"/>
    <w:rsid w:val="00891986"/>
    <w:rsid w:val="00894825"/>
    <w:rsid w:val="008C3A57"/>
    <w:rsid w:val="009D2F27"/>
    <w:rsid w:val="009D5716"/>
    <w:rsid w:val="009F5666"/>
    <w:rsid w:val="00A75A40"/>
    <w:rsid w:val="00A85BF1"/>
    <w:rsid w:val="00AC70FA"/>
    <w:rsid w:val="00AF0C7F"/>
    <w:rsid w:val="00AF0DF6"/>
    <w:rsid w:val="00B07A5F"/>
    <w:rsid w:val="00B352D7"/>
    <w:rsid w:val="00B44D4F"/>
    <w:rsid w:val="00B514B5"/>
    <w:rsid w:val="00C009B8"/>
    <w:rsid w:val="00C3415F"/>
    <w:rsid w:val="00C36BEE"/>
    <w:rsid w:val="00C5197C"/>
    <w:rsid w:val="00C842C1"/>
    <w:rsid w:val="00CD704C"/>
    <w:rsid w:val="00CF446A"/>
    <w:rsid w:val="00D2436D"/>
    <w:rsid w:val="00DB27A6"/>
    <w:rsid w:val="00DC46F9"/>
    <w:rsid w:val="00DD7127"/>
    <w:rsid w:val="00DF654E"/>
    <w:rsid w:val="00E93196"/>
    <w:rsid w:val="00EB6AB7"/>
    <w:rsid w:val="00ED0F69"/>
    <w:rsid w:val="00ED1E98"/>
    <w:rsid w:val="00F057DC"/>
    <w:rsid w:val="00FB379C"/>
    <w:rsid w:val="010B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8B88E"/>
  <w15:chartTrackingRefBased/>
  <w15:docId w15:val="{7C744D8A-7430-4F15-B1B2-7128945A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color w:val="000000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spacing w:line="300" w:lineRule="auto"/>
      <w:ind w:firstLine="482"/>
    </w:pPr>
    <w:rPr>
      <w:rFonts w:ascii="宋体"/>
      <w:snapToGrid w:val="0"/>
      <w:kern w:val="0"/>
      <w:sz w:val="24"/>
      <w:szCs w:val="20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framePr w:w="9356" w:hSpace="181" w:vSpace="181" w:wrap="around" w:vAnchor="text" w:hAnchor="text" w:xAlign="center" w:y="1"/>
      <w:tabs>
        <w:tab w:val="center" w:pos="4153"/>
        <w:tab w:val="right" w:pos="8306"/>
      </w:tabs>
      <w:snapToGrid w:val="0"/>
      <w:jc w:val="center"/>
      <w:textAlignment w:val="center"/>
    </w:pPr>
    <w:rPr>
      <w:szCs w:val="20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a"/>
    <w:pPr>
      <w:widowControl/>
      <w:spacing w:after="160" w:line="240" w:lineRule="exact"/>
      <w:ind w:left="420"/>
      <w:jc w:val="left"/>
    </w:pPr>
    <w:rPr>
      <w:rFonts w:ascii="Verdana" w:hAnsi="Verdana"/>
      <w:kern w:val="0"/>
      <w:sz w:val="24"/>
      <w:szCs w:val="20"/>
    </w:rPr>
  </w:style>
  <w:style w:type="character" w:styleId="a9">
    <w:name w:val="page number"/>
    <w:basedOn w:val="a0"/>
  </w:style>
  <w:style w:type="character" w:styleId="aa">
    <w:name w:val="Hyperlink"/>
    <w:uiPriority w:val="99"/>
    <w:unhideWhenUsed/>
    <w:rPr>
      <w:color w:val="000000"/>
      <w:u w:val="single"/>
    </w:rPr>
  </w:style>
  <w:style w:type="paragraph" w:customStyle="1" w:styleId="ab">
    <w:name w:val="正文格式"/>
    <w:basedOn w:val="a"/>
    <w:link w:val="Char1"/>
    <w:pPr>
      <w:adjustRightInd w:val="0"/>
      <w:snapToGrid w:val="0"/>
      <w:spacing w:line="360" w:lineRule="atLeast"/>
      <w:ind w:firstLine="482"/>
      <w:textAlignment w:val="baseline"/>
    </w:pPr>
    <w:rPr>
      <w:rFonts w:ascii="Times" w:hAnsi="Times"/>
      <w:kern w:val="24"/>
      <w:sz w:val="24"/>
      <w:szCs w:val="20"/>
    </w:rPr>
  </w:style>
  <w:style w:type="character" w:customStyle="1" w:styleId="Char1">
    <w:name w:val="正文格式 Char1"/>
    <w:link w:val="ab"/>
    <w:locked/>
    <w:rPr>
      <w:rFonts w:ascii="Times" w:eastAsia="宋体" w:hAnsi="Times"/>
      <w:color w:val="000000"/>
      <w:kern w:val="24"/>
      <w:sz w:val="24"/>
      <w:lang w:val="en-US" w:eastAsia="zh-CN" w:bidi="ar-SA"/>
    </w:rPr>
  </w:style>
  <w:style w:type="paragraph" w:customStyle="1" w:styleId="ac">
    <w:name w:val="文头字"/>
    <w:basedOn w:val="a"/>
    <w:pPr>
      <w:widowControl/>
      <w:adjustRightInd w:val="0"/>
      <w:snapToGrid w:val="0"/>
      <w:spacing w:before="200" w:line="360" w:lineRule="auto"/>
      <w:jc w:val="center"/>
      <w:textAlignment w:val="baseline"/>
    </w:pPr>
    <w:rPr>
      <w:rFonts w:ascii="宋体" w:hAnsi="Times"/>
      <w:b/>
      <w:snapToGrid w:val="0"/>
      <w:spacing w:val="100"/>
      <w:kern w:val="0"/>
      <w:sz w:val="48"/>
      <w:szCs w:val="20"/>
    </w:rPr>
  </w:style>
  <w:style w:type="paragraph" w:customStyle="1" w:styleId="ad">
    <w:name w:val="签署页"/>
    <w:basedOn w:val="a"/>
    <w:pPr>
      <w:widowControl/>
      <w:adjustRightInd w:val="0"/>
      <w:snapToGrid w:val="0"/>
      <w:spacing w:line="480" w:lineRule="auto"/>
      <w:ind w:left="2438" w:hanging="1701"/>
      <w:textAlignment w:val="baseline"/>
    </w:pPr>
    <w:rPr>
      <w:rFonts w:ascii="宋体" w:hAnsi="Times"/>
      <w:spacing w:val="6"/>
      <w:kern w:val="0"/>
      <w:sz w:val="32"/>
      <w:szCs w:val="20"/>
    </w:rPr>
  </w:style>
  <w:style w:type="paragraph" w:customStyle="1" w:styleId="10">
    <w:name w:val="1正文"/>
    <w:basedOn w:val="a"/>
    <w:pPr>
      <w:spacing w:line="360" w:lineRule="exact"/>
    </w:pPr>
    <w:rPr>
      <w:szCs w:val="21"/>
    </w:rPr>
  </w:style>
  <w:style w:type="paragraph" w:customStyle="1" w:styleId="ae">
    <w:name w:val="目次"/>
    <w:basedOn w:val="a"/>
    <w:pPr>
      <w:widowControl/>
      <w:adjustRightInd w:val="0"/>
      <w:snapToGrid w:val="0"/>
      <w:spacing w:before="600" w:after="800"/>
      <w:jc w:val="center"/>
    </w:pPr>
    <w:rPr>
      <w:rFonts w:ascii="黑体" w:eastAsia="黑体"/>
      <w:spacing w:val="100"/>
      <w:kern w:val="0"/>
      <w:sz w:val="30"/>
      <w:szCs w:val="20"/>
    </w:rPr>
  </w:style>
  <w:style w:type="paragraph" w:customStyle="1" w:styleId="-006">
    <w:name w:val="编号密级+两端对齐 左侧-0.06"/>
    <w:basedOn w:val="a"/>
    <w:pPr>
      <w:widowControl/>
      <w:adjustRightInd w:val="0"/>
      <w:snapToGrid w:val="0"/>
      <w:spacing w:before="200" w:after="240" w:line="480" w:lineRule="auto"/>
      <w:ind w:leftChars="100" w:left="100" w:rightChars="100" w:right="100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af">
    <w:name w:val="编号密级+右"/>
    <w:basedOn w:val="a"/>
    <w:pPr>
      <w:widowControl/>
      <w:adjustRightInd w:val="0"/>
      <w:snapToGrid w:val="0"/>
      <w:spacing w:before="200" w:after="240" w:line="480" w:lineRule="auto"/>
      <w:jc w:val="right"/>
      <w:textAlignment w:val="baseline"/>
    </w:pPr>
    <w:rPr>
      <w:rFonts w:ascii="黑体" w:eastAsia="黑体"/>
      <w:spacing w:val="6"/>
      <w:kern w:val="0"/>
      <w:sz w:val="28"/>
      <w:szCs w:val="20"/>
    </w:rPr>
  </w:style>
  <w:style w:type="paragraph" w:customStyle="1" w:styleId="2ChapterXXStatementh22Header2l2Level2Hea">
    <w:name w:val="样式 标题 2第一层条Chapter X.X. Statementh22Header 2l2Level 2 Hea..."/>
    <w:basedOn w:val="2"/>
    <w:pPr>
      <w:spacing w:beforeLines="30" w:before="93" w:afterLines="30" w:after="93" w:line="240" w:lineRule="auto"/>
    </w:pPr>
    <w:rPr>
      <w:rFonts w:ascii="Times New Roman" w:hAnsi="Times New Roman"/>
      <w:snapToGrid w:val="0"/>
      <w:kern w:val="0"/>
      <w:sz w:val="24"/>
      <w:szCs w:val="24"/>
    </w:rPr>
  </w:style>
  <w:style w:type="paragraph" w:styleId="TOC">
    <w:name w:val="TOC Heading"/>
    <w:basedOn w:val="1"/>
    <w:next w:val="a"/>
    <w:uiPriority w:val="39"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1227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渗透测试平台软件系统安装手册</dc:title>
  <dc:subject/>
  <dc:creator/>
  <cp:keywords/>
  <cp:lastModifiedBy>笑 花狸狐</cp:lastModifiedBy>
  <cp:revision>7</cp:revision>
  <cp:lastPrinted>2010-07-19T06:01:00Z</cp:lastPrinted>
  <dcterms:created xsi:type="dcterms:W3CDTF">2026-09-23T04:10:00Z</dcterms:created>
  <dcterms:modified xsi:type="dcterms:W3CDTF">2026-10-08T06:20:00Z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DFD6AEFDD86B43529725B7DD69F4D693_12</vt:lpwstr>
  </property>
</Properties>
</file>