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9B30" w14:textId="77777777" w:rsidR="001809B1" w:rsidRDefault="001809B1">
      <w:pPr>
        <w:pStyle w:val="10"/>
        <w:spacing w:beforeLines="100" w:before="312"/>
        <w:jc w:val="center"/>
        <w:rPr>
          <w:rFonts w:ascii="黑体" w:eastAsia="黑体"/>
          <w:sz w:val="44"/>
          <w:szCs w:val="44"/>
        </w:rPr>
      </w:pPr>
    </w:p>
    <w:tbl>
      <w:tblPr>
        <w:tblW w:w="8888" w:type="dxa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ook w:val="0000" w:firstRow="0" w:lastRow="0" w:firstColumn="0" w:lastColumn="0" w:noHBand="0" w:noVBand="0"/>
      </w:tblPr>
      <w:tblGrid>
        <w:gridCol w:w="8888"/>
      </w:tblGrid>
      <w:tr w:rsidR="004E25EE" w14:paraId="5A8FE325" w14:textId="77777777">
        <w:trPr>
          <w:trHeight w:val="1707"/>
        </w:trPr>
        <w:tc>
          <w:tcPr>
            <w:tcW w:w="8888" w:type="dxa"/>
          </w:tcPr>
          <w:p w14:paraId="6A2149CA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</w:p>
          <w:p w14:paraId="1A18C3EB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密  级： 内部</w:t>
            </w:r>
          </w:p>
          <w:p w14:paraId="4320D9AD" w14:textId="02E43AEF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阶  段：</w:t>
            </w:r>
            <w:r w:rsidR="00DA1BC6">
              <w:rPr>
                <w:rFonts w:ascii="宋体" w:hAnsi="宋体" w:cs="宋体" w:hint="eastAsia"/>
                <w:sz w:val="32"/>
                <w:szCs w:val="32"/>
              </w:rPr>
              <w:t xml:space="preserve">    </w:t>
            </w:r>
            <w:r>
              <w:rPr>
                <w:rFonts w:ascii="宋体" w:hAnsi="宋体" w:cs="宋体" w:hint="eastAsia"/>
                <w:sz w:val="32"/>
                <w:szCs w:val="32"/>
              </w:rPr>
              <w:t xml:space="preserve"> </w:t>
            </w:r>
          </w:p>
          <w:p w14:paraId="5E4B8A60" w14:textId="77777777" w:rsidR="001809B1" w:rsidRDefault="001809B1">
            <w:pPr>
              <w:pStyle w:val="10"/>
              <w:spacing w:beforeLines="100" w:before="312"/>
              <w:jc w:val="right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版  次： A 版</w:t>
            </w:r>
          </w:p>
          <w:p w14:paraId="13087E7D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47E92D51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渗透测试平台</w:t>
            </w:r>
          </w:p>
          <w:p w14:paraId="577C6733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软件系统用户使用手册</w:t>
            </w:r>
          </w:p>
        </w:tc>
      </w:tr>
      <w:tr w:rsidR="004E25EE" w14:paraId="11819D04" w14:textId="77777777">
        <w:trPr>
          <w:trHeight w:val="6854"/>
        </w:trPr>
        <w:tc>
          <w:tcPr>
            <w:tcW w:w="8888" w:type="dxa"/>
          </w:tcPr>
          <w:p w14:paraId="5D09F78E" w14:textId="0E0F9FFA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</w:t>
            </w:r>
            <w:r>
              <w:rPr>
                <w:rFonts w:hint="eastAsia"/>
                <w:sz w:val="32"/>
                <w:szCs w:val="32"/>
              </w:rPr>
              <w:t>V3</w:t>
            </w:r>
            <w:r w:rsidR="002A1E39">
              <w:rPr>
                <w:rFonts w:hint="eastAsia"/>
                <w:sz w:val="32"/>
                <w:szCs w:val="32"/>
              </w:rPr>
              <w:t>.29</w:t>
            </w:r>
          </w:p>
          <w:p w14:paraId="626AD8C0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</w:p>
          <w:p w14:paraId="380A399B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共</w:t>
            </w:r>
            <w:r>
              <w:rPr>
                <w:rFonts w:hint="eastAsia"/>
                <w:sz w:val="32"/>
                <w:szCs w:val="32"/>
              </w:rPr>
              <w:t>16</w:t>
            </w:r>
            <w:r>
              <w:rPr>
                <w:rFonts w:hint="eastAsia"/>
                <w:sz w:val="32"/>
                <w:szCs w:val="32"/>
              </w:rPr>
              <w:t>页</w:t>
            </w:r>
          </w:p>
          <w:p w14:paraId="7B50D2CF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  <w:p w14:paraId="66B457CB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2F98E5AE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17B0235F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5B49C136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29EFCD83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63395483" w14:textId="77777777" w:rsidR="00F23D10" w:rsidRDefault="00F23D10" w:rsidP="00F23D10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西南交通大学编制</w:t>
            </w:r>
          </w:p>
          <w:p w14:paraId="296C0773" w14:textId="77777777" w:rsidR="00F23D10" w:rsidRDefault="00F23D10" w:rsidP="00F23D10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国防科技大学监制</w:t>
            </w:r>
          </w:p>
          <w:p w14:paraId="2FF2D27C" w14:textId="306682CC" w:rsidR="001809B1" w:rsidRDefault="00F23D10" w:rsidP="00F23D10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2026年</w:t>
            </w:r>
            <w:r>
              <w:rPr>
                <w:rFonts w:hint="eastAsia"/>
                <w:szCs w:val="32"/>
              </w:rPr>
              <w:t>10</w:t>
            </w:r>
            <w:r>
              <w:rPr>
                <w:szCs w:val="32"/>
              </w:rPr>
              <w:t>月</w:t>
            </w:r>
            <w:r>
              <w:rPr>
                <w:rFonts w:hint="eastAsia"/>
                <w:szCs w:val="32"/>
              </w:rPr>
              <w:t>1</w:t>
            </w:r>
            <w:r>
              <w:rPr>
                <w:szCs w:val="32"/>
              </w:rPr>
              <w:t>日</w:t>
            </w:r>
          </w:p>
        </w:tc>
      </w:tr>
    </w:tbl>
    <w:p w14:paraId="34715E3F" w14:textId="77777777" w:rsidR="001809B1" w:rsidRDefault="001809B1">
      <w:pPr>
        <w:pStyle w:val="10"/>
      </w:pPr>
    </w:p>
    <w:p w14:paraId="7C396EC6" w14:textId="77777777" w:rsidR="001809B1" w:rsidRDefault="001809B1">
      <w:pPr>
        <w:pStyle w:val="10"/>
      </w:pPr>
    </w:p>
    <w:tbl>
      <w:tblPr>
        <w:tblW w:w="866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63"/>
      </w:tblGrid>
      <w:tr w:rsidR="004E25EE" w14:paraId="50C69FC1" w14:textId="77777777">
        <w:trPr>
          <w:trHeight w:val="1454"/>
        </w:trPr>
        <w:tc>
          <w:tcPr>
            <w:tcW w:w="8663" w:type="dxa"/>
            <w:tcBorders>
              <w:bottom w:val="nil"/>
            </w:tcBorders>
          </w:tcPr>
          <w:p w14:paraId="425BA49B" w14:textId="77777777" w:rsidR="001809B1" w:rsidRDefault="001809B1">
            <w:pPr>
              <w:pStyle w:val="ab"/>
              <w:ind w:firstLine="0"/>
              <w:rPr>
                <w:sz w:val="21"/>
                <w:szCs w:val="21"/>
              </w:rPr>
            </w:pPr>
          </w:p>
        </w:tc>
      </w:tr>
      <w:tr w:rsidR="004E25EE" w14:paraId="0B5B1DB6" w14:textId="77777777">
        <w:trPr>
          <w:trHeight w:val="1502"/>
        </w:trPr>
        <w:tc>
          <w:tcPr>
            <w:tcW w:w="8663" w:type="dxa"/>
            <w:tcBorders>
              <w:top w:val="nil"/>
              <w:bottom w:val="nil"/>
            </w:tcBorders>
          </w:tcPr>
          <w:p w14:paraId="6EEB99F5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渗透测试平台</w:t>
            </w:r>
          </w:p>
          <w:p w14:paraId="5F7E4CF4" w14:textId="77777777" w:rsidR="001809B1" w:rsidRDefault="001809B1">
            <w:pPr>
              <w:pStyle w:val="10"/>
              <w:spacing w:beforeLines="100" w:before="312"/>
              <w:jc w:val="center"/>
            </w:pPr>
            <w:r>
              <w:rPr>
                <w:rFonts w:ascii="黑体" w:eastAsia="黑体" w:hint="eastAsia"/>
                <w:sz w:val="44"/>
                <w:szCs w:val="44"/>
              </w:rPr>
              <w:t>软件系统用户使用手册</w:t>
            </w:r>
          </w:p>
        </w:tc>
      </w:tr>
      <w:tr w:rsidR="004E25EE" w14:paraId="3FF0D15F" w14:textId="77777777">
        <w:trPr>
          <w:trHeight w:val="6240"/>
        </w:trPr>
        <w:tc>
          <w:tcPr>
            <w:tcW w:w="8663" w:type="dxa"/>
            <w:tcBorders>
              <w:top w:val="nil"/>
            </w:tcBorders>
          </w:tcPr>
          <w:p w14:paraId="418F8644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</w:t>
            </w:r>
            <w:r>
              <w:rPr>
                <w:rFonts w:hint="eastAsia"/>
                <w:sz w:val="32"/>
                <w:szCs w:val="32"/>
              </w:rPr>
              <w:t>PentAGI V3</w:t>
            </w:r>
          </w:p>
          <w:p w14:paraId="3A1EAC8E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45CE92DC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0E4E282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07D24DE0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A024A24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34E310A9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0602E51C" w14:textId="77777777" w:rsidR="001809B1" w:rsidRDefault="001809B1">
            <w:pPr>
              <w:pStyle w:val="ad"/>
              <w:ind w:hanging="1378"/>
              <w:rPr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381C221D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A557C31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C8A2C7C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BD94BDD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A404DAD" w14:textId="77777777" w:rsidR="001809B1" w:rsidRDefault="001809B1">
            <w:pPr>
              <w:pStyle w:val="ad"/>
              <w:ind w:hanging="1398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149CF617" w14:textId="77777777" w:rsidR="001809B1" w:rsidRDefault="001809B1">
      <w:pPr>
        <w:pStyle w:val="10"/>
      </w:pPr>
    </w:p>
    <w:p w14:paraId="64999C42" w14:textId="77777777" w:rsidR="001809B1" w:rsidRDefault="001809B1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文件更改记录表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:rsidR="004E25EE" w14:paraId="0F3C4ED2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8" w:space="0" w:color="auto"/>
            </w:tcBorders>
            <w:vAlign w:val="center"/>
          </w:tcPr>
          <w:p w14:paraId="740C69E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vAlign w:val="center"/>
          </w:tcPr>
          <w:p w14:paraId="1B47287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13E858F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页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次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53A8C4C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标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记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C910A9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处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数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334FFA9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1E4DC52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28924A6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日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期</w:t>
            </w:r>
          </w:p>
        </w:tc>
      </w:tr>
      <w:tr w:rsidR="004E25EE" w14:paraId="580F84FC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17A891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8D4535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8EEF5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A811DF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668925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4C39B4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F28D40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C5BC7D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3780313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DA29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76E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1ED7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0F792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A8546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A5E2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A4E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003D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2259DF36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BCF5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EDCD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B8EA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BA4D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054C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038D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284C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D726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56BB884A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4EAB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4EF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C17F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FAF8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D974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037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D639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2860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490FDBD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8540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B6B0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5BC1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DA25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896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DCD5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C8FF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B405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225FC8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099B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61BE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97AF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FE38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94F1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B3DE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1C07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2A73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0FDE2B4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5206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80D9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D55D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2A44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4C7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1A5A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E156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8AAD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60FD6F8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F3F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B880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D36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FF9A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995A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EBF3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9BC5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BA4C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7576EE85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DB82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ED65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25CC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DA0C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D900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BADB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5314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F85A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352035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A94D8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F9BB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4ADF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1CBE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7E5C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62E1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361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206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35B6D2B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71B6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3802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95A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9090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CCE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C876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2615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D1C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BB1752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7BF9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E142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8895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8BE2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363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C884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4EBC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5FE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4D9CB32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E9509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4588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70C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3D67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73CD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4F08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B2F6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722A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7B94AC72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5052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31D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7E7A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FD5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7BBF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3C5A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1A0D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3E21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74038978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87E7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D4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B83C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BB9A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EB46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CBB9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5BC0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BB53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52DF3A7E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DAAE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2C99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DA0D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04E6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D31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E9C5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052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523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3EB04367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3C39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2A30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578C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7EC7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E89B6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F95E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617E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EFA9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0C6C6CA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6AA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2E43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8F1E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6384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9456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8127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9A38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3E1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6A0EE8CA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0991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4D9BB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C64B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D6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145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8677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5E20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CD6F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59058D49" w14:textId="77777777" w:rsidR="001809B1" w:rsidRDefault="001809B1">
      <w:pPr>
        <w:pStyle w:val="10"/>
      </w:pPr>
    </w:p>
    <w:p w14:paraId="450A05AE" w14:textId="77777777" w:rsidR="001809B1" w:rsidRDefault="001809B1">
      <w:pPr>
        <w:pStyle w:val="10"/>
      </w:pPr>
    </w:p>
    <w:p w14:paraId="2C88CE16" w14:textId="77777777" w:rsidR="001809B1" w:rsidRDefault="001809B1">
      <w:pPr>
        <w:pStyle w:val="10"/>
      </w:pPr>
    </w:p>
    <w:p w14:paraId="1756EEB9" w14:textId="77777777" w:rsidR="001809B1" w:rsidRDefault="001809B1">
      <w:pPr>
        <w:pStyle w:val="10"/>
      </w:pPr>
    </w:p>
    <w:p w14:paraId="7D10E2AE" w14:textId="77777777" w:rsidR="001809B1" w:rsidRDefault="001809B1">
      <w:pPr>
        <w:pStyle w:val="ae"/>
      </w:pPr>
      <w:r>
        <w:rPr>
          <w:rFonts w:hint="eastAsia"/>
        </w:rPr>
        <w:lastRenderedPageBreak/>
        <w:t>目录</w:t>
      </w:r>
    </w:p>
    <w:p w14:paraId="0BD52540" w14:textId="77777777" w:rsidR="001809B1" w:rsidRDefault="001809B1">
      <w:pPr>
        <w:pStyle w:val="TOC1"/>
        <w:tabs>
          <w:tab w:val="right" w:leader="dot" w:pos="8296"/>
        </w:tabs>
      </w:pPr>
      <w:r>
        <w:t xml:space="preserve">1 </w:t>
      </w:r>
      <w:r>
        <w:t>范围</w:t>
      </w:r>
      <w:r>
        <w:tab/>
        <w:t>1</w:t>
      </w:r>
    </w:p>
    <w:p w14:paraId="0B02BB6E" w14:textId="77777777" w:rsidR="001809B1" w:rsidRDefault="001809B1">
      <w:pPr>
        <w:pStyle w:val="TOC2"/>
        <w:tabs>
          <w:tab w:val="right" w:leader="dot" w:pos="8296"/>
        </w:tabs>
      </w:pPr>
      <w:r>
        <w:t xml:space="preserve">1.1 </w:t>
      </w:r>
      <w:r>
        <w:t>标识</w:t>
      </w:r>
      <w:r>
        <w:tab/>
        <w:t>1</w:t>
      </w:r>
    </w:p>
    <w:p w14:paraId="02DD20C3" w14:textId="77777777" w:rsidR="001809B1" w:rsidRDefault="001809B1">
      <w:pPr>
        <w:pStyle w:val="TOC2"/>
        <w:tabs>
          <w:tab w:val="right" w:leader="dot" w:pos="8296"/>
        </w:tabs>
      </w:pPr>
      <w:r>
        <w:t xml:space="preserve">1.2 </w:t>
      </w:r>
      <w:r>
        <w:t>系统概述</w:t>
      </w:r>
      <w:r>
        <w:tab/>
        <w:t>1</w:t>
      </w:r>
    </w:p>
    <w:p w14:paraId="783E9C59" w14:textId="77777777" w:rsidR="001809B1" w:rsidRDefault="001809B1">
      <w:pPr>
        <w:pStyle w:val="TOC2"/>
        <w:tabs>
          <w:tab w:val="right" w:leader="dot" w:pos="8296"/>
        </w:tabs>
      </w:pPr>
      <w:r>
        <w:t xml:space="preserve">1.3 </w:t>
      </w:r>
      <w:r>
        <w:t>文档概述</w:t>
      </w:r>
      <w:r>
        <w:tab/>
        <w:t>1</w:t>
      </w:r>
    </w:p>
    <w:p w14:paraId="1500F56D" w14:textId="77777777" w:rsidR="001809B1" w:rsidRDefault="001809B1">
      <w:pPr>
        <w:pStyle w:val="TOC1"/>
        <w:tabs>
          <w:tab w:val="right" w:leader="dot" w:pos="8296"/>
        </w:tabs>
      </w:pPr>
      <w:r>
        <w:t xml:space="preserve">2 </w:t>
      </w:r>
      <w:r>
        <w:t>引用文档</w:t>
      </w:r>
      <w:r>
        <w:tab/>
        <w:t>1</w:t>
      </w:r>
    </w:p>
    <w:p w14:paraId="60D42126" w14:textId="77777777" w:rsidR="001809B1" w:rsidRDefault="001809B1">
      <w:pPr>
        <w:pStyle w:val="TOC1"/>
        <w:tabs>
          <w:tab w:val="right" w:leader="dot" w:pos="8296"/>
        </w:tabs>
      </w:pPr>
      <w:r>
        <w:t xml:space="preserve">3 </w:t>
      </w:r>
      <w:r>
        <w:t>软件综述</w:t>
      </w:r>
      <w:r>
        <w:tab/>
        <w:t>2</w:t>
      </w:r>
    </w:p>
    <w:p w14:paraId="4508A4BE" w14:textId="77777777" w:rsidR="001809B1" w:rsidRDefault="001809B1">
      <w:pPr>
        <w:pStyle w:val="TOC2"/>
        <w:tabs>
          <w:tab w:val="right" w:leader="dot" w:pos="8296"/>
        </w:tabs>
      </w:pPr>
      <w:r>
        <w:t xml:space="preserve">3.1 </w:t>
      </w:r>
      <w:r>
        <w:t>软件应用</w:t>
      </w:r>
      <w:r>
        <w:tab/>
        <w:t>2</w:t>
      </w:r>
    </w:p>
    <w:p w14:paraId="77A4E31D" w14:textId="77777777" w:rsidR="001809B1" w:rsidRDefault="001809B1">
      <w:pPr>
        <w:pStyle w:val="TOC2"/>
        <w:tabs>
          <w:tab w:val="right" w:leader="dot" w:pos="8296"/>
        </w:tabs>
      </w:pPr>
      <w:r>
        <w:t xml:space="preserve">3.2 </w:t>
      </w:r>
      <w:r>
        <w:t>软件清单</w:t>
      </w:r>
      <w:r>
        <w:tab/>
        <w:t>2</w:t>
      </w:r>
    </w:p>
    <w:p w14:paraId="0BA9C46D" w14:textId="77777777" w:rsidR="001809B1" w:rsidRDefault="001809B1">
      <w:pPr>
        <w:pStyle w:val="TOC2"/>
        <w:tabs>
          <w:tab w:val="right" w:leader="dot" w:pos="8296"/>
        </w:tabs>
      </w:pPr>
      <w:r>
        <w:t xml:space="preserve">3.3 </w:t>
      </w:r>
      <w:r>
        <w:t>软件环境</w:t>
      </w:r>
      <w:r>
        <w:tab/>
        <w:t>2</w:t>
      </w:r>
    </w:p>
    <w:p w14:paraId="0AE14ADD" w14:textId="77777777" w:rsidR="001809B1" w:rsidRDefault="001809B1">
      <w:pPr>
        <w:pStyle w:val="TOC2"/>
        <w:tabs>
          <w:tab w:val="right" w:leader="dot" w:pos="8296"/>
        </w:tabs>
      </w:pPr>
      <w:r>
        <w:t xml:space="preserve">3.4 </w:t>
      </w:r>
      <w:r>
        <w:t>软件组织和操作概述</w:t>
      </w:r>
      <w:r>
        <w:tab/>
        <w:t>3</w:t>
      </w:r>
    </w:p>
    <w:p w14:paraId="0001BBC8" w14:textId="77777777" w:rsidR="001809B1" w:rsidRDefault="001809B1">
      <w:pPr>
        <w:pStyle w:val="TOC2"/>
        <w:tabs>
          <w:tab w:val="right" w:leader="dot" w:pos="8296"/>
        </w:tabs>
      </w:pPr>
      <w:r>
        <w:t xml:space="preserve">3.5 </w:t>
      </w:r>
      <w:r>
        <w:t>意外事故及运行的备用状态和方式</w:t>
      </w:r>
      <w:r>
        <w:tab/>
        <w:t>3</w:t>
      </w:r>
    </w:p>
    <w:p w14:paraId="5D8DA3AC" w14:textId="77777777" w:rsidR="001809B1" w:rsidRDefault="001809B1">
      <w:pPr>
        <w:pStyle w:val="TOC2"/>
        <w:tabs>
          <w:tab w:val="right" w:leader="dot" w:pos="8296"/>
        </w:tabs>
      </w:pPr>
      <w:r>
        <w:t xml:space="preserve">3.6 </w:t>
      </w:r>
      <w:r>
        <w:t>保密性</w:t>
      </w:r>
      <w:r>
        <w:tab/>
        <w:t>3</w:t>
      </w:r>
    </w:p>
    <w:p w14:paraId="1DCCEA49" w14:textId="77777777" w:rsidR="001809B1" w:rsidRDefault="001809B1">
      <w:pPr>
        <w:pStyle w:val="TOC2"/>
        <w:tabs>
          <w:tab w:val="right" w:leader="dot" w:pos="8296"/>
        </w:tabs>
      </w:pPr>
      <w:r>
        <w:t xml:space="preserve">3.7 </w:t>
      </w:r>
      <w:r>
        <w:t>帮助和问题报告</w:t>
      </w:r>
      <w:r>
        <w:tab/>
        <w:t>4</w:t>
      </w:r>
    </w:p>
    <w:p w14:paraId="5944A9F7" w14:textId="77777777" w:rsidR="001809B1" w:rsidRDefault="001809B1">
      <w:pPr>
        <w:pStyle w:val="TOC1"/>
        <w:tabs>
          <w:tab w:val="right" w:leader="dot" w:pos="8296"/>
        </w:tabs>
      </w:pPr>
      <w:r>
        <w:t xml:space="preserve">4 </w:t>
      </w:r>
      <w:r>
        <w:t>软件入门</w:t>
      </w:r>
      <w:r>
        <w:tab/>
        <w:t>4</w:t>
      </w:r>
    </w:p>
    <w:p w14:paraId="3A395274" w14:textId="77777777" w:rsidR="001809B1" w:rsidRDefault="001809B1">
      <w:pPr>
        <w:pStyle w:val="TOC2"/>
        <w:tabs>
          <w:tab w:val="right" w:leader="dot" w:pos="8296"/>
        </w:tabs>
      </w:pPr>
      <w:r>
        <w:t xml:space="preserve">4.1 </w:t>
      </w:r>
      <w:r>
        <w:t>软件的首次用户</w:t>
      </w:r>
      <w:r>
        <w:tab/>
        <w:t>4</w:t>
      </w:r>
    </w:p>
    <w:p w14:paraId="441D114B" w14:textId="77777777" w:rsidR="001809B1" w:rsidRDefault="001809B1">
      <w:pPr>
        <w:pStyle w:val="TOC2"/>
        <w:tabs>
          <w:tab w:val="right" w:leader="dot" w:pos="8296"/>
        </w:tabs>
      </w:pPr>
      <w:r>
        <w:t xml:space="preserve">4.2 </w:t>
      </w:r>
      <w:r>
        <w:t>启动</w:t>
      </w:r>
      <w:r>
        <w:tab/>
        <w:t>5</w:t>
      </w:r>
    </w:p>
    <w:p w14:paraId="2A2D4C54" w14:textId="77777777" w:rsidR="001809B1" w:rsidRDefault="001809B1">
      <w:pPr>
        <w:pStyle w:val="TOC2"/>
        <w:tabs>
          <w:tab w:val="right" w:leader="dot" w:pos="8296"/>
        </w:tabs>
      </w:pPr>
      <w:r>
        <w:t xml:space="preserve">4.3 </w:t>
      </w:r>
      <w:r>
        <w:t>停止和挂起</w:t>
      </w:r>
      <w:r>
        <w:tab/>
        <w:t>5</w:t>
      </w:r>
    </w:p>
    <w:p w14:paraId="26D60371" w14:textId="77777777" w:rsidR="001809B1" w:rsidRDefault="001809B1">
      <w:pPr>
        <w:pStyle w:val="TOC1"/>
        <w:tabs>
          <w:tab w:val="right" w:leader="dot" w:pos="8296"/>
        </w:tabs>
      </w:pPr>
      <w:r>
        <w:t xml:space="preserve">5 </w:t>
      </w:r>
      <w:r>
        <w:t>使用指南</w:t>
      </w:r>
      <w:r>
        <w:tab/>
        <w:t>5</w:t>
      </w:r>
    </w:p>
    <w:p w14:paraId="7B4EC01E" w14:textId="77777777" w:rsidR="001809B1" w:rsidRDefault="001809B1">
      <w:pPr>
        <w:pStyle w:val="TOC2"/>
        <w:tabs>
          <w:tab w:val="right" w:leader="dot" w:pos="8296"/>
        </w:tabs>
      </w:pPr>
      <w:r>
        <w:t xml:space="preserve">5.1 </w:t>
      </w:r>
      <w:r>
        <w:t>能力</w:t>
      </w:r>
      <w:r>
        <w:tab/>
        <w:t>5</w:t>
      </w:r>
    </w:p>
    <w:p w14:paraId="172D3656" w14:textId="77777777" w:rsidR="001809B1" w:rsidRDefault="001809B1">
      <w:pPr>
        <w:pStyle w:val="TOC2"/>
        <w:tabs>
          <w:tab w:val="right" w:leader="dot" w:pos="8296"/>
        </w:tabs>
      </w:pPr>
      <w:r>
        <w:t xml:space="preserve">5.2 </w:t>
      </w:r>
      <w:r>
        <w:t>约定</w:t>
      </w:r>
      <w:r>
        <w:tab/>
        <w:t>6</w:t>
      </w:r>
    </w:p>
    <w:p w14:paraId="3C8A4966" w14:textId="77777777" w:rsidR="001809B1" w:rsidRDefault="001809B1">
      <w:pPr>
        <w:pStyle w:val="TOC2"/>
        <w:tabs>
          <w:tab w:val="right" w:leader="dot" w:pos="8296"/>
        </w:tabs>
      </w:pPr>
      <w:r>
        <w:t xml:space="preserve">5.3 </w:t>
      </w:r>
      <w:r>
        <w:t>处理规程</w:t>
      </w:r>
      <w:r>
        <w:tab/>
        <w:t>6</w:t>
      </w:r>
    </w:p>
    <w:p w14:paraId="202EA4D3" w14:textId="77777777" w:rsidR="001809B1" w:rsidRDefault="001809B1">
      <w:pPr>
        <w:pStyle w:val="TOC2"/>
        <w:tabs>
          <w:tab w:val="right" w:leader="dot" w:pos="8296"/>
        </w:tabs>
      </w:pPr>
      <w:r>
        <w:t xml:space="preserve">5.4 </w:t>
      </w:r>
      <w:r>
        <w:t>有关的处理</w:t>
      </w:r>
      <w:r>
        <w:tab/>
        <w:t>10</w:t>
      </w:r>
    </w:p>
    <w:p w14:paraId="3875F32B" w14:textId="77777777" w:rsidR="001809B1" w:rsidRDefault="001809B1">
      <w:pPr>
        <w:pStyle w:val="TOC2"/>
        <w:tabs>
          <w:tab w:val="right" w:leader="dot" w:pos="8296"/>
        </w:tabs>
      </w:pPr>
      <w:r>
        <w:t xml:space="preserve">5.5 </w:t>
      </w:r>
      <w:r>
        <w:t>数据备份</w:t>
      </w:r>
      <w:r>
        <w:tab/>
        <w:t>10</w:t>
      </w:r>
    </w:p>
    <w:p w14:paraId="1FFE7B29" w14:textId="77777777" w:rsidR="001809B1" w:rsidRDefault="001809B1">
      <w:pPr>
        <w:pStyle w:val="TOC2"/>
        <w:tabs>
          <w:tab w:val="right" w:leader="dot" w:pos="8296"/>
        </w:tabs>
      </w:pPr>
      <w:r>
        <w:t xml:space="preserve">5.6 </w:t>
      </w:r>
      <w:r>
        <w:t>错误、故障和紧急情况下的恢复</w:t>
      </w:r>
      <w:r>
        <w:tab/>
        <w:t>10</w:t>
      </w:r>
    </w:p>
    <w:p w14:paraId="00C792C3" w14:textId="77777777" w:rsidR="001809B1" w:rsidRDefault="001809B1">
      <w:pPr>
        <w:pStyle w:val="TOC2"/>
        <w:tabs>
          <w:tab w:val="right" w:leader="dot" w:pos="8296"/>
        </w:tabs>
      </w:pPr>
      <w:r>
        <w:t xml:space="preserve">5.7 </w:t>
      </w:r>
      <w:r>
        <w:t>消息</w:t>
      </w:r>
      <w:r>
        <w:tab/>
        <w:t>11</w:t>
      </w:r>
    </w:p>
    <w:p w14:paraId="03560588" w14:textId="77777777" w:rsidR="001809B1" w:rsidRDefault="001809B1">
      <w:pPr>
        <w:pStyle w:val="TOC2"/>
        <w:tabs>
          <w:tab w:val="right" w:leader="dot" w:pos="8296"/>
        </w:tabs>
      </w:pPr>
      <w:r>
        <w:t xml:space="preserve">5.8 </w:t>
      </w:r>
      <w:r>
        <w:t>快速参考指南</w:t>
      </w:r>
      <w:r>
        <w:tab/>
        <w:t>11</w:t>
      </w:r>
    </w:p>
    <w:p w14:paraId="161ED8D9" w14:textId="77777777" w:rsidR="001809B1" w:rsidRDefault="001809B1">
      <w:pPr>
        <w:pStyle w:val="TOC1"/>
        <w:tabs>
          <w:tab w:val="right" w:leader="dot" w:pos="8296"/>
        </w:tabs>
      </w:pPr>
      <w:r>
        <w:t xml:space="preserve">6 </w:t>
      </w:r>
      <w:r>
        <w:t>注释</w:t>
      </w:r>
      <w:r>
        <w:tab/>
        <w:t>12</w:t>
      </w:r>
    </w:p>
    <w:p w14:paraId="3871C2C6" w14:textId="77777777" w:rsidR="001809B1" w:rsidRDefault="001809B1"/>
    <w:p w14:paraId="7F49FA80" w14:textId="77777777" w:rsidR="001809B1" w:rsidRDefault="001809B1">
      <w:pPr>
        <w:pStyle w:val="10"/>
      </w:pPr>
    </w:p>
    <w:p w14:paraId="541C0B57" w14:textId="77777777" w:rsidR="001809B1" w:rsidRDefault="001809B1">
      <w:pPr>
        <w:pStyle w:val="10"/>
      </w:pPr>
    </w:p>
    <w:p w14:paraId="52EBF8C6" w14:textId="77777777" w:rsidR="001809B1" w:rsidRDefault="001809B1">
      <w:pPr>
        <w:pStyle w:val="10"/>
      </w:pPr>
    </w:p>
    <w:p w14:paraId="41B39A8C" w14:textId="77777777" w:rsidR="001809B1" w:rsidRDefault="001809B1">
      <w:pPr>
        <w:pStyle w:val="10"/>
      </w:pPr>
    </w:p>
    <w:p w14:paraId="223CC5CD" w14:textId="77777777" w:rsidR="001809B1" w:rsidRDefault="001809B1">
      <w:pPr>
        <w:pStyle w:val="10"/>
        <w:sectPr w:rsidR="001809B1">
          <w:footerReference w:type="default" r:id="rId7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107D1441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范围</w:t>
      </w:r>
    </w:p>
    <w:p w14:paraId="297EBFBB" w14:textId="77777777" w:rsidR="001809B1" w:rsidRDefault="001809B1">
      <w:pPr>
        <w:pStyle w:val="2ChapterXXStatementh22Header2l2Level2Hea"/>
      </w:pPr>
      <w:r>
        <w:t>标识</w:t>
      </w:r>
    </w:p>
    <w:p w14:paraId="7E8E32A9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本文适用于“渗透测试平台”（</w:t>
      </w:r>
      <w:r>
        <w:rPr>
          <w:rFonts w:hint="eastAsia"/>
          <w:szCs w:val="24"/>
        </w:rPr>
        <w:t xml:space="preserve">PentAGI V3 </w:t>
      </w:r>
      <w:r>
        <w:rPr>
          <w:rFonts w:hint="eastAsia"/>
          <w:szCs w:val="24"/>
        </w:rPr>
        <w:t>桌面客户端及其连接的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服务端）。桌面客户端版本按所安装发布包标识；服务端版本按部署基线标识。文档标识号由项目配置管理人员分配。</w:t>
      </w:r>
    </w:p>
    <w:p w14:paraId="303A7368" w14:textId="77777777" w:rsidR="001809B1" w:rsidRDefault="001809B1">
      <w:pPr>
        <w:pStyle w:val="2ChapterXXStatementh22Header2l2Level2Hea"/>
      </w:pPr>
      <w:r>
        <w:t>系统概述</w:t>
      </w:r>
    </w:p>
    <w:p w14:paraId="4D6A39E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本软件供安全测试人员、实训人员和系统管理员在明确授权的范围内使用。客户端提供本地用户登录、工作台、网络拓扑探测与绘制、脆弱性扫描、攻击测试、任务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用户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权限管理、知识图谱查看及报告生成与导出。服务端通过</w:t>
      </w:r>
      <w:r>
        <w:rPr>
          <w:rFonts w:hint="eastAsia"/>
          <w:szCs w:val="24"/>
        </w:rPr>
        <w:t xml:space="preserve"> Flow/Task </w:t>
      </w:r>
      <w:r>
        <w:rPr>
          <w:rFonts w:hint="eastAsia"/>
          <w:szCs w:val="24"/>
        </w:rPr>
        <w:t>组织</w:t>
      </w:r>
      <w:r>
        <w:rPr>
          <w:rFonts w:hint="eastAsia"/>
          <w:szCs w:val="24"/>
        </w:rPr>
        <w:t xml:space="preserve"> AI Agent </w:t>
      </w:r>
      <w:r>
        <w:rPr>
          <w:rFonts w:hint="eastAsia"/>
          <w:szCs w:val="24"/>
        </w:rPr>
        <w:t>与隔离工具执行，并保存过程数据。客户端需通过网络连接已部署的</w:t>
      </w:r>
      <w:r>
        <w:rPr>
          <w:rFonts w:hint="eastAsia"/>
          <w:szCs w:val="24"/>
        </w:rPr>
        <w:t xml:space="preserve"> PentAGI API</w:t>
      </w:r>
      <w:r>
        <w:rPr>
          <w:rFonts w:hint="eastAsia"/>
          <w:szCs w:val="24"/>
        </w:rPr>
        <w:t>；部分结果可基于已保存的本地快照继续查看。</w:t>
      </w:r>
    </w:p>
    <w:p w14:paraId="7F3CBDBD" w14:textId="77777777" w:rsidR="001809B1" w:rsidRDefault="001809B1">
      <w:pPr>
        <w:pStyle w:val="2ChapterXXStatementh22Header2l2Level2Hea"/>
      </w:pPr>
      <w:r>
        <w:t>文档概述</w:t>
      </w:r>
    </w:p>
    <w:p w14:paraId="584805E7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本手册说明软件环境、首次使用、登录、主要业务操作、备份恢复、错误处置和安全注意事项。操作前必须确认授权边界；任何扫描或攻击测试都不得超出批准目标。</w:t>
      </w:r>
    </w:p>
    <w:p w14:paraId="5E174DB3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引用文档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40"/>
        <w:gridCol w:w="5095"/>
        <w:gridCol w:w="1787"/>
      </w:tblGrid>
      <w:tr w:rsidR="004E25EE" w14:paraId="2E544970" w14:textId="77777777">
        <w:tc>
          <w:tcPr>
            <w:tcW w:w="2769" w:type="dxa"/>
            <w:vAlign w:val="center"/>
          </w:tcPr>
          <w:p w14:paraId="3F0CC39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67B933F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名称</w:t>
            </w:r>
          </w:p>
        </w:tc>
        <w:tc>
          <w:tcPr>
            <w:tcW w:w="2769" w:type="dxa"/>
            <w:vAlign w:val="center"/>
          </w:tcPr>
          <w:p w14:paraId="470BE4C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用途</w:t>
            </w:r>
          </w:p>
        </w:tc>
      </w:tr>
      <w:tr w:rsidR="004E25EE" w14:paraId="517B54F5" w14:textId="77777777">
        <w:tc>
          <w:tcPr>
            <w:tcW w:w="2769" w:type="dxa"/>
            <w:vAlign w:val="center"/>
          </w:tcPr>
          <w:p w14:paraId="7292086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769" w:type="dxa"/>
            <w:vAlign w:val="center"/>
          </w:tcPr>
          <w:p w14:paraId="675A4D6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GJB438C-DocSkill-main/GJB438C</w:t>
            </w:r>
            <w:r>
              <w:rPr>
                <w:rFonts w:ascii="Arial" w:hAnsi="Arial"/>
                <w:sz w:val="19"/>
              </w:rPr>
              <w:t>全套模版</w:t>
            </w:r>
            <w:r>
              <w:rPr>
                <w:rFonts w:ascii="Arial" w:hAnsi="Arial"/>
                <w:sz w:val="19"/>
              </w:rPr>
              <w:t>/[20]</w:t>
            </w:r>
            <w:r>
              <w:rPr>
                <w:rFonts w:ascii="Arial" w:hAnsi="Arial"/>
                <w:sz w:val="19"/>
              </w:rPr>
              <w:t>软件系统用户使用手册</w:t>
            </w:r>
            <w:r>
              <w:rPr>
                <w:rFonts w:ascii="Arial" w:hAnsi="Arial"/>
                <w:sz w:val="19"/>
              </w:rPr>
              <w:t>-438C.doc</w:t>
            </w:r>
          </w:p>
        </w:tc>
        <w:tc>
          <w:tcPr>
            <w:tcW w:w="2769" w:type="dxa"/>
            <w:vAlign w:val="center"/>
          </w:tcPr>
          <w:p w14:paraId="0E57985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用户手册章节组织依据</w:t>
            </w:r>
          </w:p>
        </w:tc>
      </w:tr>
      <w:tr w:rsidR="004E25EE" w14:paraId="569D044C" w14:textId="77777777">
        <w:tc>
          <w:tcPr>
            <w:tcW w:w="2769" w:type="dxa"/>
            <w:vAlign w:val="center"/>
          </w:tcPr>
          <w:p w14:paraId="03772CA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2769" w:type="dxa"/>
            <w:vAlign w:val="center"/>
          </w:tcPr>
          <w:p w14:paraId="0DF98B0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pentagi-v3-main/docs/software-introduction.md</w:t>
            </w:r>
          </w:p>
        </w:tc>
        <w:tc>
          <w:tcPr>
            <w:tcW w:w="2769" w:type="dxa"/>
            <w:vAlign w:val="center"/>
          </w:tcPr>
          <w:p w14:paraId="3956EBB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客户端当前页面与工作流说明</w:t>
            </w:r>
          </w:p>
        </w:tc>
      </w:tr>
      <w:tr w:rsidR="004E25EE" w14:paraId="239C58C0" w14:textId="77777777">
        <w:tc>
          <w:tcPr>
            <w:tcW w:w="2769" w:type="dxa"/>
            <w:vAlign w:val="center"/>
          </w:tcPr>
          <w:p w14:paraId="60BAC26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2769" w:type="dxa"/>
            <w:vAlign w:val="center"/>
          </w:tcPr>
          <w:p w14:paraId="77BFFD3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pentagi-v3-main/docs/work-report.md</w:t>
            </w:r>
          </w:p>
        </w:tc>
        <w:tc>
          <w:tcPr>
            <w:tcW w:w="2769" w:type="dxa"/>
            <w:vAlign w:val="center"/>
          </w:tcPr>
          <w:p w14:paraId="1B62427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客户端模块、配置与已知边界参考</w:t>
            </w:r>
          </w:p>
        </w:tc>
      </w:tr>
      <w:tr w:rsidR="004E25EE" w14:paraId="54FAB8D4" w14:textId="77777777">
        <w:tc>
          <w:tcPr>
            <w:tcW w:w="2769" w:type="dxa"/>
            <w:vAlign w:val="center"/>
          </w:tcPr>
          <w:p w14:paraId="400573D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2769" w:type="dxa"/>
            <w:vAlign w:val="center"/>
          </w:tcPr>
          <w:p w14:paraId="2C3A2B3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pentagi-v3-main/src/ui/main_window/MainWindow.cpp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>src/services/auth/AuthService.cpp</w:t>
            </w:r>
          </w:p>
        </w:tc>
        <w:tc>
          <w:tcPr>
            <w:tcW w:w="2769" w:type="dxa"/>
            <w:vAlign w:val="center"/>
          </w:tcPr>
          <w:p w14:paraId="4E98BF9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客户端导航、本地角色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权限与页面访问控制</w:t>
            </w:r>
          </w:p>
        </w:tc>
      </w:tr>
      <w:tr w:rsidR="004E25EE" w14:paraId="72780178" w14:textId="77777777">
        <w:tc>
          <w:tcPr>
            <w:tcW w:w="2769" w:type="dxa"/>
            <w:vAlign w:val="center"/>
          </w:tcPr>
          <w:p w14:paraId="319186F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2769" w:type="dxa"/>
            <w:vAlign w:val="center"/>
          </w:tcPr>
          <w:p w14:paraId="36F3856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pentagi-v3-main/src/config/ConfigManager.cpp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>config/default.json</w:t>
            </w:r>
          </w:p>
        </w:tc>
        <w:tc>
          <w:tcPr>
            <w:tcW w:w="2769" w:type="dxa"/>
            <w:vAlign w:val="center"/>
          </w:tcPr>
          <w:p w14:paraId="37527C5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客户端配置路径、默认项与配置合并规则</w:t>
            </w:r>
          </w:p>
        </w:tc>
      </w:tr>
      <w:tr w:rsidR="004E25EE" w14:paraId="35C39C16" w14:textId="77777777">
        <w:tc>
          <w:tcPr>
            <w:tcW w:w="2769" w:type="dxa"/>
            <w:vAlign w:val="center"/>
          </w:tcPr>
          <w:p w14:paraId="00DD54D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2769" w:type="dxa"/>
            <w:vAlign w:val="center"/>
          </w:tcPr>
          <w:p w14:paraId="460C02C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pentagi-v3-main/src/services/dongle/DongleService.cpp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>src/ui/pages/attack/AttackTestPage.cpp</w:t>
            </w:r>
          </w:p>
        </w:tc>
        <w:tc>
          <w:tcPr>
            <w:tcW w:w="2769" w:type="dxa"/>
            <w:vAlign w:val="center"/>
          </w:tcPr>
          <w:p w14:paraId="55D3B49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加密锁校验和攻击证明解析实现</w:t>
            </w:r>
          </w:p>
        </w:tc>
      </w:tr>
      <w:tr w:rsidR="004E25EE" w14:paraId="2E8AD4FB" w14:textId="77777777">
        <w:tc>
          <w:tcPr>
            <w:tcW w:w="2769" w:type="dxa"/>
            <w:vAlign w:val="center"/>
          </w:tcPr>
          <w:p w14:paraId="2C47B74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2769" w:type="dxa"/>
            <w:vAlign w:val="center"/>
          </w:tcPr>
          <w:p w14:paraId="565017D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pentagi-main/README.md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>docker-compose.yml</w:t>
            </w:r>
          </w:p>
        </w:tc>
        <w:tc>
          <w:tcPr>
            <w:tcW w:w="2769" w:type="dxa"/>
            <w:vAlign w:val="center"/>
          </w:tcPr>
          <w:p w14:paraId="59AF20D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服务端</w:t>
            </w:r>
            <w:r>
              <w:rPr>
                <w:rFonts w:ascii="Arial" w:hAnsi="Arial"/>
                <w:sz w:val="19"/>
              </w:rPr>
              <w:t xml:space="preserve"> API</w:t>
            </w:r>
            <w:r>
              <w:rPr>
                <w:rFonts w:ascii="Arial" w:hAnsi="Arial"/>
                <w:sz w:val="19"/>
              </w:rPr>
              <w:t>、首次管理员账户及部署服务说明</w:t>
            </w:r>
          </w:p>
        </w:tc>
      </w:tr>
      <w:tr w:rsidR="004E25EE" w14:paraId="61680019" w14:textId="77777777">
        <w:tc>
          <w:tcPr>
            <w:tcW w:w="2769" w:type="dxa"/>
            <w:vAlign w:val="center"/>
          </w:tcPr>
          <w:p w14:paraId="1F197FF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2769" w:type="dxa"/>
            <w:vAlign w:val="center"/>
          </w:tcPr>
          <w:p w14:paraId="304F1E5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渗透测试平台系统介绍</w:t>
            </w:r>
            <w:r>
              <w:rPr>
                <w:rFonts w:ascii="Arial" w:hAnsi="Arial"/>
                <w:sz w:val="19"/>
              </w:rPr>
              <w:t>PPT</w:t>
            </w:r>
            <w:r>
              <w:rPr>
                <w:rFonts w:ascii="Arial" w:hAnsi="Arial"/>
                <w:sz w:val="19"/>
              </w:rPr>
              <w:t>大纲</w:t>
            </w:r>
            <w:r>
              <w:rPr>
                <w:rFonts w:ascii="Arial" w:hAnsi="Arial"/>
                <w:sz w:val="19"/>
              </w:rPr>
              <w:t>.md</w:t>
            </w:r>
          </w:p>
        </w:tc>
        <w:tc>
          <w:tcPr>
            <w:tcW w:w="2769" w:type="dxa"/>
            <w:vAlign w:val="center"/>
          </w:tcPr>
          <w:p w14:paraId="664ADF5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系统组成与当前功能概述</w:t>
            </w:r>
          </w:p>
        </w:tc>
      </w:tr>
    </w:tbl>
    <w:p w14:paraId="6DD8AEF3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软件综述</w:t>
      </w:r>
    </w:p>
    <w:p w14:paraId="2CBC8163" w14:textId="77777777" w:rsidR="001809B1" w:rsidRDefault="001809B1">
      <w:pPr>
        <w:pStyle w:val="2ChapterXXStatementh22Header2l2Level2Hea"/>
      </w:pPr>
      <w:r>
        <w:t>软件应用</w:t>
      </w:r>
    </w:p>
    <w:p w14:paraId="56BC7606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软件将网络资产发现、漏洞扫描、结果分析、攻击验证和报告整理组织为可观察的桌面工作流，主要用于授权安全评估、靶场教学、漏洞复现和整改验证辅助。客户端呈现远端</w:t>
      </w:r>
      <w:r>
        <w:rPr>
          <w:rFonts w:hint="eastAsia"/>
          <w:szCs w:val="24"/>
        </w:rPr>
        <w:t xml:space="preserve"> PentAGI Flow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Task</w:t>
      </w:r>
      <w:r>
        <w:rPr>
          <w:rFonts w:hint="eastAsia"/>
          <w:szCs w:val="24"/>
        </w:rPr>
        <w:t>、日志、报告与本地结果快照；</w:t>
      </w:r>
      <w:r>
        <w:rPr>
          <w:rFonts w:hint="eastAsia"/>
          <w:szCs w:val="24"/>
        </w:rPr>
        <w:t xml:space="preserve">AI </w:t>
      </w:r>
      <w:r>
        <w:rPr>
          <w:rFonts w:hint="eastAsia"/>
          <w:szCs w:val="24"/>
        </w:rPr>
        <w:t>输出用于辅助分析，不代替安全人员的复核和风险决策。</w:t>
      </w:r>
    </w:p>
    <w:p w14:paraId="1708B3D3" w14:textId="77777777" w:rsidR="001809B1" w:rsidRDefault="001809B1">
      <w:pPr>
        <w:pStyle w:val="2ChapterXXStatementh22Header2l2Level2Hea"/>
      </w:pPr>
      <w:r>
        <w:t>软件清单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E25EE" w14:paraId="29E62429" w14:textId="77777777">
        <w:tc>
          <w:tcPr>
            <w:tcW w:w="2769" w:type="dxa"/>
            <w:vAlign w:val="center"/>
          </w:tcPr>
          <w:p w14:paraId="43E771D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软件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数据</w:t>
            </w:r>
          </w:p>
        </w:tc>
        <w:tc>
          <w:tcPr>
            <w:tcW w:w="2769" w:type="dxa"/>
            <w:vAlign w:val="center"/>
          </w:tcPr>
          <w:p w14:paraId="2107ADF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作用</w:t>
            </w:r>
          </w:p>
        </w:tc>
        <w:tc>
          <w:tcPr>
            <w:tcW w:w="2769" w:type="dxa"/>
            <w:vAlign w:val="center"/>
          </w:tcPr>
          <w:p w14:paraId="3EAA64B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保密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恢复注意</w:t>
            </w:r>
          </w:p>
        </w:tc>
      </w:tr>
      <w:tr w:rsidR="004E25EE" w14:paraId="6C2094BC" w14:textId="77777777">
        <w:tc>
          <w:tcPr>
            <w:tcW w:w="2769" w:type="dxa"/>
            <w:vAlign w:val="center"/>
          </w:tcPr>
          <w:p w14:paraId="7D05F96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pentagi-v3 </w:t>
            </w:r>
            <w:r>
              <w:rPr>
                <w:rFonts w:ascii="Arial" w:hAnsi="Arial"/>
                <w:sz w:val="19"/>
              </w:rPr>
              <w:t>桌面客户端</w:t>
            </w:r>
          </w:p>
        </w:tc>
        <w:tc>
          <w:tcPr>
            <w:tcW w:w="2769" w:type="dxa"/>
            <w:vAlign w:val="center"/>
          </w:tcPr>
          <w:p w14:paraId="693DF3A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本地控制与结果查看</w:t>
            </w:r>
          </w:p>
        </w:tc>
        <w:tc>
          <w:tcPr>
            <w:tcW w:w="2769" w:type="dxa"/>
            <w:vAlign w:val="center"/>
          </w:tcPr>
          <w:p w14:paraId="08BA3F7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按用户授权分发；升级前备份配置与本地数据</w:t>
            </w:r>
          </w:p>
        </w:tc>
      </w:tr>
      <w:tr w:rsidR="004E25EE" w14:paraId="48CBD4B6" w14:textId="77777777">
        <w:tc>
          <w:tcPr>
            <w:tcW w:w="2769" w:type="dxa"/>
            <w:vAlign w:val="center"/>
          </w:tcPr>
          <w:p w14:paraId="38F6E37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Qt 5.12.8 </w:t>
            </w:r>
            <w:r>
              <w:rPr>
                <w:rFonts w:ascii="Arial" w:hAnsi="Arial"/>
                <w:sz w:val="19"/>
              </w:rPr>
              <w:t>运行库、平台插件</w:t>
            </w:r>
          </w:p>
        </w:tc>
        <w:tc>
          <w:tcPr>
            <w:tcW w:w="2769" w:type="dxa"/>
            <w:vAlign w:val="center"/>
          </w:tcPr>
          <w:p w14:paraId="728106B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桌面程序运行环境</w:t>
            </w:r>
          </w:p>
        </w:tc>
        <w:tc>
          <w:tcPr>
            <w:tcW w:w="2769" w:type="dxa"/>
            <w:vAlign w:val="center"/>
          </w:tcPr>
          <w:p w14:paraId="5AECC84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使用匹配架构的发行包依赖</w:t>
            </w:r>
          </w:p>
        </w:tc>
      </w:tr>
      <w:tr w:rsidR="004E25EE" w14:paraId="70D69F70" w14:textId="77777777">
        <w:tc>
          <w:tcPr>
            <w:tcW w:w="2769" w:type="dxa"/>
            <w:vAlign w:val="center"/>
          </w:tcPr>
          <w:p w14:paraId="4EAC153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OpenSSL 1.1 </w:t>
            </w:r>
            <w:r>
              <w:rPr>
                <w:rFonts w:ascii="Arial" w:hAnsi="Arial"/>
                <w:sz w:val="19"/>
              </w:rPr>
              <w:t>运行库（适用时）</w:t>
            </w:r>
          </w:p>
        </w:tc>
        <w:tc>
          <w:tcPr>
            <w:tcW w:w="2769" w:type="dxa"/>
            <w:vAlign w:val="center"/>
          </w:tcPr>
          <w:p w14:paraId="3AB5F92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Qt HTTPS </w:t>
            </w:r>
            <w:r>
              <w:rPr>
                <w:rFonts w:ascii="Arial" w:hAnsi="Arial"/>
                <w:sz w:val="19"/>
              </w:rPr>
              <w:t>通信</w:t>
            </w:r>
          </w:p>
        </w:tc>
        <w:tc>
          <w:tcPr>
            <w:tcW w:w="2769" w:type="dxa"/>
            <w:vAlign w:val="center"/>
          </w:tcPr>
          <w:p w14:paraId="72242CC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保留发行包匹配版本，避免混用系统版本</w:t>
            </w:r>
          </w:p>
        </w:tc>
      </w:tr>
      <w:tr w:rsidR="004E25EE" w14:paraId="532D439E" w14:textId="77777777">
        <w:tc>
          <w:tcPr>
            <w:tcW w:w="2769" w:type="dxa"/>
            <w:vAlign w:val="center"/>
          </w:tcPr>
          <w:p w14:paraId="74AF811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config/default.json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>config/config.json</w:t>
            </w:r>
          </w:p>
        </w:tc>
        <w:tc>
          <w:tcPr>
            <w:tcW w:w="2769" w:type="dxa"/>
            <w:vAlign w:val="center"/>
          </w:tcPr>
          <w:p w14:paraId="0BF88E3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默认与运行配置</w:t>
            </w:r>
          </w:p>
        </w:tc>
        <w:tc>
          <w:tcPr>
            <w:tcW w:w="2769" w:type="dxa"/>
            <w:vAlign w:val="center"/>
          </w:tcPr>
          <w:p w14:paraId="5974069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运行配置可能包含</w:t>
            </w:r>
            <w:r>
              <w:rPr>
                <w:rFonts w:ascii="Arial" w:hAnsi="Arial"/>
                <w:sz w:val="19"/>
              </w:rPr>
              <w:t xml:space="preserve"> Token/</w:t>
            </w:r>
            <w:r>
              <w:rPr>
                <w:rFonts w:ascii="Arial" w:hAnsi="Arial"/>
                <w:sz w:val="19"/>
              </w:rPr>
              <w:t>密钥，应限制访问</w:t>
            </w:r>
          </w:p>
        </w:tc>
      </w:tr>
      <w:tr w:rsidR="004E25EE" w14:paraId="192BC13F" w14:textId="77777777">
        <w:tc>
          <w:tcPr>
            <w:tcW w:w="2769" w:type="dxa"/>
            <w:vAlign w:val="center"/>
          </w:tcPr>
          <w:p w14:paraId="0A87D4C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config/users.json</w:t>
            </w:r>
          </w:p>
        </w:tc>
        <w:tc>
          <w:tcPr>
            <w:tcW w:w="2769" w:type="dxa"/>
            <w:vAlign w:val="center"/>
          </w:tcPr>
          <w:p w14:paraId="17FB6C2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本地用户、权限及登录偏好</w:t>
            </w:r>
          </w:p>
        </w:tc>
        <w:tc>
          <w:tcPr>
            <w:tcW w:w="2769" w:type="dxa"/>
            <w:vAlign w:val="center"/>
          </w:tcPr>
          <w:p w14:paraId="236FF58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口令摘要含盐；</w:t>
            </w:r>
            <w:r>
              <w:rPr>
                <w:rFonts w:ascii="Arial" w:hAnsi="Arial"/>
                <w:sz w:val="19"/>
              </w:rPr>
              <w:t>“</w:t>
            </w:r>
            <w:r>
              <w:rPr>
                <w:rFonts w:ascii="Arial" w:hAnsi="Arial"/>
                <w:sz w:val="19"/>
              </w:rPr>
              <w:t>记住密码</w:t>
            </w:r>
            <w:r>
              <w:rPr>
                <w:rFonts w:ascii="Arial" w:hAnsi="Arial"/>
                <w:sz w:val="19"/>
              </w:rPr>
              <w:t>”</w:t>
            </w:r>
            <w:r>
              <w:rPr>
                <w:rFonts w:ascii="Arial" w:hAnsi="Arial"/>
                <w:sz w:val="19"/>
              </w:rPr>
              <w:t>字段保存明文口令，应关闭该选项并清除此字段</w:t>
            </w:r>
          </w:p>
        </w:tc>
      </w:tr>
      <w:tr w:rsidR="004E25EE" w14:paraId="16731F1A" w14:textId="77777777">
        <w:tc>
          <w:tcPr>
            <w:tcW w:w="2769" w:type="dxa"/>
            <w:vAlign w:val="center"/>
          </w:tcPr>
          <w:p w14:paraId="3EA1490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config/dongle.json</w:t>
            </w:r>
            <w:r>
              <w:rPr>
                <w:rFonts w:ascii="Arial" w:hAnsi="Arial"/>
                <w:sz w:val="19"/>
              </w:rPr>
              <w:t>（策略启用时）</w:t>
            </w:r>
          </w:p>
        </w:tc>
        <w:tc>
          <w:tcPr>
            <w:tcW w:w="2769" w:type="dxa"/>
            <w:vAlign w:val="center"/>
          </w:tcPr>
          <w:p w14:paraId="4C7A914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加密锁策略及注册设备标识</w:t>
            </w:r>
          </w:p>
        </w:tc>
        <w:tc>
          <w:tcPr>
            <w:tcW w:w="2769" w:type="dxa"/>
            <w:vAlign w:val="center"/>
          </w:tcPr>
          <w:p w14:paraId="1523B8B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限制修改权限；启用前核对目标平台</w:t>
            </w:r>
            <w:r>
              <w:rPr>
                <w:rFonts w:ascii="Arial" w:hAnsi="Arial"/>
                <w:sz w:val="19"/>
              </w:rPr>
              <w:t xml:space="preserve"> SDK </w:t>
            </w:r>
            <w:r>
              <w:rPr>
                <w:rFonts w:ascii="Arial" w:hAnsi="Arial"/>
                <w:sz w:val="19"/>
              </w:rPr>
              <w:t>与设备兼容性</w:t>
            </w:r>
          </w:p>
        </w:tc>
      </w:tr>
      <w:tr w:rsidR="004E25EE" w14:paraId="3C152331" w14:textId="77777777">
        <w:tc>
          <w:tcPr>
            <w:tcW w:w="2769" w:type="dxa"/>
            <w:vAlign w:val="center"/>
          </w:tcPr>
          <w:p w14:paraId="597CE64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拓扑、扫描、攻击测试和报告快照</w:t>
            </w:r>
          </w:p>
        </w:tc>
        <w:tc>
          <w:tcPr>
            <w:tcW w:w="2769" w:type="dxa"/>
            <w:vAlign w:val="center"/>
          </w:tcPr>
          <w:p w14:paraId="279A6C9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本地历史查看与结果交付</w:t>
            </w:r>
          </w:p>
        </w:tc>
        <w:tc>
          <w:tcPr>
            <w:tcW w:w="2769" w:type="dxa"/>
            <w:vAlign w:val="center"/>
          </w:tcPr>
          <w:p w14:paraId="6A438A1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可能含敏感资产信息；按制度备份、加密与清理</w:t>
            </w:r>
          </w:p>
        </w:tc>
      </w:tr>
      <w:tr w:rsidR="004E25EE" w14:paraId="717F4327" w14:textId="77777777">
        <w:tc>
          <w:tcPr>
            <w:tcW w:w="2769" w:type="dxa"/>
            <w:vAlign w:val="center"/>
          </w:tcPr>
          <w:p w14:paraId="11F3E74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PentAGI API </w:t>
            </w:r>
            <w:r>
              <w:rPr>
                <w:rFonts w:ascii="Arial" w:hAnsi="Arial"/>
                <w:sz w:val="19"/>
              </w:rPr>
              <w:t>与数据库服务</w:t>
            </w:r>
          </w:p>
        </w:tc>
        <w:tc>
          <w:tcPr>
            <w:tcW w:w="2769" w:type="dxa"/>
            <w:vAlign w:val="center"/>
          </w:tcPr>
          <w:p w14:paraId="54FCEF9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任务编排、工具运行及持久化</w:t>
            </w:r>
          </w:p>
        </w:tc>
        <w:tc>
          <w:tcPr>
            <w:tcW w:w="2769" w:type="dxa"/>
            <w:vAlign w:val="center"/>
          </w:tcPr>
          <w:p w14:paraId="067FD79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由服务端管理员维护；数据库和</w:t>
            </w:r>
            <w:r>
              <w:rPr>
                <w:rFonts w:ascii="Arial" w:hAnsi="Arial"/>
                <w:sz w:val="19"/>
              </w:rPr>
              <w:t xml:space="preserve"> Docker </w:t>
            </w:r>
            <w:r>
              <w:rPr>
                <w:rFonts w:ascii="Arial" w:hAnsi="Arial"/>
                <w:sz w:val="19"/>
              </w:rPr>
              <w:t>卷需备份</w:t>
            </w:r>
          </w:p>
        </w:tc>
      </w:tr>
    </w:tbl>
    <w:p w14:paraId="3A4013F2" w14:textId="77777777" w:rsidR="001809B1" w:rsidRDefault="001809B1">
      <w:pPr>
        <w:pStyle w:val="2ChapterXXStatementh22Header2l2Level2Hea"/>
      </w:pPr>
      <w:r>
        <w:t>软件环境</w:t>
      </w:r>
    </w:p>
    <w:p w14:paraId="474A109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、客户端：</w:t>
      </w:r>
      <w:r>
        <w:rPr>
          <w:rFonts w:hint="eastAsia"/>
          <w:szCs w:val="24"/>
        </w:rPr>
        <w:t xml:space="preserve">Windows x64 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 xml:space="preserve"> Linux x86_64/aarch64 </w:t>
      </w:r>
      <w:r>
        <w:rPr>
          <w:rFonts w:hint="eastAsia"/>
          <w:szCs w:val="24"/>
        </w:rPr>
        <w:t>的对应客户端包。源码构建环境为</w:t>
      </w:r>
      <w:r>
        <w:rPr>
          <w:rFonts w:hint="eastAsia"/>
          <w:szCs w:val="24"/>
        </w:rPr>
        <w:t xml:space="preserve"> Qt 5.12.8 + CMake 3.16+</w:t>
      </w:r>
      <w:r>
        <w:rPr>
          <w:rFonts w:hint="eastAsia"/>
          <w:szCs w:val="24"/>
        </w:rPr>
        <w:t>，并需要匹配的</w:t>
      </w:r>
      <w:r>
        <w:rPr>
          <w:rFonts w:hint="eastAsia"/>
          <w:szCs w:val="24"/>
        </w:rPr>
        <w:t xml:space="preserve"> C++ </w:t>
      </w:r>
      <w:r>
        <w:rPr>
          <w:rFonts w:hint="eastAsia"/>
          <w:szCs w:val="24"/>
        </w:rPr>
        <w:t>工具链。</w:t>
      </w:r>
    </w:p>
    <w:p w14:paraId="7F6B5D5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、服务端：可访问的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服务、数据库及至少一个可用模型</w:t>
      </w:r>
      <w:r>
        <w:rPr>
          <w:rFonts w:hint="eastAsia"/>
          <w:szCs w:val="24"/>
        </w:rPr>
        <w:t xml:space="preserve"> Provider</w:t>
      </w:r>
      <w:r>
        <w:rPr>
          <w:rFonts w:hint="eastAsia"/>
          <w:szCs w:val="24"/>
        </w:rPr>
        <w:t>；</w:t>
      </w:r>
      <w:r>
        <w:rPr>
          <w:rFonts w:hint="eastAsia"/>
          <w:szCs w:val="24"/>
        </w:rPr>
        <w:t xml:space="preserve">Compose </w:t>
      </w:r>
      <w:r>
        <w:rPr>
          <w:rFonts w:hint="eastAsia"/>
          <w:szCs w:val="24"/>
        </w:rPr>
        <w:t>默认将</w:t>
      </w:r>
      <w:r>
        <w:rPr>
          <w:rFonts w:hint="eastAsia"/>
          <w:szCs w:val="24"/>
        </w:rPr>
        <w:t xml:space="preserve"> 8443/TCP </w:t>
      </w:r>
      <w:r>
        <w:rPr>
          <w:rFonts w:hint="eastAsia"/>
          <w:szCs w:val="24"/>
        </w:rPr>
        <w:t>仅绑定到</w:t>
      </w:r>
      <w:r>
        <w:rPr>
          <w:rFonts w:hint="eastAsia"/>
          <w:szCs w:val="24"/>
        </w:rPr>
        <w:t xml:space="preserve"> 127.0.0.1</w:t>
      </w:r>
      <w:r>
        <w:rPr>
          <w:rFonts w:hint="eastAsia"/>
          <w:szCs w:val="24"/>
        </w:rPr>
        <w:t>，远程访问需由管理员按基线显式配置监听地址、防火墙及</w:t>
      </w:r>
      <w:r>
        <w:rPr>
          <w:rFonts w:hint="eastAsia"/>
          <w:szCs w:val="24"/>
        </w:rPr>
        <w:t xml:space="preserve"> HTTPS </w:t>
      </w:r>
      <w:r>
        <w:rPr>
          <w:rFonts w:hint="eastAsia"/>
          <w:szCs w:val="24"/>
        </w:rPr>
        <w:t>证书。客户端</w:t>
      </w:r>
      <w:r>
        <w:rPr>
          <w:rFonts w:hint="eastAsia"/>
          <w:szCs w:val="24"/>
        </w:rPr>
        <w:t xml:space="preserve"> GraphQL/REST </w:t>
      </w:r>
      <w:r>
        <w:rPr>
          <w:rFonts w:hint="eastAsia"/>
          <w:szCs w:val="24"/>
        </w:rPr>
        <w:t>地址由管理员提供。</w:t>
      </w:r>
    </w:p>
    <w:p w14:paraId="54E9202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、可选依赖：</w:t>
      </w:r>
      <w:r>
        <w:rPr>
          <w:rFonts w:hint="eastAsia"/>
          <w:szCs w:val="24"/>
        </w:rPr>
        <w:t>Graph Service</w:t>
      </w:r>
      <w:r>
        <w:rPr>
          <w:rFonts w:hint="eastAsia"/>
          <w:szCs w:val="24"/>
        </w:rPr>
        <w:t>（默认示例端口</w:t>
      </w:r>
      <w:r>
        <w:rPr>
          <w:rFonts w:hint="eastAsia"/>
          <w:szCs w:val="24"/>
        </w:rPr>
        <w:t xml:space="preserve"> 8013</w:t>
      </w:r>
      <w:r>
        <w:rPr>
          <w:rFonts w:hint="eastAsia"/>
          <w:szCs w:val="24"/>
        </w:rPr>
        <w:t>）、客户端侧</w:t>
      </w:r>
      <w:r>
        <w:rPr>
          <w:rFonts w:hint="eastAsia"/>
          <w:szCs w:val="24"/>
        </w:rPr>
        <w:t xml:space="preserve"> OpenAI </w:t>
      </w:r>
      <w:r>
        <w:rPr>
          <w:rFonts w:hint="eastAsia"/>
          <w:szCs w:val="24"/>
        </w:rPr>
        <w:t>兼容分析服务、</w:t>
      </w:r>
      <w:r>
        <w:rPr>
          <w:rFonts w:hint="eastAsia"/>
          <w:szCs w:val="24"/>
        </w:rPr>
        <w:t>pandoc</w:t>
      </w:r>
      <w:r>
        <w:rPr>
          <w:rFonts w:hint="eastAsia"/>
          <w:szCs w:val="24"/>
        </w:rPr>
        <w:t>（</w:t>
      </w:r>
      <w:r>
        <w:rPr>
          <w:rFonts w:hint="eastAsia"/>
          <w:szCs w:val="24"/>
        </w:rPr>
        <w:t xml:space="preserve">Markdown </w:t>
      </w:r>
      <w:r>
        <w:rPr>
          <w:rFonts w:hint="eastAsia"/>
          <w:szCs w:val="24"/>
        </w:rPr>
        <w:t>转</w:t>
      </w:r>
      <w:r>
        <w:rPr>
          <w:rFonts w:hint="eastAsia"/>
          <w:szCs w:val="24"/>
        </w:rPr>
        <w:t xml:space="preserve"> Word </w:t>
      </w:r>
      <w:r>
        <w:rPr>
          <w:rFonts w:hint="eastAsia"/>
          <w:szCs w:val="24"/>
        </w:rPr>
        <w:t>导出路径）及知识图谱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观测扩展。是否可用取决于安装版本和现场配置；客户端侧模型配置与服务端</w:t>
      </w:r>
      <w:r>
        <w:rPr>
          <w:rFonts w:hint="eastAsia"/>
          <w:szCs w:val="24"/>
        </w:rPr>
        <w:t xml:space="preserve"> Agent Provider </w:t>
      </w:r>
      <w:r>
        <w:rPr>
          <w:rFonts w:hint="eastAsia"/>
          <w:szCs w:val="24"/>
        </w:rPr>
        <w:t>配置相互独立。</w:t>
      </w:r>
    </w:p>
    <w:p w14:paraId="0E829B7C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</w:t>
      </w:r>
      <w:r>
        <w:rPr>
          <w:rFonts w:hint="eastAsia"/>
          <w:szCs w:val="24"/>
        </w:rPr>
        <w:t>、桌面程序使用</w:t>
      </w:r>
      <w:r>
        <w:rPr>
          <w:rFonts w:hint="eastAsia"/>
          <w:szCs w:val="24"/>
        </w:rPr>
        <w:t xml:space="preserve"> Qt </w:t>
      </w:r>
      <w:r>
        <w:rPr>
          <w:rFonts w:hint="eastAsia"/>
          <w:szCs w:val="24"/>
        </w:rPr>
        <w:t>图形界面；</w:t>
      </w:r>
      <w:r>
        <w:rPr>
          <w:rFonts w:hint="eastAsia"/>
          <w:szCs w:val="24"/>
        </w:rPr>
        <w:t xml:space="preserve">Linux </w:t>
      </w:r>
      <w:r>
        <w:rPr>
          <w:rFonts w:hint="eastAsia"/>
          <w:szCs w:val="24"/>
        </w:rPr>
        <w:t>还依赖系统图形栈和发行版提供的基础库。</w:t>
      </w:r>
      <w:r>
        <w:rPr>
          <w:rFonts w:hint="eastAsia"/>
          <w:szCs w:val="24"/>
        </w:rPr>
        <w:t xml:space="preserve">HTTPS </w:t>
      </w:r>
      <w:r>
        <w:rPr>
          <w:rFonts w:hint="eastAsia"/>
          <w:szCs w:val="24"/>
        </w:rPr>
        <w:t>失败时须检查系统信任链、代理和</w:t>
      </w:r>
      <w:r>
        <w:rPr>
          <w:rFonts w:hint="eastAsia"/>
          <w:szCs w:val="24"/>
        </w:rPr>
        <w:t xml:space="preserve"> Qt </w:t>
      </w:r>
      <w:r>
        <w:rPr>
          <w:rFonts w:hint="eastAsia"/>
          <w:szCs w:val="24"/>
        </w:rPr>
        <w:t>运行库配套的</w:t>
      </w:r>
      <w:r>
        <w:rPr>
          <w:rFonts w:hint="eastAsia"/>
          <w:szCs w:val="24"/>
        </w:rPr>
        <w:t xml:space="preserve"> OpenSSL</w:t>
      </w:r>
      <w:r>
        <w:rPr>
          <w:rFonts w:hint="eastAsia"/>
          <w:szCs w:val="24"/>
        </w:rPr>
        <w:t>。</w:t>
      </w:r>
    </w:p>
    <w:p w14:paraId="4393A370" w14:textId="77777777" w:rsidR="001809B1" w:rsidRDefault="001809B1">
      <w:pPr>
        <w:pStyle w:val="2ChapterXXStatementh22Header2l2Level2Hea"/>
      </w:pPr>
      <w:r>
        <w:lastRenderedPageBreak/>
        <w:t>软件组织和操作概述</w:t>
      </w:r>
    </w:p>
    <w:p w14:paraId="11F1CCC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客户端顶部导航为“首页”“网络拓扑探测与绘制”“脆弱性扫描”“漏洞攻击测试”“系统管理”。首页菜单含工作台、态势总览；扫描菜单含扫描任务、扫描结果；攻击菜单含典型方法攻击测试、安全漏洞攻击测试、特定目标攻击测试；系统管理菜单含本地配置、用户管理、权限管理、任务管理、报告生成、加密锁校验、报告管理与导出、知识图谱构建与查看。典型业务路径为：确认授权目标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→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创建拓扑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扫描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→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查看</w:t>
      </w:r>
      <w:r>
        <w:rPr>
          <w:rFonts w:hint="eastAsia"/>
          <w:szCs w:val="24"/>
        </w:rPr>
        <w:t xml:space="preserve"> Task </w:t>
      </w:r>
      <w:r>
        <w:rPr>
          <w:rFonts w:hint="eastAsia"/>
          <w:szCs w:val="24"/>
        </w:rPr>
        <w:t>与报告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→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分析扫描结果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→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创建攻击验证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→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解析</w:t>
      </w:r>
      <w:r>
        <w:rPr>
          <w:rFonts w:hint="eastAsia"/>
          <w:szCs w:val="24"/>
        </w:rPr>
        <w:t xml:space="preserve"> Proof </w:t>
      </w:r>
      <w:r>
        <w:rPr>
          <w:rFonts w:hint="eastAsia"/>
          <w:szCs w:val="24"/>
        </w:rPr>
        <w:t>→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生成并导出报告。客户端通过请求和定时刷新获取远端状态，不实现</w:t>
      </w:r>
      <w:r>
        <w:rPr>
          <w:rFonts w:hint="eastAsia"/>
          <w:szCs w:val="24"/>
        </w:rPr>
        <w:t xml:space="preserve"> GraphQL WebSocket </w:t>
      </w:r>
      <w:r>
        <w:rPr>
          <w:rFonts w:hint="eastAsia"/>
          <w:szCs w:val="24"/>
        </w:rPr>
        <w:t>实时订阅；扫描页自动刷新间隔约</w:t>
      </w:r>
      <w:r>
        <w:rPr>
          <w:rFonts w:hint="eastAsia"/>
          <w:szCs w:val="24"/>
        </w:rPr>
        <w:t xml:space="preserve"> 10 </w:t>
      </w:r>
      <w:r>
        <w:rPr>
          <w:rFonts w:hint="eastAsia"/>
          <w:szCs w:val="24"/>
        </w:rPr>
        <w:t>秒，其他页面按操作刷新。网络、服务端、</w:t>
      </w:r>
      <w:r>
        <w:rPr>
          <w:rFonts w:hint="eastAsia"/>
          <w:szCs w:val="24"/>
        </w:rPr>
        <w:t xml:space="preserve">Provider </w:t>
      </w:r>
      <w:r>
        <w:rPr>
          <w:rFonts w:hint="eastAsia"/>
          <w:szCs w:val="24"/>
        </w:rPr>
        <w:t>和模型响应时间会影响实际等待时长。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E25EE" w14:paraId="0F6FB0C5" w14:textId="77777777">
        <w:tc>
          <w:tcPr>
            <w:tcW w:w="4153" w:type="dxa"/>
            <w:vAlign w:val="center"/>
          </w:tcPr>
          <w:p w14:paraId="044A37B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部件</w:t>
            </w:r>
          </w:p>
        </w:tc>
        <w:tc>
          <w:tcPr>
            <w:tcW w:w="4153" w:type="dxa"/>
            <w:vAlign w:val="center"/>
          </w:tcPr>
          <w:p w14:paraId="2E47B17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主要操作</w:t>
            </w:r>
          </w:p>
        </w:tc>
      </w:tr>
      <w:tr w:rsidR="004E25EE" w14:paraId="488A5C2C" w14:textId="77777777">
        <w:tc>
          <w:tcPr>
            <w:tcW w:w="4153" w:type="dxa"/>
            <w:vAlign w:val="center"/>
          </w:tcPr>
          <w:p w14:paraId="4ADD322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工作台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态势总览</w:t>
            </w:r>
          </w:p>
        </w:tc>
        <w:tc>
          <w:tcPr>
            <w:tcW w:w="4153" w:type="dxa"/>
            <w:vAlign w:val="center"/>
          </w:tcPr>
          <w:p w14:paraId="22DB0CE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连接状态、</w:t>
            </w:r>
            <w:r>
              <w:rPr>
                <w:rFonts w:ascii="Arial" w:hAnsi="Arial"/>
                <w:sz w:val="19"/>
              </w:rPr>
              <w:t xml:space="preserve">Flow </w:t>
            </w:r>
            <w:r>
              <w:rPr>
                <w:rFonts w:ascii="Arial" w:hAnsi="Arial"/>
                <w:sz w:val="19"/>
              </w:rPr>
              <w:t>统计、最近任务和业务入口</w:t>
            </w:r>
          </w:p>
        </w:tc>
      </w:tr>
      <w:tr w:rsidR="004E25EE" w14:paraId="4774EAD9" w14:textId="77777777">
        <w:tc>
          <w:tcPr>
            <w:tcW w:w="4153" w:type="dxa"/>
            <w:vAlign w:val="center"/>
          </w:tcPr>
          <w:p w14:paraId="7EFED98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拓扑页面</w:t>
            </w:r>
          </w:p>
        </w:tc>
        <w:tc>
          <w:tcPr>
            <w:tcW w:w="4153" w:type="dxa"/>
            <w:vAlign w:val="center"/>
          </w:tcPr>
          <w:p w14:paraId="11ECE0B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发起探测、查看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编辑节点和连接、保存本地拓扑</w:t>
            </w:r>
          </w:p>
        </w:tc>
      </w:tr>
      <w:tr w:rsidR="004E25EE" w14:paraId="5727AFF4" w14:textId="77777777">
        <w:tc>
          <w:tcPr>
            <w:tcW w:w="4153" w:type="dxa"/>
            <w:vAlign w:val="center"/>
          </w:tcPr>
          <w:p w14:paraId="6B626D0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扫描页面</w:t>
            </w:r>
          </w:p>
        </w:tc>
        <w:tc>
          <w:tcPr>
            <w:tcW w:w="4153" w:type="dxa"/>
            <w:vAlign w:val="center"/>
          </w:tcPr>
          <w:p w14:paraId="39FDC2D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创建扫描、查看</w:t>
            </w:r>
            <w:r>
              <w:rPr>
                <w:rFonts w:ascii="Arial" w:hAnsi="Arial"/>
                <w:sz w:val="19"/>
              </w:rPr>
              <w:t xml:space="preserve"> Flow </w:t>
            </w:r>
            <w:r>
              <w:rPr>
                <w:rFonts w:ascii="Arial" w:hAnsi="Arial"/>
                <w:sz w:val="19"/>
              </w:rPr>
              <w:t>任务树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报告、生成结构化分析</w:t>
            </w:r>
          </w:p>
        </w:tc>
      </w:tr>
      <w:tr w:rsidR="004E25EE" w14:paraId="148B3402" w14:textId="77777777">
        <w:tc>
          <w:tcPr>
            <w:tcW w:w="4153" w:type="dxa"/>
            <w:vAlign w:val="center"/>
          </w:tcPr>
          <w:p w14:paraId="2896104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攻击测试页面</w:t>
            </w:r>
          </w:p>
        </w:tc>
        <w:tc>
          <w:tcPr>
            <w:tcW w:w="4153" w:type="dxa"/>
            <w:vAlign w:val="center"/>
          </w:tcPr>
          <w:p w14:paraId="1FFBA8E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按典型方法、漏洞或特定目标创建验证任务、解析证明</w:t>
            </w:r>
          </w:p>
        </w:tc>
      </w:tr>
      <w:tr w:rsidR="004E25EE" w14:paraId="173B8D65" w14:textId="77777777">
        <w:tc>
          <w:tcPr>
            <w:tcW w:w="4153" w:type="dxa"/>
            <w:vAlign w:val="center"/>
          </w:tcPr>
          <w:p w14:paraId="3B56E9E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系统管理</w:t>
            </w:r>
          </w:p>
        </w:tc>
        <w:tc>
          <w:tcPr>
            <w:tcW w:w="4153" w:type="dxa"/>
            <w:vAlign w:val="center"/>
          </w:tcPr>
          <w:p w14:paraId="1057E6B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本地配置、用户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权限管理、</w:t>
            </w:r>
            <w:r>
              <w:rPr>
                <w:rFonts w:ascii="Arial" w:hAnsi="Arial"/>
                <w:sz w:val="19"/>
              </w:rPr>
              <w:t xml:space="preserve">Flow </w:t>
            </w:r>
            <w:r>
              <w:rPr>
                <w:rFonts w:ascii="Arial" w:hAnsi="Arial"/>
                <w:sz w:val="19"/>
              </w:rPr>
              <w:t>管理、加密锁校验、知识图谱、报告生成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导出</w:t>
            </w:r>
          </w:p>
        </w:tc>
      </w:tr>
    </w:tbl>
    <w:p w14:paraId="62AC2006" w14:textId="77777777" w:rsidR="001809B1" w:rsidRDefault="001809B1">
      <w:pPr>
        <w:pStyle w:val="2ChapterXXStatementh22Header2l2Level2Hea"/>
      </w:pPr>
      <w:r>
        <w:t>意外事故及运行的备用状态和方式</w:t>
      </w:r>
    </w:p>
    <w:p w14:paraId="00557933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网络中断时停止新建远端任务，待</w:t>
      </w:r>
      <w:r>
        <w:rPr>
          <w:rFonts w:hint="eastAsia"/>
          <w:szCs w:val="24"/>
        </w:rPr>
        <w:t xml:space="preserve"> API </w:t>
      </w:r>
      <w:r>
        <w:rPr>
          <w:rFonts w:hint="eastAsia"/>
          <w:szCs w:val="24"/>
        </w:rPr>
        <w:t>连接恢复后刷新任务；已经保存在本地的拓扑和报告快照可按本地记录查看，但不能据此推断服务端任务仍在执行。服务端或模型异常时不要反复提交可能造成重复执行的任务，应先按</w:t>
      </w:r>
      <w:r>
        <w:rPr>
          <w:rFonts w:hint="eastAsia"/>
          <w:szCs w:val="24"/>
        </w:rPr>
        <w:t xml:space="preserve"> Flow ID </w:t>
      </w:r>
      <w:r>
        <w:rPr>
          <w:rFonts w:hint="eastAsia"/>
          <w:szCs w:val="24"/>
        </w:rPr>
        <w:t>查询服务端状态。发生越权测试、凭据泄露或异常高影响操作时，立即停止相关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、隔离客户端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服务端访问并通知安全负责人。</w:t>
      </w:r>
    </w:p>
    <w:p w14:paraId="6A174608" w14:textId="77777777" w:rsidR="001809B1" w:rsidRDefault="001809B1">
      <w:pPr>
        <w:pStyle w:val="2ChapterXXStatementh22Header2l2Level2Hea"/>
      </w:pPr>
      <w:r>
        <w:t>保密性</w:t>
      </w:r>
    </w:p>
    <w:p w14:paraId="19E69D1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、仅在书面授权的目标与时间窗口内执行测试；不得以默认示例目标推定已获授权。</w:t>
      </w:r>
    </w:p>
    <w:p w14:paraId="3F24563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API Token</w:t>
      </w:r>
      <w:r>
        <w:rPr>
          <w:rFonts w:hint="eastAsia"/>
          <w:szCs w:val="24"/>
        </w:rPr>
        <w:t>、模型密钥、口令、目标凭据不得在截图、报告正文、聊天记录或代码仓库中公开。发现泄露应立即吊销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轮换。</w:t>
      </w:r>
    </w:p>
    <w:p w14:paraId="700C48E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、扫描报告、拓扑、截图、</w:t>
      </w:r>
      <w:r>
        <w:rPr>
          <w:rFonts w:hint="eastAsia"/>
          <w:szCs w:val="24"/>
        </w:rPr>
        <w:t xml:space="preserve">Proof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日志可能含个人信息、内网地址、漏洞细节或业务数据，应按适用密级存储、传输和销毁。</w:t>
      </w:r>
    </w:p>
    <w:p w14:paraId="2256C13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</w:t>
      </w:r>
      <w:r>
        <w:rPr>
          <w:rFonts w:hint="eastAsia"/>
          <w:szCs w:val="24"/>
        </w:rPr>
        <w:t>、桌面端本地登录与服务端</w:t>
      </w:r>
      <w:r>
        <w:rPr>
          <w:rFonts w:hint="eastAsia"/>
          <w:szCs w:val="24"/>
        </w:rPr>
        <w:t xml:space="preserve"> API Token </w:t>
      </w:r>
      <w:r>
        <w:rPr>
          <w:rFonts w:hint="eastAsia"/>
          <w:szCs w:val="24"/>
        </w:rPr>
        <w:t>是不同控制层。本地页面权限只控制客户端导航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页面访问，不等于服务端或目标系统</w:t>
      </w:r>
      <w:r>
        <w:rPr>
          <w:rFonts w:hint="eastAsia"/>
          <w:szCs w:val="24"/>
        </w:rPr>
        <w:t xml:space="preserve"> RBAC</w:t>
      </w:r>
      <w:r>
        <w:rPr>
          <w:rFonts w:hint="eastAsia"/>
          <w:szCs w:val="24"/>
        </w:rPr>
        <w:t>；多个本地用户可能共用客户端配置中的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，服务端看到的是该</w:t>
      </w:r>
      <w:r>
        <w:rPr>
          <w:rFonts w:hint="eastAsia"/>
          <w:szCs w:val="24"/>
        </w:rPr>
        <w:t xml:space="preserve"> Token </w:t>
      </w:r>
      <w:r>
        <w:rPr>
          <w:rFonts w:hint="eastAsia"/>
          <w:szCs w:val="24"/>
        </w:rPr>
        <w:t>的权</w:t>
      </w:r>
      <w:r>
        <w:rPr>
          <w:rFonts w:hint="eastAsia"/>
          <w:szCs w:val="24"/>
        </w:rPr>
        <w:lastRenderedPageBreak/>
        <w:t>限。不得以本地普通用户身份推断其请求已在服务端隔离。</w:t>
      </w:r>
    </w:p>
    <w:p w14:paraId="753ED3B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e</w:t>
      </w:r>
      <w:r>
        <w:rPr>
          <w:rFonts w:hint="eastAsia"/>
          <w:szCs w:val="24"/>
        </w:rPr>
        <w:t>、当前代码首次创建本地用户文件时默认建立用户名</w:t>
      </w:r>
      <w:r>
        <w:rPr>
          <w:rFonts w:hint="eastAsia"/>
          <w:szCs w:val="24"/>
        </w:rPr>
        <w:t xml:space="preserve"> admin</w:t>
      </w:r>
      <w:r>
        <w:rPr>
          <w:rFonts w:hint="eastAsia"/>
          <w:szCs w:val="24"/>
        </w:rPr>
        <w:t>、口令</w:t>
      </w:r>
      <w:r>
        <w:rPr>
          <w:rFonts w:hint="eastAsia"/>
          <w:szCs w:val="24"/>
        </w:rPr>
        <w:t xml:space="preserve"> admin </w:t>
      </w:r>
      <w:r>
        <w:rPr>
          <w:rFonts w:hint="eastAsia"/>
          <w:szCs w:val="24"/>
        </w:rPr>
        <w:t>的管理员；交付包可能还带已有</w:t>
      </w:r>
      <w:r>
        <w:rPr>
          <w:rFonts w:hint="eastAsia"/>
          <w:szCs w:val="24"/>
        </w:rPr>
        <w:t xml:space="preserve"> config/users.json</w:t>
      </w:r>
      <w:r>
        <w:rPr>
          <w:rFonts w:hint="eastAsia"/>
          <w:szCs w:val="24"/>
        </w:rPr>
        <w:t>。首次部署必须立即修改为唯一强口令，并确认实际运行目录中的</w:t>
      </w:r>
      <w:r>
        <w:rPr>
          <w:rFonts w:hint="eastAsia"/>
          <w:szCs w:val="24"/>
        </w:rPr>
        <w:t xml:space="preserve"> users.json </w:t>
      </w:r>
      <w:r>
        <w:rPr>
          <w:rFonts w:hint="eastAsia"/>
          <w:szCs w:val="24"/>
        </w:rPr>
        <w:t>已更新。</w:t>
      </w:r>
    </w:p>
    <w:p w14:paraId="064CD59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f</w:t>
      </w:r>
      <w:r>
        <w:rPr>
          <w:rFonts w:hint="eastAsia"/>
          <w:szCs w:val="24"/>
        </w:rPr>
        <w:t>、登录页“记住密码”会将</w:t>
      </w:r>
      <w:r>
        <w:rPr>
          <w:rFonts w:hint="eastAsia"/>
          <w:szCs w:val="24"/>
        </w:rPr>
        <w:t xml:space="preserve"> rememberedPassword </w:t>
      </w:r>
      <w:r>
        <w:rPr>
          <w:rFonts w:hint="eastAsia"/>
          <w:szCs w:val="24"/>
        </w:rPr>
        <w:t>直接写入</w:t>
      </w:r>
      <w:r>
        <w:rPr>
          <w:rFonts w:hint="eastAsia"/>
          <w:szCs w:val="24"/>
        </w:rPr>
        <w:t xml:space="preserve"> config/users.json</w:t>
      </w:r>
      <w:r>
        <w:rPr>
          <w:rFonts w:hint="eastAsia"/>
          <w:szCs w:val="24"/>
        </w:rPr>
        <w:t>，并非加密存储。处理敏感数据时不要勾选；若已勾选，取消后确认该字段为空，并按口令暴露流程轮换口令及清理受控备份。</w:t>
      </w:r>
    </w:p>
    <w:p w14:paraId="4CA9FD9B" w14:textId="77777777" w:rsidR="001809B1" w:rsidRDefault="001809B1">
      <w:pPr>
        <w:pStyle w:val="2ChapterXXStatementh22Header2l2Level2Hea"/>
      </w:pPr>
      <w:r>
        <w:t>帮助和问题报告</w:t>
      </w:r>
    </w:p>
    <w:p w14:paraId="30730CA9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软件联络人、服务端管理员及问题报送渠道由项目单位在本段补充：联系人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值班方式：待项目确认；问题工单系统：待项目确认；紧急安全事件通报：按单位应急预案执行。报障时提供客户端版本、操作系统、时间、</w:t>
      </w:r>
      <w:r>
        <w:rPr>
          <w:rFonts w:hint="eastAsia"/>
          <w:szCs w:val="24"/>
        </w:rPr>
        <w:t>Flow ID</w:t>
      </w:r>
      <w:r>
        <w:rPr>
          <w:rFonts w:hint="eastAsia"/>
          <w:szCs w:val="24"/>
        </w:rPr>
        <w:t>、脱敏后的错误信息和复现步骤，不附带</w:t>
      </w:r>
      <w:r>
        <w:rPr>
          <w:rFonts w:hint="eastAsia"/>
          <w:szCs w:val="24"/>
        </w:rPr>
        <w:t xml:space="preserve"> Token</w:t>
      </w:r>
      <w:r>
        <w:rPr>
          <w:rFonts w:hint="eastAsia"/>
          <w:szCs w:val="24"/>
        </w:rPr>
        <w:t>、口令或未脱敏报告。</w:t>
      </w:r>
    </w:p>
    <w:p w14:paraId="48B971B5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软件入门</w:t>
      </w:r>
    </w:p>
    <w:p w14:paraId="0D4BFD15" w14:textId="77777777" w:rsidR="001809B1" w:rsidRDefault="001809B1">
      <w:pPr>
        <w:pStyle w:val="2ChapterXXStatementh22Header2l2Level2Hea"/>
      </w:pPr>
      <w:r>
        <w:t>软件的首次用户</w:t>
      </w:r>
    </w:p>
    <w:p w14:paraId="3738B751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熟悉设备</w:t>
      </w:r>
    </w:p>
    <w:p w14:paraId="15DD6A1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在具备桌面图形环境的计算机上运行客户端。使用鼠标和键盘完成导航、输入和画布编辑；拓扑页支持拖动节点、缩放和右键操作。程序启动后显示资源初始化进度，随后进入本地登录界面。关闭窗口前应确认无需要继续观察的任务。</w:t>
      </w:r>
    </w:p>
    <w:p w14:paraId="6A3C52D1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访问控制</w:t>
      </w:r>
    </w:p>
    <w:p w14:paraId="274200EE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使用管理员分配的客户端用户名和口令登录。首次初始化的本地管理员默认凭据为</w:t>
      </w:r>
      <w:r>
        <w:rPr>
          <w:rFonts w:hint="eastAsia"/>
          <w:szCs w:val="24"/>
        </w:rPr>
        <w:t xml:space="preserve"> admin/admin</w:t>
      </w:r>
      <w:r>
        <w:rPr>
          <w:rFonts w:hint="eastAsia"/>
          <w:szCs w:val="24"/>
        </w:rPr>
        <w:t>；首次登录立即在“系统管理→用户管理”选中</w:t>
      </w:r>
      <w:r>
        <w:rPr>
          <w:rFonts w:hint="eastAsia"/>
          <w:szCs w:val="24"/>
        </w:rPr>
        <w:t xml:space="preserve"> admin</w:t>
      </w:r>
      <w:r>
        <w:rPr>
          <w:rFonts w:hint="eastAsia"/>
          <w:szCs w:val="24"/>
        </w:rPr>
        <w:t>，修改密码并保存，再退出后用新口令重新登录。管理员可新建、编辑、删除本地用户，设置管理员或普通用户、启用状态及密码；管理员角色拥有全部客户端页面权限，普通用户权限由“权限管理”配置。普通用户不能访问系统管理页面，页面权限覆盖拓扑、扫描和三类攻击测试。当前用户不能删除自己，至少保留一个启用管理员。重要限制：用户记录保存在本机</w:t>
      </w:r>
      <w:r>
        <w:rPr>
          <w:rFonts w:hint="eastAsia"/>
          <w:szCs w:val="24"/>
        </w:rPr>
        <w:t xml:space="preserve"> config/users.json</w:t>
      </w:r>
      <w:r>
        <w:rPr>
          <w:rFonts w:hint="eastAsia"/>
          <w:szCs w:val="24"/>
        </w:rPr>
        <w:t>；认证仅在桌面客户端执行，本地权限不能隔离客户端配置中的共享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。服务端</w:t>
      </w:r>
      <w:r>
        <w:rPr>
          <w:rFonts w:hint="eastAsia"/>
          <w:szCs w:val="24"/>
        </w:rPr>
        <w:t xml:space="preserve"> Token </w:t>
      </w:r>
      <w:r>
        <w:rPr>
          <w:rFonts w:hint="eastAsia"/>
          <w:szCs w:val="24"/>
        </w:rPr>
        <w:t>应由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管理员创建、妥善交付，并在泄露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人员变更时撤销或轮换。不要启用“记住密码”，该功能会把口令明文写入</w:t>
      </w:r>
      <w:r>
        <w:rPr>
          <w:rFonts w:hint="eastAsia"/>
          <w:szCs w:val="24"/>
        </w:rPr>
        <w:t xml:space="preserve"> users.json</w:t>
      </w:r>
      <w:r>
        <w:rPr>
          <w:rFonts w:hint="eastAsia"/>
          <w:szCs w:val="24"/>
        </w:rPr>
        <w:t>。</w:t>
      </w:r>
    </w:p>
    <w:p w14:paraId="2A2A7E9B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安装和设置</w:t>
      </w:r>
    </w:p>
    <w:p w14:paraId="3B47D979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客户端安装和服务端连接参数参见配套《软件系统安装手册》。程序在可识别的应用目录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工作目录下读取</w:t>
      </w:r>
      <w:r>
        <w:rPr>
          <w:rFonts w:hint="eastAsia"/>
          <w:szCs w:val="24"/>
        </w:rPr>
        <w:t xml:space="preserve"> config/default.json</w:t>
      </w:r>
      <w:r>
        <w:rPr>
          <w:rFonts w:hint="eastAsia"/>
          <w:szCs w:val="24"/>
        </w:rPr>
        <w:t>，并将用户配置写入</w:t>
      </w:r>
      <w:r>
        <w:rPr>
          <w:rFonts w:hint="eastAsia"/>
          <w:szCs w:val="24"/>
        </w:rPr>
        <w:t xml:space="preserve"> config/config.json</w:t>
      </w:r>
      <w:r>
        <w:rPr>
          <w:rFonts w:hint="eastAsia"/>
          <w:szCs w:val="24"/>
        </w:rPr>
        <w:t>；配置管理器递归合并用户项覆盖默认项。系统管理页可查看实际路径、保存、重载或恢复默认。运行配置含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、模型密钥时应限制文件访问。需要更换</w:t>
      </w:r>
      <w:r>
        <w:rPr>
          <w:rFonts w:hint="eastAsia"/>
          <w:szCs w:val="24"/>
        </w:rPr>
        <w:t xml:space="preserve"> API </w:t>
      </w:r>
      <w:r>
        <w:rPr>
          <w:rFonts w:hint="eastAsia"/>
          <w:szCs w:val="24"/>
        </w:rPr>
        <w:t>地址、</w:t>
      </w:r>
      <w:r>
        <w:rPr>
          <w:rFonts w:hint="eastAsia"/>
          <w:szCs w:val="24"/>
        </w:rPr>
        <w:t xml:space="preserve">Token </w:t>
      </w:r>
      <w:r>
        <w:rPr>
          <w:rFonts w:hint="eastAsia"/>
          <w:szCs w:val="24"/>
        </w:rPr>
        <w:t>或模型参数时，经管理员批准后从系统管理页面更新并执行连接测试；勿直接覆盖</w:t>
      </w:r>
      <w:r>
        <w:rPr>
          <w:rFonts w:hint="eastAsia"/>
          <w:szCs w:val="24"/>
        </w:rPr>
        <w:t xml:space="preserve"> users.json</w:t>
      </w:r>
      <w:r>
        <w:rPr>
          <w:rFonts w:hint="eastAsia"/>
          <w:szCs w:val="24"/>
        </w:rPr>
        <w:t>、拓扑、扫描或攻击测试数据。</w:t>
      </w:r>
    </w:p>
    <w:p w14:paraId="4E6ED6A4" w14:textId="77777777" w:rsidR="001809B1" w:rsidRDefault="001809B1">
      <w:pPr>
        <w:pStyle w:val="2ChapterXXStatementh22Header2l2Level2Hea"/>
      </w:pPr>
      <w:r>
        <w:t>启动</w:t>
      </w:r>
    </w:p>
    <w:p w14:paraId="0D2D29B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、确认本机网络可访问批准的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服务地址；</w:t>
      </w:r>
      <w:r>
        <w:rPr>
          <w:rFonts w:hint="eastAsia"/>
          <w:szCs w:val="24"/>
        </w:rPr>
        <w:t xml:space="preserve">Linux </w:t>
      </w:r>
      <w:r>
        <w:rPr>
          <w:rFonts w:hint="eastAsia"/>
          <w:szCs w:val="24"/>
        </w:rPr>
        <w:t>用户按发行包说明运行</w:t>
      </w:r>
      <w:r>
        <w:rPr>
          <w:rFonts w:hint="eastAsia"/>
          <w:szCs w:val="24"/>
        </w:rPr>
        <w:t xml:space="preserve"> run.sh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 xml:space="preserve">Windows </w:t>
      </w:r>
      <w:r>
        <w:rPr>
          <w:rFonts w:hint="eastAsia"/>
          <w:szCs w:val="24"/>
        </w:rPr>
        <w:t>用户运行</w:t>
      </w:r>
      <w:r>
        <w:rPr>
          <w:rFonts w:hint="eastAsia"/>
          <w:szCs w:val="24"/>
        </w:rPr>
        <w:t xml:space="preserve"> pentagi-v3.exe</w:t>
      </w:r>
      <w:r>
        <w:rPr>
          <w:rFonts w:hint="eastAsia"/>
          <w:szCs w:val="24"/>
        </w:rPr>
        <w:t>。</w:t>
      </w:r>
    </w:p>
    <w:p w14:paraId="18A55C8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、等待启动画面完成资源与配置初始化。若出现</w:t>
      </w:r>
      <w:r>
        <w:rPr>
          <w:rFonts w:hint="eastAsia"/>
          <w:szCs w:val="24"/>
        </w:rPr>
        <w:t xml:space="preserve"> Qt </w:t>
      </w:r>
      <w:r>
        <w:rPr>
          <w:rFonts w:hint="eastAsia"/>
          <w:szCs w:val="24"/>
        </w:rPr>
        <w:t>插件或</w:t>
      </w:r>
      <w:r>
        <w:rPr>
          <w:rFonts w:hint="eastAsia"/>
          <w:szCs w:val="24"/>
        </w:rPr>
        <w:t xml:space="preserve"> SSL </w:t>
      </w:r>
      <w:r>
        <w:rPr>
          <w:rFonts w:hint="eastAsia"/>
          <w:szCs w:val="24"/>
        </w:rPr>
        <w:t>错误，停止操作并联系管理员检查运行包，不要从不明来源下载</w:t>
      </w:r>
      <w:r>
        <w:rPr>
          <w:rFonts w:hint="eastAsia"/>
          <w:szCs w:val="24"/>
        </w:rPr>
        <w:t xml:space="preserve"> DLL/so </w:t>
      </w:r>
      <w:r>
        <w:rPr>
          <w:rFonts w:hint="eastAsia"/>
          <w:szCs w:val="24"/>
        </w:rPr>
        <w:t>替换。</w:t>
      </w:r>
    </w:p>
    <w:p w14:paraId="1ADB1F6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、如果</w:t>
      </w:r>
      <w:r>
        <w:rPr>
          <w:rFonts w:hint="eastAsia"/>
          <w:szCs w:val="24"/>
        </w:rPr>
        <w:t xml:space="preserve"> config/dongle.json </w:t>
      </w:r>
      <w:r>
        <w:rPr>
          <w:rFonts w:hint="eastAsia"/>
          <w:szCs w:val="24"/>
        </w:rPr>
        <w:t>启用了加密锁校验策略，登录前程序会校验已注册的加密锁；缺锁、</w:t>
      </w:r>
      <w:r>
        <w:rPr>
          <w:rFonts w:hint="eastAsia"/>
          <w:szCs w:val="24"/>
        </w:rPr>
        <w:t xml:space="preserve">SDK </w:t>
      </w:r>
      <w:r>
        <w:rPr>
          <w:rFonts w:hint="eastAsia"/>
          <w:szCs w:val="24"/>
        </w:rPr>
        <w:t>不匹配或注册记录无效时不能进入登录流程。不要删除或修改策略文件绕过校验。</w:t>
      </w:r>
    </w:p>
    <w:p w14:paraId="6350780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、在本地登录界面输入用户名和口令。首次使用或管理员变更账号后按管理要求完成登录。</w:t>
      </w:r>
    </w:p>
    <w:p w14:paraId="2119749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、若本地用户文件首次创建，当前代码默认建立</w:t>
      </w:r>
      <w:r>
        <w:rPr>
          <w:rFonts w:hint="eastAsia"/>
          <w:szCs w:val="24"/>
        </w:rPr>
        <w:t xml:space="preserve"> admin/admin </w:t>
      </w:r>
      <w:r>
        <w:rPr>
          <w:rFonts w:hint="eastAsia"/>
          <w:szCs w:val="24"/>
        </w:rPr>
        <w:t>管理员；首次登录立即改密。确认登录页“记住密码”未勾选，特别是共享工作站。</w:t>
      </w:r>
    </w:p>
    <w:p w14:paraId="6899B83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</w:t>
      </w:r>
      <w:r>
        <w:rPr>
          <w:rFonts w:hint="eastAsia"/>
          <w:szCs w:val="24"/>
        </w:rPr>
        <w:t>、进入首页后检查</w:t>
      </w:r>
      <w:r>
        <w:rPr>
          <w:rFonts w:hint="eastAsia"/>
          <w:szCs w:val="24"/>
        </w:rPr>
        <w:t xml:space="preserve"> PentAGI API</w:t>
      </w:r>
      <w:r>
        <w:rPr>
          <w:rFonts w:hint="eastAsia"/>
          <w:szCs w:val="24"/>
        </w:rPr>
        <w:t>、模型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图谱等连接状态；异常时先检查网络、</w:t>
      </w:r>
      <w:r>
        <w:rPr>
          <w:rFonts w:hint="eastAsia"/>
          <w:szCs w:val="24"/>
        </w:rPr>
        <w:t>URL</w:t>
      </w:r>
      <w:r>
        <w:rPr>
          <w:rFonts w:hint="eastAsia"/>
          <w:szCs w:val="24"/>
        </w:rPr>
        <w:t>、证书和</w:t>
      </w:r>
      <w:r>
        <w:rPr>
          <w:rFonts w:hint="eastAsia"/>
          <w:szCs w:val="24"/>
        </w:rPr>
        <w:t xml:space="preserve"> Token</w:t>
      </w:r>
      <w:r>
        <w:rPr>
          <w:rFonts w:hint="eastAsia"/>
          <w:szCs w:val="24"/>
        </w:rPr>
        <w:t>，不要连续创建测试任务。</w:t>
      </w:r>
    </w:p>
    <w:p w14:paraId="6C3CF22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</w:t>
      </w:r>
      <w:r>
        <w:rPr>
          <w:rFonts w:hint="eastAsia"/>
          <w:szCs w:val="24"/>
        </w:rPr>
        <w:t>、进入态势总览或对应功能页面，核对当前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统计和任务状态，确认选择的环境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目标与授权范围一致。</w:t>
      </w:r>
    </w:p>
    <w:p w14:paraId="792238F3" w14:textId="77777777" w:rsidR="001809B1" w:rsidRDefault="001809B1">
      <w:pPr>
        <w:pStyle w:val="2ChapterXXStatementh22Header2l2Level2Hea"/>
      </w:pPr>
      <w:r>
        <w:t>停止和挂起</w:t>
      </w:r>
    </w:p>
    <w:p w14:paraId="30EFB572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退出客户端仅关闭本地界面，不等于停止服务端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。需停止远端任务时，在任务管理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对应业务页面选中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并执行停止，再刷新确认服务端返回状态；“完成”是将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标记完成，与停止含义不同，删除可能导致远端记录不可恢复。退出前记录仍运行或等待中的</w:t>
      </w:r>
      <w:r>
        <w:rPr>
          <w:rFonts w:hint="eastAsia"/>
          <w:szCs w:val="24"/>
        </w:rPr>
        <w:t xml:space="preserve"> Flow ID</w:t>
      </w:r>
      <w:r>
        <w:rPr>
          <w:rFonts w:hint="eastAsia"/>
          <w:szCs w:val="24"/>
        </w:rPr>
        <w:t>；确认配置和结果已保存后再关闭窗口。顶部“退出登录”返回本地登录界面，但不会自动停止已发起的服务端任务。</w:t>
      </w:r>
    </w:p>
    <w:p w14:paraId="771090EE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使用指南</w:t>
      </w:r>
    </w:p>
    <w:p w14:paraId="5194F558" w14:textId="77777777" w:rsidR="001809B1" w:rsidRDefault="001809B1">
      <w:pPr>
        <w:pStyle w:val="2ChapterXXStatementh22Header2l2Level2Hea"/>
      </w:pPr>
      <w:r>
        <w:t>能力</w:t>
      </w:r>
    </w:p>
    <w:p w14:paraId="5A95069C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软件以首页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态势总览作为业务入口，以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作为服务端工作流对象，以</w:t>
      </w:r>
      <w:r>
        <w:rPr>
          <w:rFonts w:hint="eastAsia"/>
          <w:szCs w:val="24"/>
        </w:rPr>
        <w:t xml:space="preserve"> Task/Subtask</w:t>
      </w:r>
      <w:r>
        <w:rPr>
          <w:rFonts w:hint="eastAsia"/>
          <w:szCs w:val="24"/>
        </w:rPr>
        <w:t>、日志、报告和截图呈现执行过程。拓扑页创建拓扑探测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并</w:t>
      </w:r>
      <w:r>
        <w:rPr>
          <w:rFonts w:hint="eastAsia"/>
          <w:szCs w:val="24"/>
        </w:rPr>
        <w:lastRenderedPageBreak/>
        <w:t>维护本地拓扑；扫描页创建端口、弱口令、网站漏洞或系统漏洞扫描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，任务树显示状态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进度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报告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截图，扫描结果页整理结构化发现；扫描结果可供三类攻击测试页面创建验证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。攻击测试页解析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报告中的</w:t>
      </w:r>
      <w:r>
        <w:rPr>
          <w:rFonts w:hint="eastAsia"/>
          <w:szCs w:val="24"/>
        </w:rPr>
        <w:t xml:space="preserve"> PENTAGI_PROOF</w:t>
      </w:r>
      <w:r>
        <w:rPr>
          <w:rFonts w:hint="eastAsia"/>
          <w:szCs w:val="24"/>
        </w:rPr>
        <w:t>、可见证据、检查清单、失败尝试及安全边界，并写入本地记录。报告生成页从已解析记录产生</w:t>
      </w:r>
      <w:r>
        <w:rPr>
          <w:rFonts w:hint="eastAsia"/>
          <w:szCs w:val="24"/>
        </w:rPr>
        <w:t xml:space="preserve"> Markdown</w:t>
      </w:r>
      <w:r>
        <w:rPr>
          <w:rFonts w:hint="eastAsia"/>
          <w:szCs w:val="24"/>
        </w:rPr>
        <w:t>；报告管理页预览、删除或调用</w:t>
      </w:r>
      <w:r>
        <w:rPr>
          <w:rFonts w:hint="eastAsia"/>
          <w:szCs w:val="24"/>
        </w:rPr>
        <w:t xml:space="preserve"> pandoc </w:t>
      </w:r>
      <w:r>
        <w:rPr>
          <w:rFonts w:hint="eastAsia"/>
          <w:szCs w:val="24"/>
        </w:rPr>
        <w:t>导出</w:t>
      </w:r>
      <w:r>
        <w:rPr>
          <w:rFonts w:hint="eastAsia"/>
          <w:szCs w:val="24"/>
        </w:rPr>
        <w:t xml:space="preserve"> Word</w:t>
      </w:r>
      <w:r>
        <w:rPr>
          <w:rFonts w:hint="eastAsia"/>
          <w:szCs w:val="24"/>
        </w:rPr>
        <w:t>。服务端任务执行由</w:t>
      </w:r>
      <w:r>
        <w:rPr>
          <w:rFonts w:hint="eastAsia"/>
          <w:szCs w:val="24"/>
        </w:rPr>
        <w:t xml:space="preserve"> PentAGI/Docker </w:t>
      </w:r>
      <w:r>
        <w:rPr>
          <w:rFonts w:hint="eastAsia"/>
          <w:szCs w:val="24"/>
        </w:rPr>
        <w:t>环境完成；客户端刷新结果不代表实时订阅。</w:t>
      </w:r>
    </w:p>
    <w:p w14:paraId="222B801E" w14:textId="77777777" w:rsidR="001809B1" w:rsidRDefault="001809B1">
      <w:pPr>
        <w:pStyle w:val="2ChapterXXStatementh22Header2l2Level2Hea"/>
      </w:pPr>
      <w:r>
        <w:t>约定</w:t>
      </w:r>
    </w:p>
    <w:p w14:paraId="79DEB28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、文中的“目标”仅指已批准的</w:t>
      </w:r>
      <w:r>
        <w:rPr>
          <w:rFonts w:hint="eastAsia"/>
          <w:szCs w:val="24"/>
        </w:rPr>
        <w:t xml:space="preserve"> IP</w:t>
      </w:r>
      <w:r>
        <w:rPr>
          <w:rFonts w:hint="eastAsia"/>
          <w:szCs w:val="24"/>
        </w:rPr>
        <w:t>、网段、主机名、</w:t>
      </w:r>
      <w:r>
        <w:rPr>
          <w:rFonts w:hint="eastAsia"/>
          <w:szCs w:val="24"/>
        </w:rPr>
        <w:t xml:space="preserve">URL </w:t>
      </w:r>
      <w:r>
        <w:rPr>
          <w:rFonts w:hint="eastAsia"/>
          <w:szCs w:val="24"/>
        </w:rPr>
        <w:t>或服务端点。创建任何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前复核目标和授权窗口。</w:t>
      </w:r>
    </w:p>
    <w:p w14:paraId="6F739E4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Flow </w:t>
      </w:r>
      <w:r>
        <w:rPr>
          <w:rFonts w:hint="eastAsia"/>
          <w:szCs w:val="24"/>
        </w:rPr>
        <w:t>表示一次测试工作流；</w:t>
      </w:r>
      <w:r>
        <w:rPr>
          <w:rFonts w:hint="eastAsia"/>
          <w:szCs w:val="24"/>
        </w:rPr>
        <w:t xml:space="preserve">Task/Subtask </w:t>
      </w:r>
      <w:r>
        <w:rPr>
          <w:rFonts w:hint="eastAsia"/>
          <w:szCs w:val="24"/>
        </w:rPr>
        <w:t>表示执行单元；</w:t>
      </w:r>
      <w:r>
        <w:rPr>
          <w:rFonts w:hint="eastAsia"/>
          <w:szCs w:val="24"/>
        </w:rPr>
        <w:t xml:space="preserve">Proof </w:t>
      </w:r>
      <w:r>
        <w:rPr>
          <w:rFonts w:hint="eastAsia"/>
          <w:szCs w:val="24"/>
        </w:rPr>
        <w:t>表示客户端提取的证明信息，最终结论仍需人工核验。</w:t>
      </w:r>
    </w:p>
    <w:p w14:paraId="418C4E0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、“删除”操作可能移除服务端任务或本地记录，界面出现二次确认时应先核对对象及</w:t>
      </w:r>
      <w:r>
        <w:rPr>
          <w:rFonts w:hint="eastAsia"/>
          <w:szCs w:val="24"/>
        </w:rPr>
        <w:t xml:space="preserve"> Flow ID</w:t>
      </w:r>
      <w:r>
        <w:rPr>
          <w:rFonts w:hint="eastAsia"/>
          <w:szCs w:val="24"/>
        </w:rPr>
        <w:t>。</w:t>
      </w:r>
    </w:p>
    <w:p w14:paraId="3E9A57F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</w:t>
      </w:r>
      <w:r>
        <w:rPr>
          <w:rFonts w:hint="eastAsia"/>
          <w:szCs w:val="24"/>
        </w:rPr>
        <w:t>、攻击测试中的“解析”是从报告内容结构化提取，不等于用户已证实漏洞；状态可能为</w:t>
      </w:r>
      <w:r>
        <w:rPr>
          <w:rFonts w:hint="eastAsia"/>
          <w:szCs w:val="24"/>
        </w:rPr>
        <w:t xml:space="preserve"> success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partial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failed 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 xml:space="preserve"> needs_review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 xml:space="preserve">Proof </w:t>
      </w:r>
      <w:r>
        <w:rPr>
          <w:rFonts w:hint="eastAsia"/>
          <w:szCs w:val="24"/>
        </w:rPr>
        <w:t>与检查清单仍须到目标侧核验。</w:t>
      </w:r>
    </w:p>
    <w:p w14:paraId="422D1DA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e</w:t>
      </w:r>
      <w:r>
        <w:rPr>
          <w:rFonts w:hint="eastAsia"/>
          <w:szCs w:val="24"/>
        </w:rPr>
        <w:t>、扫描结果分析和客户端</w:t>
      </w:r>
      <w:r>
        <w:rPr>
          <w:rFonts w:hint="eastAsia"/>
          <w:szCs w:val="24"/>
        </w:rPr>
        <w:t xml:space="preserve"> Markdown </w:t>
      </w:r>
      <w:r>
        <w:rPr>
          <w:rFonts w:hint="eastAsia"/>
          <w:szCs w:val="24"/>
        </w:rPr>
        <w:t>报告生成可调用</w:t>
      </w:r>
      <w:r>
        <w:rPr>
          <w:rFonts w:hint="eastAsia"/>
          <w:szCs w:val="24"/>
        </w:rPr>
        <w:t xml:space="preserve"> OpenAI </w:t>
      </w:r>
      <w:r>
        <w:rPr>
          <w:rFonts w:hint="eastAsia"/>
          <w:szCs w:val="24"/>
        </w:rPr>
        <w:t>兼容服务；该配置与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服务端</w:t>
      </w:r>
      <w:r>
        <w:rPr>
          <w:rFonts w:hint="eastAsia"/>
          <w:szCs w:val="24"/>
        </w:rPr>
        <w:t xml:space="preserve"> Agent Provider </w:t>
      </w:r>
      <w:r>
        <w:rPr>
          <w:rFonts w:hint="eastAsia"/>
          <w:szCs w:val="24"/>
        </w:rPr>
        <w:t>相互独立。</w:t>
      </w:r>
    </w:p>
    <w:p w14:paraId="57D8879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f</w:t>
      </w:r>
      <w:r>
        <w:rPr>
          <w:rFonts w:hint="eastAsia"/>
          <w:szCs w:val="24"/>
        </w:rPr>
        <w:t>、本地快照是保存时的结果副本，不会随服务端后续变化自动更新；需要最新状态时执行刷新并确认</w:t>
      </w:r>
      <w:r>
        <w:rPr>
          <w:rFonts w:hint="eastAsia"/>
          <w:szCs w:val="24"/>
        </w:rPr>
        <w:t xml:space="preserve"> API </w:t>
      </w:r>
      <w:r>
        <w:rPr>
          <w:rFonts w:hint="eastAsia"/>
          <w:szCs w:val="24"/>
        </w:rPr>
        <w:t>可达。</w:t>
      </w:r>
    </w:p>
    <w:p w14:paraId="28D6442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、界面颜色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状态标签用于提示运行状态，不构成安全等级或漏洞严重度的唯一依据。</w:t>
      </w:r>
    </w:p>
    <w:p w14:paraId="3F00A07F" w14:textId="77777777" w:rsidR="001809B1" w:rsidRDefault="001809B1">
      <w:pPr>
        <w:pStyle w:val="2ChapterXXStatementh22Header2l2Level2Hea"/>
      </w:pPr>
      <w:r>
        <w:t>处理规程</w:t>
      </w:r>
    </w:p>
    <w:p w14:paraId="161A014E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检查工作台与连接状态</w:t>
      </w:r>
    </w:p>
    <w:p w14:paraId="7EB0C6A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、登录后在首页查看</w:t>
      </w:r>
      <w:r>
        <w:rPr>
          <w:rFonts w:hint="eastAsia"/>
          <w:szCs w:val="24"/>
        </w:rPr>
        <w:t xml:space="preserve"> PentAGI GraphQL/REST</w:t>
      </w:r>
      <w:r>
        <w:rPr>
          <w:rFonts w:hint="eastAsia"/>
          <w:szCs w:val="24"/>
        </w:rPr>
        <w:t>、模型</w:t>
      </w:r>
      <w:r>
        <w:rPr>
          <w:rFonts w:hint="eastAsia"/>
          <w:szCs w:val="24"/>
        </w:rPr>
        <w:t xml:space="preserve"> Provider </w:t>
      </w:r>
      <w:r>
        <w:rPr>
          <w:rFonts w:hint="eastAsia"/>
          <w:szCs w:val="24"/>
        </w:rPr>
        <w:t>及配置的</w:t>
      </w:r>
      <w:r>
        <w:rPr>
          <w:rFonts w:hint="eastAsia"/>
          <w:szCs w:val="24"/>
        </w:rPr>
        <w:t xml:space="preserve"> Graph Service </w:t>
      </w:r>
      <w:r>
        <w:rPr>
          <w:rFonts w:hint="eastAsia"/>
          <w:szCs w:val="24"/>
        </w:rPr>
        <w:t>连接信息。</w:t>
      </w:r>
    </w:p>
    <w:p w14:paraId="5EC1F32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、核对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总数、运行中、等待、失败和完成数量；点击刷新同步当前服务端数据。</w:t>
      </w:r>
    </w:p>
    <w:p w14:paraId="5199C3A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、打开“系统管理→本地配置”查看</w:t>
      </w:r>
      <w:r>
        <w:rPr>
          <w:rFonts w:hint="eastAsia"/>
          <w:szCs w:val="24"/>
        </w:rPr>
        <w:t xml:space="preserve"> GraphQL/REST URL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Provider </w:t>
      </w:r>
      <w:r>
        <w:rPr>
          <w:rFonts w:hint="eastAsia"/>
          <w:szCs w:val="24"/>
        </w:rPr>
        <w:t>及可选</w:t>
      </w:r>
      <w:r>
        <w:rPr>
          <w:rFonts w:hint="eastAsia"/>
          <w:szCs w:val="24"/>
        </w:rPr>
        <w:t xml:space="preserve"> Graph Service/OpenAI </w:t>
      </w:r>
      <w:r>
        <w:rPr>
          <w:rFonts w:hint="eastAsia"/>
          <w:szCs w:val="24"/>
        </w:rPr>
        <w:t>配置。修改前核对当前环境，保存后分别测试连接；配置摘要中的服务地址不是测试目标。</w:t>
      </w:r>
    </w:p>
    <w:p w14:paraId="12F3EF7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、选定授权范围后再进入拓扑、扫描或攻击测试入口。若连接异常，先修正系统管理配置，不要把离线历史记录误认为在线状态。</w:t>
      </w:r>
    </w:p>
    <w:p w14:paraId="3337074B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发起网络拓扑探测并维护拓扑</w:t>
      </w:r>
    </w:p>
    <w:p w14:paraId="611F984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、进入“网络拓扑探测与绘制”，在探测区输入经授权的主机或网段，补充已知网关、扫描边界和必要说明。</w:t>
      </w:r>
    </w:p>
    <w:p w14:paraId="1421689C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、确认本操作为拓扑发现，不将漏洞扫描或利用授权隐含在拓扑授权中；点击发起探测并记录返回的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标识。</w:t>
      </w:r>
    </w:p>
    <w:p w14:paraId="60B6DE7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、通过任务状态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日志观察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执行。任务完成或允许生成结果后，读取报告并生成拓扑结构化文件。</w:t>
      </w:r>
    </w:p>
    <w:p w14:paraId="62818B7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、在拓扑画布检查设备节点、</w:t>
      </w:r>
      <w:r>
        <w:rPr>
          <w:rFonts w:hint="eastAsia"/>
          <w:szCs w:val="24"/>
        </w:rPr>
        <w:t>IP</w:t>
      </w:r>
      <w:r>
        <w:rPr>
          <w:rFonts w:hint="eastAsia"/>
          <w:szCs w:val="24"/>
        </w:rPr>
        <w:t>、主机名、系统、服务和连接关系；拖动节点调整布局，按需添加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修改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删除节点或连接。</w:t>
      </w:r>
    </w:p>
    <w:p w14:paraId="1ED0475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、点击保存拓扑，将变更写入本地拓扑数据。对节点右键发起扫描前，复核节点</w:t>
      </w:r>
      <w:r>
        <w:rPr>
          <w:rFonts w:hint="eastAsia"/>
          <w:szCs w:val="24"/>
        </w:rPr>
        <w:t xml:space="preserve"> IP </w:t>
      </w:r>
      <w:r>
        <w:rPr>
          <w:rFonts w:hint="eastAsia"/>
          <w:szCs w:val="24"/>
        </w:rPr>
        <w:t>属于授权范围。</w:t>
      </w:r>
    </w:p>
    <w:p w14:paraId="374CEEA1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拓扑是探测结果与人工整理的组合视图。模型解析可能遗漏或误分类资产；使用前应回到原始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报告和网络侧证据核验。</w:t>
      </w:r>
    </w:p>
    <w:p w14:paraId="1D6B682A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创建脆弱性扫描并分析结果</w:t>
      </w:r>
    </w:p>
    <w:p w14:paraId="3C87C64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、进入“脆弱性扫描”，选择发起扫描任务。填写目标</w:t>
      </w:r>
      <w:r>
        <w:rPr>
          <w:rFonts w:hint="eastAsia"/>
          <w:szCs w:val="24"/>
        </w:rPr>
        <w:t xml:space="preserve"> IP/</w:t>
      </w:r>
      <w:r>
        <w:rPr>
          <w:rFonts w:hint="eastAsia"/>
          <w:szCs w:val="24"/>
        </w:rPr>
        <w:t>主机及可选端口，选择端口扫描、弱口令扫描、网站漏洞扫描或系统漏洞扫描等界面提供的类型。</w:t>
      </w:r>
    </w:p>
    <w:p w14:paraId="3FCEACB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、按目标授权和维护窗口设置扫描范围、凭据来源、请求速率、并发及其他可见高级参数；不确定时使用低影响配置并咨询系统负责人。</w:t>
      </w:r>
    </w:p>
    <w:p w14:paraId="76C5E72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、补充服务信息、账号来源及边界要求等执行备注，复核目标后提交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。保存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记录</w:t>
      </w:r>
      <w:r>
        <w:rPr>
          <w:rFonts w:hint="eastAsia"/>
          <w:szCs w:val="24"/>
        </w:rPr>
        <w:t xml:space="preserve"> Flow ID</w:t>
      </w:r>
      <w:r>
        <w:rPr>
          <w:rFonts w:hint="eastAsia"/>
          <w:szCs w:val="24"/>
        </w:rPr>
        <w:t>。</w:t>
      </w:r>
    </w:p>
    <w:p w14:paraId="21411C0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、在任务树查看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Task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Subtask</w:t>
      </w:r>
      <w:r>
        <w:rPr>
          <w:rFonts w:hint="eastAsia"/>
          <w:szCs w:val="24"/>
        </w:rPr>
        <w:t>、状态、进度和日志；等待完成后打开报告与截图证据。仍在运行的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不应重复提交。</w:t>
      </w:r>
    </w:p>
    <w:p w14:paraId="59DE261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、点击生成扫描结果或分析入口，对端口、服务、弱口令、漏洞、</w:t>
      </w:r>
      <w:r>
        <w:rPr>
          <w:rFonts w:hint="eastAsia"/>
          <w:szCs w:val="24"/>
        </w:rPr>
        <w:t>CVE/CWE</w:t>
      </w:r>
      <w:r>
        <w:rPr>
          <w:rFonts w:hint="eastAsia"/>
          <w:szCs w:val="24"/>
        </w:rPr>
        <w:t>、影响和修复建议进行结构化整理。检查每项结果的原始证据和来源；必要时重新读取报告。</w:t>
      </w:r>
    </w:p>
    <w:p w14:paraId="3A692F5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</w:t>
      </w:r>
      <w:r>
        <w:rPr>
          <w:rFonts w:hint="eastAsia"/>
          <w:szCs w:val="24"/>
        </w:rPr>
        <w:t>、在“扫描结果”页选择目标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扫描记录查看端口服务、弱口令、漏洞、分类和风险信息。若结果依赖</w:t>
      </w:r>
      <w:r>
        <w:rPr>
          <w:rFonts w:hint="eastAsia"/>
          <w:szCs w:val="24"/>
        </w:rPr>
        <w:t xml:space="preserve"> AI </w:t>
      </w:r>
      <w:r>
        <w:rPr>
          <w:rFonts w:hint="eastAsia"/>
          <w:szCs w:val="24"/>
        </w:rPr>
        <w:t>分析，先确认客户端</w:t>
      </w:r>
      <w:r>
        <w:rPr>
          <w:rFonts w:hint="eastAsia"/>
          <w:szCs w:val="24"/>
        </w:rPr>
        <w:t xml:space="preserve"> OpenAI </w:t>
      </w:r>
      <w:r>
        <w:rPr>
          <w:rFonts w:hint="eastAsia"/>
          <w:szCs w:val="24"/>
        </w:rPr>
        <w:t>兼容配置可用；字段缺失或证据不全时回到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报告、子任务日志和截图核对，不能把模型补全文字当成事实。</w:t>
      </w:r>
    </w:p>
    <w:p w14:paraId="704A837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</w:t>
      </w:r>
      <w:r>
        <w:rPr>
          <w:rFonts w:hint="eastAsia"/>
          <w:szCs w:val="24"/>
        </w:rPr>
        <w:t>、从结构化结果选择按攻击类别或具体漏洞创建验证任务，进入对应攻击测试规程。扫描发现本身不等于漏洞已成功利用。</w:t>
      </w:r>
    </w:p>
    <w:p w14:paraId="75A211B1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创建攻击测试并解析</w:t>
      </w:r>
      <w:r>
        <w:rPr>
          <w:rFonts w:hint="eastAsia"/>
          <w:b w:val="0"/>
          <w:sz w:val="24"/>
          <w:szCs w:val="24"/>
        </w:rPr>
        <w:t xml:space="preserve"> Proof</w:t>
      </w:r>
    </w:p>
    <w:p w14:paraId="658DAC9C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顶部“漏洞攻击测试”菜单提供典型方法攻击测试、安全漏洞攻击测试、特定目标攻击测试三个入口。客户端内部将其映射为</w:t>
      </w:r>
      <w:r>
        <w:rPr>
          <w:rFonts w:hint="eastAsia"/>
          <w:szCs w:val="24"/>
        </w:rPr>
        <w:t xml:space="preserve"> methods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target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specific </w:t>
      </w:r>
      <w:r>
        <w:rPr>
          <w:rFonts w:hint="eastAsia"/>
          <w:szCs w:val="24"/>
        </w:rPr>
        <w:t>三种任务模式；页面可刷新状态、查看执行进度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提示词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原始结果、继续或停止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、解析证明、删除服务端任务或移除本地记录。所有测试均须独立授权，并按低影响、可观察、可回滚原则执行。</w:t>
      </w:r>
    </w:p>
    <w:p w14:paraId="0723B98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、从已复核的扫描结果选择攻击类别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漏洞，或在特定目标页面输入经授权的目标与证据上下文。</w:t>
      </w:r>
    </w:p>
    <w:p w14:paraId="00908C1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、检查提交内容包含正确的目标地址、端口、漏洞细节、边界要求和测试说明；剔除不属于本次授权的资产。</w:t>
      </w:r>
    </w:p>
    <w:p w14:paraId="445B1C5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、提交任务后记录</w:t>
      </w:r>
      <w:r>
        <w:rPr>
          <w:rFonts w:hint="eastAsia"/>
          <w:szCs w:val="24"/>
        </w:rPr>
        <w:t xml:space="preserve"> Flow ID</w:t>
      </w:r>
      <w:r>
        <w:rPr>
          <w:rFonts w:hint="eastAsia"/>
          <w:szCs w:val="24"/>
        </w:rPr>
        <w:t>，跟踪运行状态、</w:t>
      </w:r>
      <w:r>
        <w:rPr>
          <w:rFonts w:hint="eastAsia"/>
          <w:szCs w:val="24"/>
        </w:rPr>
        <w:t xml:space="preserve">Task/Subtask </w:t>
      </w:r>
      <w:r>
        <w:rPr>
          <w:rFonts w:hint="eastAsia"/>
          <w:szCs w:val="24"/>
        </w:rPr>
        <w:t>与执行日志。遇到不确定或高影响动作时停止并请求人工决策。</w:t>
      </w:r>
    </w:p>
    <w:p w14:paraId="765BAC4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、任务完成后使用“解析证明结果”功能，从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报告整理可见证明、教学检查清单、失败尝试及安全边界信息。</w:t>
      </w:r>
    </w:p>
    <w:p w14:paraId="35ECB6D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、查看解析状态、可见证据、检查清单、失败尝试和原始报告。解析器可能从结构化</w:t>
      </w:r>
      <w:r>
        <w:rPr>
          <w:rFonts w:hint="eastAsia"/>
          <w:szCs w:val="24"/>
        </w:rPr>
        <w:t xml:space="preserve"> PENTAGI_PROOF </w:t>
      </w:r>
      <w:r>
        <w:rPr>
          <w:rFonts w:hint="eastAsia"/>
          <w:szCs w:val="24"/>
        </w:rPr>
        <w:t>段或文本标记提取字段；证据不足时可能标记</w:t>
      </w:r>
      <w:r>
        <w:rPr>
          <w:rFonts w:hint="eastAsia"/>
          <w:szCs w:val="24"/>
        </w:rPr>
        <w:t xml:space="preserve"> needs_review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failed 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 xml:space="preserve"> partial</w:t>
      </w:r>
      <w:r>
        <w:rPr>
          <w:rFonts w:hint="eastAsia"/>
          <w:szCs w:val="24"/>
        </w:rPr>
        <w:t>。这些状态由软件规则整理，不是独立第三方验证。</w:t>
      </w:r>
    </w:p>
    <w:p w14:paraId="553060C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</w:t>
      </w:r>
      <w:r>
        <w:rPr>
          <w:rFonts w:hint="eastAsia"/>
          <w:szCs w:val="24"/>
        </w:rPr>
        <w:t>、由授权测试人员访问目标侧页面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日志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文件或业务状态核验</w:t>
      </w:r>
      <w:r>
        <w:rPr>
          <w:rFonts w:hint="eastAsia"/>
          <w:szCs w:val="24"/>
        </w:rPr>
        <w:t xml:space="preserve"> Proof</w:t>
      </w:r>
      <w:r>
        <w:rPr>
          <w:rFonts w:hint="eastAsia"/>
          <w:szCs w:val="24"/>
        </w:rPr>
        <w:t>；如涉及临时标记或文件，按记录的回滚建议清理并确认恢复。</w:t>
      </w:r>
    </w:p>
    <w:p w14:paraId="3BFC9A7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</w:t>
      </w:r>
      <w:r>
        <w:rPr>
          <w:rFonts w:hint="eastAsia"/>
          <w:szCs w:val="24"/>
        </w:rPr>
        <w:t>、未完成解析、需要复核或证据不足的结果不得作为已证实漏洞结论。</w:t>
      </w:r>
    </w:p>
    <w:p w14:paraId="64BF8719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管理</w:t>
      </w:r>
      <w:r>
        <w:rPr>
          <w:rFonts w:hint="eastAsia"/>
          <w:b w:val="0"/>
          <w:sz w:val="24"/>
          <w:szCs w:val="24"/>
        </w:rPr>
        <w:t xml:space="preserve"> Flow</w:t>
      </w:r>
      <w:r>
        <w:rPr>
          <w:rFonts w:hint="eastAsia"/>
          <w:b w:val="0"/>
          <w:sz w:val="24"/>
          <w:szCs w:val="24"/>
        </w:rPr>
        <w:t>、用户与权限</w:t>
      </w:r>
    </w:p>
    <w:p w14:paraId="22AEB42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、任务管理页面用于查询、刷新、继续、停止、完成或删除当前用户可管理的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；具体可用操作受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状态、服务端返回和权限控制。执行删除前核对名称与</w:t>
      </w:r>
      <w:r>
        <w:rPr>
          <w:rFonts w:hint="eastAsia"/>
          <w:szCs w:val="24"/>
        </w:rPr>
        <w:t xml:space="preserve"> ID</w:t>
      </w:r>
      <w:r>
        <w:rPr>
          <w:rFonts w:hint="eastAsia"/>
          <w:szCs w:val="24"/>
        </w:rPr>
        <w:t>。</w:t>
      </w:r>
    </w:p>
    <w:p w14:paraId="23432A5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、用户管理用于维护本地客户端账号；权限管理将拓扑、扫描、典型方法、安全漏洞及特定目标五类页面权限分配给普通用户。管理员角色绕过页面权限检查；普通用户无法访问</w:t>
      </w:r>
      <w:r>
        <w:rPr>
          <w:rFonts w:hint="eastAsia"/>
          <w:szCs w:val="24"/>
        </w:rPr>
        <w:t xml:space="preserve"> system* </w:t>
      </w:r>
      <w:r>
        <w:rPr>
          <w:rFonts w:hint="eastAsia"/>
          <w:szCs w:val="24"/>
        </w:rPr>
        <w:t>管理页面。该本地门禁不能替代服务端按用户分别签发</w:t>
      </w:r>
      <w:r>
        <w:rPr>
          <w:rFonts w:hint="eastAsia"/>
          <w:szCs w:val="24"/>
        </w:rPr>
        <w:t xml:space="preserve"> Token</w:t>
      </w:r>
      <w:r>
        <w:rPr>
          <w:rFonts w:hint="eastAsia"/>
          <w:szCs w:val="24"/>
        </w:rPr>
        <w:t>（当前客户端配置为共享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）。</w:t>
      </w:r>
    </w:p>
    <w:p w14:paraId="62BC3F7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、退出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切换用户不会自动停止其已发起的服务端</w:t>
      </w:r>
      <w:r>
        <w:rPr>
          <w:rFonts w:hint="eastAsia"/>
          <w:szCs w:val="24"/>
        </w:rPr>
        <w:t xml:space="preserve"> Flow</w:t>
      </w:r>
      <w:r>
        <w:rPr>
          <w:rFonts w:hint="eastAsia"/>
          <w:szCs w:val="24"/>
        </w:rPr>
        <w:t>。交接任务时记录</w:t>
      </w:r>
      <w:r>
        <w:rPr>
          <w:rFonts w:hint="eastAsia"/>
          <w:szCs w:val="24"/>
        </w:rPr>
        <w:t xml:space="preserve"> Flow ID</w:t>
      </w:r>
      <w:r>
        <w:rPr>
          <w:rFonts w:hint="eastAsia"/>
          <w:szCs w:val="24"/>
        </w:rPr>
        <w:t>、状态、目标范围和责任人。</w:t>
      </w:r>
    </w:p>
    <w:p w14:paraId="6ADACB35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查看知识图谱</w:t>
      </w:r>
    </w:p>
    <w:p w14:paraId="66B2A57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、仅在</w:t>
      </w:r>
      <w:r>
        <w:rPr>
          <w:rFonts w:hint="eastAsia"/>
          <w:szCs w:val="24"/>
        </w:rPr>
        <w:t xml:space="preserve"> Graph Service/</w:t>
      </w:r>
      <w:r>
        <w:rPr>
          <w:rFonts w:hint="eastAsia"/>
          <w:szCs w:val="24"/>
        </w:rPr>
        <w:t>知识图谱服务已配置并连通时，进入知识图谱相关页</w:t>
      </w:r>
      <w:r>
        <w:rPr>
          <w:rFonts w:hint="eastAsia"/>
          <w:szCs w:val="24"/>
        </w:rPr>
        <w:lastRenderedPageBreak/>
        <w:t>面。</w:t>
      </w:r>
    </w:p>
    <w:p w14:paraId="6E81BD2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、查看节点、关系、</w:t>
      </w:r>
      <w:r>
        <w:rPr>
          <w:rFonts w:hint="eastAsia"/>
          <w:szCs w:val="24"/>
        </w:rPr>
        <w:t xml:space="preserve">Episode </w:t>
      </w:r>
      <w:r>
        <w:rPr>
          <w:rFonts w:hint="eastAsia"/>
          <w:szCs w:val="24"/>
        </w:rPr>
        <w:t>或统计信息时，结合来源任务和原始证据理解其含义。</w:t>
      </w:r>
    </w:p>
    <w:p w14:paraId="0243ABD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、若图谱页面无数据，先确认该服务启用、地址可达、服务端已写入数据；不要把图谱未显示等同于测试未执行。</w:t>
      </w:r>
    </w:p>
    <w:p w14:paraId="7923083A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生成与导出报告</w:t>
      </w:r>
    </w:p>
    <w:p w14:paraId="4FFF85B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、进入“系统管理→报告生成”，刷新已解析记录并选择任务。页面以本地攻击测试记录为输入，调用系统管理中配置的</w:t>
      </w:r>
      <w:r>
        <w:rPr>
          <w:rFonts w:hint="eastAsia"/>
          <w:szCs w:val="24"/>
        </w:rPr>
        <w:t xml:space="preserve"> OpenAI </w:t>
      </w:r>
      <w:r>
        <w:rPr>
          <w:rFonts w:hint="eastAsia"/>
          <w:szCs w:val="24"/>
        </w:rPr>
        <w:t>兼容</w:t>
      </w:r>
      <w:r>
        <w:rPr>
          <w:rFonts w:hint="eastAsia"/>
          <w:szCs w:val="24"/>
        </w:rPr>
        <w:t xml:space="preserve"> Chat Completion </w:t>
      </w:r>
      <w:r>
        <w:rPr>
          <w:rFonts w:hint="eastAsia"/>
          <w:szCs w:val="24"/>
        </w:rPr>
        <w:t>服务生成中文</w:t>
      </w:r>
      <w:r>
        <w:rPr>
          <w:rFonts w:hint="eastAsia"/>
          <w:szCs w:val="24"/>
        </w:rPr>
        <w:t xml:space="preserve"> Markdown</w:t>
      </w:r>
      <w:r>
        <w:rPr>
          <w:rFonts w:hint="eastAsia"/>
          <w:szCs w:val="24"/>
        </w:rPr>
        <w:t>；服务、密钥或模型不可用时生成失败。</w:t>
      </w:r>
    </w:p>
    <w:p w14:paraId="18B9BCF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、报告列表资格主要依据本地记录已解析，不代表解析状态必须为</w:t>
      </w:r>
      <w:r>
        <w:rPr>
          <w:rFonts w:hint="eastAsia"/>
          <w:szCs w:val="24"/>
        </w:rPr>
        <w:t xml:space="preserve"> success</w:t>
      </w:r>
      <w:r>
        <w:rPr>
          <w:rFonts w:hint="eastAsia"/>
          <w:szCs w:val="24"/>
        </w:rPr>
        <w:t>。逐项复核目标、漏洞、</w:t>
      </w:r>
      <w:r>
        <w:rPr>
          <w:rFonts w:hint="eastAsia"/>
          <w:szCs w:val="24"/>
        </w:rPr>
        <w:t>Proof</w:t>
      </w:r>
      <w:r>
        <w:rPr>
          <w:rFonts w:hint="eastAsia"/>
          <w:szCs w:val="24"/>
        </w:rPr>
        <w:t>、失败尝试、风险说明、限制和回滚信息；明确标出</w:t>
      </w:r>
      <w:r>
        <w:rPr>
          <w:rFonts w:hint="eastAsia"/>
          <w:szCs w:val="24"/>
        </w:rPr>
        <w:t xml:space="preserve"> partial/failed/needs_review</w:t>
      </w:r>
      <w:r>
        <w:rPr>
          <w:rFonts w:hint="eastAsia"/>
          <w:szCs w:val="24"/>
        </w:rPr>
        <w:t>，不得将其改写为已证实成功。移除密钥、口令等敏感字段。</w:t>
      </w:r>
    </w:p>
    <w:p w14:paraId="2891F58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、生成</w:t>
      </w:r>
      <w:r>
        <w:rPr>
          <w:rFonts w:hint="eastAsia"/>
          <w:szCs w:val="24"/>
        </w:rPr>
        <w:t xml:space="preserve"> Markdown </w:t>
      </w:r>
      <w:r>
        <w:rPr>
          <w:rFonts w:hint="eastAsia"/>
          <w:szCs w:val="24"/>
        </w:rPr>
        <w:t>报告后进入报告管理与导出页面预览。报告快照保存在本地配置的数据目录中。</w:t>
      </w:r>
    </w:p>
    <w:p w14:paraId="02858B6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、进入“报告管理与导出”，预览所选</w:t>
      </w:r>
      <w:r>
        <w:rPr>
          <w:rFonts w:hint="eastAsia"/>
          <w:szCs w:val="24"/>
        </w:rPr>
        <w:t xml:space="preserve"> Markdown </w:t>
      </w:r>
      <w:r>
        <w:rPr>
          <w:rFonts w:hint="eastAsia"/>
          <w:szCs w:val="24"/>
        </w:rPr>
        <w:t>并检查任务来源。导出</w:t>
      </w:r>
      <w:r>
        <w:rPr>
          <w:rFonts w:hint="eastAsia"/>
          <w:szCs w:val="24"/>
        </w:rPr>
        <w:t xml:space="preserve"> Word </w:t>
      </w:r>
      <w:r>
        <w:rPr>
          <w:rFonts w:hint="eastAsia"/>
          <w:szCs w:val="24"/>
        </w:rPr>
        <w:t>依赖本机</w:t>
      </w:r>
      <w:r>
        <w:rPr>
          <w:rFonts w:hint="eastAsia"/>
          <w:szCs w:val="24"/>
        </w:rPr>
        <w:t xml:space="preserve"> pandoc </w:t>
      </w:r>
      <w:r>
        <w:rPr>
          <w:rFonts w:hint="eastAsia"/>
          <w:szCs w:val="24"/>
        </w:rPr>
        <w:t>可执行文件及可写导出目录；失败时保留原</w:t>
      </w:r>
      <w:r>
        <w:rPr>
          <w:rFonts w:hint="eastAsia"/>
          <w:szCs w:val="24"/>
        </w:rPr>
        <w:t xml:space="preserve"> Markdown </w:t>
      </w:r>
      <w:r>
        <w:rPr>
          <w:rFonts w:hint="eastAsia"/>
          <w:szCs w:val="24"/>
        </w:rPr>
        <w:t>并联系管理员检查</w:t>
      </w:r>
      <w:r>
        <w:rPr>
          <w:rFonts w:hint="eastAsia"/>
          <w:szCs w:val="24"/>
        </w:rPr>
        <w:t xml:space="preserve"> pandoc </w:t>
      </w:r>
      <w:r>
        <w:rPr>
          <w:rFonts w:hint="eastAsia"/>
          <w:szCs w:val="24"/>
        </w:rPr>
        <w:t>路径和权限。导出后打开文件检查标题、表格、证据与敏感信息。</w:t>
      </w:r>
    </w:p>
    <w:p w14:paraId="584085F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、按项目保密要求保存、标记和交付报告，不通过未授权渠道传输。</w:t>
      </w:r>
    </w:p>
    <w:p w14:paraId="3E6129E2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本地数据备份</w:t>
      </w:r>
    </w:p>
    <w:p w14:paraId="30908DF5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退出客户端后复制实际运行根目录下的</w:t>
      </w:r>
      <w:r>
        <w:rPr>
          <w:rFonts w:hint="eastAsia"/>
          <w:szCs w:val="24"/>
        </w:rPr>
        <w:t xml:space="preserve"> config/</w:t>
      </w:r>
      <w:r>
        <w:rPr>
          <w:rFonts w:hint="eastAsia"/>
          <w:szCs w:val="24"/>
        </w:rPr>
        <w:t>（含</w:t>
      </w:r>
      <w:r>
        <w:rPr>
          <w:rFonts w:hint="eastAsia"/>
          <w:szCs w:val="24"/>
        </w:rPr>
        <w:t xml:space="preserve"> default.json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config.json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users.json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dongle.json</w:t>
      </w:r>
      <w:r>
        <w:rPr>
          <w:rFonts w:hint="eastAsia"/>
          <w:szCs w:val="24"/>
        </w:rPr>
        <w:t>〔启用时〕、</w:t>
      </w:r>
      <w:r>
        <w:rPr>
          <w:rFonts w:hint="eastAsia"/>
          <w:szCs w:val="24"/>
        </w:rPr>
        <w:t>scan_recent.json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topology_recent.json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scan_reports/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topology_data/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attack_tests/</w:t>
      </w:r>
      <w:r>
        <w:rPr>
          <w:rFonts w:hint="eastAsia"/>
          <w:szCs w:val="24"/>
        </w:rPr>
        <w:t>）以及</w:t>
      </w:r>
      <w:r>
        <w:rPr>
          <w:rFonts w:hint="eastAsia"/>
          <w:szCs w:val="24"/>
        </w:rPr>
        <w:t xml:space="preserve"> reports/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exports/ </w:t>
      </w:r>
      <w:r>
        <w:rPr>
          <w:rFonts w:hint="eastAsia"/>
          <w:szCs w:val="24"/>
        </w:rPr>
        <w:t>等实际存在目录至受控备份介质。目录以运行包版本和实际配置路径为准。备份可能含明文</w:t>
      </w:r>
      <w:r>
        <w:rPr>
          <w:rFonts w:hint="eastAsia"/>
          <w:szCs w:val="24"/>
        </w:rPr>
        <w:t xml:space="preserve"> API Token/</w:t>
      </w:r>
      <w:r>
        <w:rPr>
          <w:rFonts w:hint="eastAsia"/>
          <w:szCs w:val="24"/>
        </w:rPr>
        <w:t>模型密钥、记住的明文口令、目标及漏洞信息，应加密并限制访问；备份前取消记住密码并清除明文口令，已暴露凭据应轮换。服务端数据库和卷由管理员另行备份；仅备份客户端文件不能恢复远端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数据。</w:t>
      </w:r>
    </w:p>
    <w:p w14:paraId="34A2B517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管理加密锁校验（可选）</w:t>
      </w:r>
    </w:p>
    <w:p w14:paraId="6109F8F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、仅在项目要求启用校验策略时操作。进入“系统管理→加密锁校验”，刷新设备列表，选择待注册设备并执行校验；设备应保持连接且具备匹配</w:t>
      </w:r>
      <w:r>
        <w:rPr>
          <w:rFonts w:hint="eastAsia"/>
          <w:szCs w:val="24"/>
        </w:rPr>
        <w:lastRenderedPageBreak/>
        <w:t>的客户端</w:t>
      </w:r>
      <w:r>
        <w:rPr>
          <w:rFonts w:hint="eastAsia"/>
          <w:szCs w:val="24"/>
        </w:rPr>
        <w:t xml:space="preserve"> SDK </w:t>
      </w:r>
      <w:r>
        <w:rPr>
          <w:rFonts w:hint="eastAsia"/>
          <w:szCs w:val="24"/>
        </w:rPr>
        <w:t>和系统权限。</w:t>
      </w:r>
    </w:p>
    <w:p w14:paraId="56A0EBC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、注册前确认设备用途及数据区内容。注册会在设备数据区偏移</w:t>
      </w:r>
      <w:r>
        <w:rPr>
          <w:rFonts w:hint="eastAsia"/>
          <w:szCs w:val="24"/>
        </w:rPr>
        <w:t xml:space="preserve"> 3840 </w:t>
      </w:r>
      <w:r>
        <w:rPr>
          <w:rFonts w:hint="eastAsia"/>
          <w:szCs w:val="24"/>
        </w:rPr>
        <w:t>写入</w:t>
      </w:r>
      <w:r>
        <w:rPr>
          <w:rFonts w:hint="eastAsia"/>
          <w:szCs w:val="24"/>
        </w:rPr>
        <w:t xml:space="preserve"> 256 </w:t>
      </w:r>
      <w:r>
        <w:rPr>
          <w:rFonts w:hint="eastAsia"/>
          <w:szCs w:val="24"/>
        </w:rPr>
        <w:t>字节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记录；若检测到其他应用数据，只有经设备责任人确认且已备份后才可选择覆盖。注册成功会保存所选设备</w:t>
      </w:r>
      <w:r>
        <w:rPr>
          <w:rFonts w:hint="eastAsia"/>
          <w:szCs w:val="24"/>
        </w:rPr>
        <w:t xml:space="preserve"> HID </w:t>
      </w:r>
      <w:r>
        <w:rPr>
          <w:rFonts w:hint="eastAsia"/>
          <w:szCs w:val="24"/>
        </w:rPr>
        <w:t>并启用本机校验策略。</w:t>
      </w:r>
    </w:p>
    <w:p w14:paraId="768124A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、在页面重新刷新并执行校验，确认设备记录有效、策略状态启用后再退出。此后启动登录前校验设备，运行期间约每</w:t>
      </w:r>
      <w:r>
        <w:rPr>
          <w:rFonts w:hint="eastAsia"/>
          <w:szCs w:val="24"/>
        </w:rPr>
        <w:t xml:space="preserve"> 5 </w:t>
      </w:r>
      <w:r>
        <w:rPr>
          <w:rFonts w:hint="eastAsia"/>
          <w:szCs w:val="24"/>
        </w:rPr>
        <w:t>秒复核；缺少设备或校验失败会阻止登录或触发运行限制。</w:t>
      </w:r>
    </w:p>
    <w:p w14:paraId="5367F6D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、不再使用时，选中已注册设备并执行“销毁校验”。该操作仅将上述</w:t>
      </w:r>
      <w:r>
        <w:rPr>
          <w:rFonts w:hint="eastAsia"/>
          <w:szCs w:val="24"/>
        </w:rPr>
        <w:t xml:space="preserve"> 256 </w:t>
      </w:r>
      <w:r>
        <w:rPr>
          <w:rFonts w:hint="eastAsia"/>
          <w:szCs w:val="24"/>
        </w:rPr>
        <w:t>字节校验区域清零，并停用本机策略；不可撤销，不会恢复或清除设备其他区域。执行前应确认选中设备并获得设备责任人批准。</w:t>
      </w:r>
    </w:p>
    <w:p w14:paraId="56750D0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、客户端可运行平台与加密锁</w:t>
      </w:r>
      <w:r>
        <w:rPr>
          <w:rFonts w:hint="eastAsia"/>
          <w:szCs w:val="24"/>
        </w:rPr>
        <w:t xml:space="preserve"> SDK </w:t>
      </w:r>
      <w:r>
        <w:rPr>
          <w:rFonts w:hint="eastAsia"/>
          <w:szCs w:val="24"/>
        </w:rPr>
        <w:t>支持平台不同。当前</w:t>
      </w:r>
      <w:r>
        <w:rPr>
          <w:rFonts w:hint="eastAsia"/>
          <w:szCs w:val="24"/>
        </w:rPr>
        <w:t xml:space="preserve"> Linux </w:t>
      </w:r>
      <w:r>
        <w:rPr>
          <w:rFonts w:hint="eastAsia"/>
          <w:szCs w:val="24"/>
        </w:rPr>
        <w:t>加密锁代码仅按</w:t>
      </w:r>
      <w:r>
        <w:rPr>
          <w:rFonts w:hint="eastAsia"/>
          <w:szCs w:val="24"/>
        </w:rPr>
        <w:t xml:space="preserve"> x86/x86_64 </w:t>
      </w:r>
      <w:r>
        <w:rPr>
          <w:rFonts w:hint="eastAsia"/>
          <w:szCs w:val="24"/>
        </w:rPr>
        <w:t>路径查找</w:t>
      </w:r>
      <w:r>
        <w:rPr>
          <w:rFonts w:hint="eastAsia"/>
          <w:szCs w:val="24"/>
        </w:rPr>
        <w:t xml:space="preserve"> SDK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 xml:space="preserve">Linux aarch64 </w:t>
      </w:r>
      <w:r>
        <w:rPr>
          <w:rFonts w:hint="eastAsia"/>
          <w:szCs w:val="24"/>
        </w:rPr>
        <w:t>发布包的加密锁校验能力须由交付方另行验证；不要仅凭客户端可启动就认定锁校验可用。</w:t>
      </w:r>
    </w:p>
    <w:p w14:paraId="6382134B" w14:textId="77777777" w:rsidR="001809B1" w:rsidRDefault="001809B1">
      <w:pPr>
        <w:pStyle w:val="2ChapterXXStatementh22Header2l2Level2Hea"/>
      </w:pPr>
      <w:r>
        <w:t>有关的处理</w:t>
      </w:r>
    </w:p>
    <w:p w14:paraId="102B1C36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客户端通过</w:t>
      </w:r>
      <w:r>
        <w:rPr>
          <w:rFonts w:hint="eastAsia"/>
          <w:szCs w:val="24"/>
        </w:rPr>
        <w:t xml:space="preserve"> PentagiService </w:t>
      </w:r>
      <w:r>
        <w:rPr>
          <w:rFonts w:hint="eastAsia"/>
          <w:szCs w:val="24"/>
        </w:rPr>
        <w:t>调用</w:t>
      </w:r>
      <w:r>
        <w:rPr>
          <w:rFonts w:hint="eastAsia"/>
          <w:szCs w:val="24"/>
        </w:rPr>
        <w:t xml:space="preserve"> PentAGI REST/GraphQL API</w:t>
      </w:r>
      <w:r>
        <w:rPr>
          <w:rFonts w:hint="eastAsia"/>
          <w:szCs w:val="24"/>
        </w:rPr>
        <w:t>，以</w:t>
      </w:r>
      <w:r>
        <w:rPr>
          <w:rFonts w:hint="eastAsia"/>
          <w:szCs w:val="24"/>
        </w:rPr>
        <w:t xml:space="preserve"> Bearer Token </w:t>
      </w:r>
      <w:r>
        <w:rPr>
          <w:rFonts w:hint="eastAsia"/>
          <w:szCs w:val="24"/>
        </w:rPr>
        <w:t>认证，主要</w:t>
      </w:r>
      <w:r>
        <w:rPr>
          <w:rFonts w:hint="eastAsia"/>
          <w:szCs w:val="24"/>
        </w:rPr>
        <w:t xml:space="preserve"> HTTP </w:t>
      </w:r>
      <w:r>
        <w:rPr>
          <w:rFonts w:hint="eastAsia"/>
          <w:szCs w:val="24"/>
        </w:rPr>
        <w:t>请求默认超时约</w:t>
      </w:r>
      <w:r>
        <w:rPr>
          <w:rFonts w:hint="eastAsia"/>
          <w:szCs w:val="24"/>
        </w:rPr>
        <w:t xml:space="preserve"> 30 </w:t>
      </w:r>
      <w:r>
        <w:rPr>
          <w:rFonts w:hint="eastAsia"/>
          <w:szCs w:val="24"/>
        </w:rPr>
        <w:t>秒；扫描页对运行中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等待中的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每约</w:t>
      </w:r>
      <w:r>
        <w:rPr>
          <w:rFonts w:hint="eastAsia"/>
          <w:szCs w:val="24"/>
        </w:rPr>
        <w:t xml:space="preserve"> 10 </w:t>
      </w:r>
      <w:r>
        <w:rPr>
          <w:rFonts w:hint="eastAsia"/>
          <w:szCs w:val="24"/>
        </w:rPr>
        <w:t>秒刷新。服务端在</w:t>
      </w:r>
      <w:r>
        <w:rPr>
          <w:rFonts w:hint="eastAsia"/>
          <w:szCs w:val="24"/>
        </w:rPr>
        <w:t xml:space="preserve"> Docker </w:t>
      </w:r>
      <w:r>
        <w:rPr>
          <w:rFonts w:hint="eastAsia"/>
          <w:szCs w:val="24"/>
        </w:rPr>
        <w:t>执行环境调度</w:t>
      </w:r>
      <w:r>
        <w:rPr>
          <w:rFonts w:hint="eastAsia"/>
          <w:szCs w:val="24"/>
        </w:rPr>
        <w:t xml:space="preserve"> Agent </w:t>
      </w:r>
      <w:r>
        <w:rPr>
          <w:rFonts w:hint="eastAsia"/>
          <w:szCs w:val="24"/>
        </w:rPr>
        <w:t>与工具。扫描结果分析、报告生成可调用独立</w:t>
      </w:r>
      <w:r>
        <w:rPr>
          <w:rFonts w:hint="eastAsia"/>
          <w:szCs w:val="24"/>
        </w:rPr>
        <w:t xml:space="preserve"> OpenAI </w:t>
      </w:r>
      <w:r>
        <w:rPr>
          <w:rFonts w:hint="eastAsia"/>
          <w:szCs w:val="24"/>
        </w:rPr>
        <w:t>兼容服务，知识图谱调用独立</w:t>
      </w:r>
      <w:r>
        <w:rPr>
          <w:rFonts w:hint="eastAsia"/>
          <w:szCs w:val="24"/>
        </w:rPr>
        <w:t xml:space="preserve"> Graph Service</w:t>
      </w:r>
      <w:r>
        <w:rPr>
          <w:rFonts w:hint="eastAsia"/>
          <w:szCs w:val="24"/>
        </w:rPr>
        <w:t>。后台</w:t>
      </w:r>
      <w:r>
        <w:rPr>
          <w:rFonts w:hint="eastAsia"/>
          <w:szCs w:val="24"/>
        </w:rPr>
        <w:t xml:space="preserve"> Flow </w:t>
      </w:r>
      <w:r>
        <w:rPr>
          <w:rFonts w:hint="eastAsia"/>
          <w:szCs w:val="24"/>
        </w:rPr>
        <w:t>是否继续由服务端管理；客户端关闭、断网或请求超时只会中断观察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请求，不能据此判断远端任务已停止或失败。</w:t>
      </w:r>
    </w:p>
    <w:p w14:paraId="60E5EFAC" w14:textId="77777777" w:rsidR="001809B1" w:rsidRDefault="001809B1">
      <w:pPr>
        <w:pStyle w:val="2ChapterXXStatementh22Header2l2Level2Hea"/>
      </w:pPr>
      <w:r>
        <w:t>数据备份</w:t>
      </w:r>
    </w:p>
    <w:p w14:paraId="7028923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、客户端数据包括连接配置、本地用户数据、拓扑文件、扫描快照、攻击测试记录和报告导出。配置文件可能含</w:t>
      </w:r>
      <w:r>
        <w:rPr>
          <w:rFonts w:hint="eastAsia"/>
          <w:szCs w:val="24"/>
        </w:rPr>
        <w:t xml:space="preserve"> API Token/</w:t>
      </w:r>
      <w:r>
        <w:rPr>
          <w:rFonts w:hint="eastAsia"/>
          <w:szCs w:val="24"/>
        </w:rPr>
        <w:t>模型密钥，备份必须加密并限制访问。</w:t>
      </w:r>
    </w:p>
    <w:p w14:paraId="5F7D538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、服务端数据包括</w:t>
      </w:r>
      <w:r>
        <w:rPr>
          <w:rFonts w:hint="eastAsia"/>
          <w:szCs w:val="24"/>
        </w:rPr>
        <w:t xml:space="preserve"> PostgreSQL/pgvector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命名数据卷、</w:t>
      </w:r>
      <w:r>
        <w:rPr>
          <w:rFonts w:hint="eastAsia"/>
          <w:szCs w:val="24"/>
        </w:rPr>
        <w:t xml:space="preserve">.env/Provider/TLS </w:t>
      </w:r>
      <w:r>
        <w:rPr>
          <w:rFonts w:hint="eastAsia"/>
          <w:szCs w:val="24"/>
        </w:rPr>
        <w:t>配置，以及启用时的</w:t>
      </w:r>
      <w:r>
        <w:rPr>
          <w:rFonts w:hint="eastAsia"/>
          <w:szCs w:val="24"/>
        </w:rPr>
        <w:t xml:space="preserve"> Neo4j </w:t>
      </w:r>
      <w:r>
        <w:rPr>
          <w:rFonts w:hint="eastAsia"/>
          <w:szCs w:val="24"/>
        </w:rPr>
        <w:t>数据。由服务端管理员按备份制度和版本对应关系保管，恢复时使用兼容版本及对应配置。</w:t>
      </w:r>
    </w:p>
    <w:p w14:paraId="65FACB2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、建议在升级、配置变更、数据清理前执行备份，并定期在隔离环境演练恢复。备份介质清理按单位数据销毁要求执行。</w:t>
      </w:r>
    </w:p>
    <w:p w14:paraId="61502780" w14:textId="77777777" w:rsidR="001809B1" w:rsidRDefault="001809B1">
      <w:pPr>
        <w:pStyle w:val="2ChapterXXStatementh22Header2l2Level2Hea"/>
      </w:pPr>
      <w:r>
        <w:t>错误、故障和紧急情况下的恢复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E25EE" w14:paraId="2E3FA9BA" w14:textId="77777777">
        <w:tc>
          <w:tcPr>
            <w:tcW w:w="4153" w:type="dxa"/>
            <w:vAlign w:val="center"/>
          </w:tcPr>
          <w:p w14:paraId="5B084A4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症状</w:t>
            </w:r>
          </w:p>
        </w:tc>
        <w:tc>
          <w:tcPr>
            <w:tcW w:w="4153" w:type="dxa"/>
            <w:vAlign w:val="center"/>
          </w:tcPr>
          <w:p w14:paraId="6815FAB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处理步骤</w:t>
            </w:r>
          </w:p>
        </w:tc>
      </w:tr>
      <w:tr w:rsidR="004E25EE" w14:paraId="300559EB" w14:textId="77777777">
        <w:tc>
          <w:tcPr>
            <w:tcW w:w="4153" w:type="dxa"/>
            <w:vAlign w:val="center"/>
          </w:tcPr>
          <w:p w14:paraId="5B5F125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无法登录客户端</w:t>
            </w:r>
          </w:p>
        </w:tc>
        <w:tc>
          <w:tcPr>
            <w:tcW w:w="4153" w:type="dxa"/>
            <w:vAlign w:val="center"/>
          </w:tcPr>
          <w:p w14:paraId="694FA8A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核对本地用户名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口令与账号状态；联系客户端管理员重置，不尝试绕过认证。</w:t>
            </w:r>
          </w:p>
        </w:tc>
      </w:tr>
      <w:tr w:rsidR="004E25EE" w14:paraId="1ACE2447" w14:textId="77777777">
        <w:tc>
          <w:tcPr>
            <w:tcW w:w="4153" w:type="dxa"/>
            <w:vAlign w:val="center"/>
          </w:tcPr>
          <w:p w14:paraId="58576B0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API </w:t>
            </w:r>
            <w:r>
              <w:rPr>
                <w:rFonts w:ascii="Arial" w:hAnsi="Arial"/>
                <w:sz w:val="19"/>
              </w:rPr>
              <w:t>连接失败</w:t>
            </w:r>
            <w:r>
              <w:rPr>
                <w:rFonts w:ascii="Arial" w:hAnsi="Arial"/>
                <w:sz w:val="19"/>
              </w:rPr>
              <w:t>/401</w:t>
            </w:r>
          </w:p>
        </w:tc>
        <w:tc>
          <w:tcPr>
            <w:tcW w:w="4153" w:type="dxa"/>
            <w:vAlign w:val="center"/>
          </w:tcPr>
          <w:p w14:paraId="2CB0EF0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确认服务端</w:t>
            </w:r>
            <w:r>
              <w:rPr>
                <w:rFonts w:ascii="Arial" w:hAnsi="Arial"/>
                <w:sz w:val="19"/>
              </w:rPr>
              <w:t xml:space="preserve"> URL</w:t>
            </w:r>
            <w:r>
              <w:rPr>
                <w:rFonts w:ascii="Arial" w:hAnsi="Arial"/>
                <w:sz w:val="19"/>
              </w:rPr>
              <w:t>、证书、网络和</w:t>
            </w:r>
            <w:r>
              <w:rPr>
                <w:rFonts w:ascii="Arial" w:hAnsi="Arial"/>
                <w:sz w:val="19"/>
              </w:rPr>
              <w:t xml:space="preserve"> Token </w:t>
            </w:r>
            <w:r>
              <w:rPr>
                <w:rFonts w:ascii="Arial" w:hAnsi="Arial"/>
                <w:sz w:val="19"/>
              </w:rPr>
              <w:t>有效性；请管理员检查</w:t>
            </w:r>
            <w:r>
              <w:rPr>
                <w:rFonts w:ascii="Arial" w:hAnsi="Arial"/>
                <w:sz w:val="19"/>
              </w:rPr>
              <w:t xml:space="preserve"> Token </w:t>
            </w:r>
            <w:r>
              <w:rPr>
                <w:rFonts w:ascii="Arial" w:hAnsi="Arial"/>
                <w:sz w:val="19"/>
              </w:rPr>
              <w:t>是否撤销或权限不足。</w:t>
            </w:r>
          </w:p>
        </w:tc>
      </w:tr>
      <w:tr w:rsidR="004E25EE" w14:paraId="1D99F716" w14:textId="77777777">
        <w:tc>
          <w:tcPr>
            <w:tcW w:w="4153" w:type="dxa"/>
            <w:vAlign w:val="center"/>
          </w:tcPr>
          <w:p w14:paraId="715277A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加密锁校验失败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运行中锁定</w:t>
            </w:r>
          </w:p>
        </w:tc>
        <w:tc>
          <w:tcPr>
            <w:tcW w:w="4153" w:type="dxa"/>
            <w:vAlign w:val="center"/>
          </w:tcPr>
          <w:p w14:paraId="03C4526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确认是否启用了</w:t>
            </w:r>
            <w:r>
              <w:rPr>
                <w:rFonts w:ascii="Arial" w:hAnsi="Arial"/>
                <w:sz w:val="19"/>
              </w:rPr>
              <w:t xml:space="preserve"> dongle.json </w:t>
            </w:r>
            <w:r>
              <w:rPr>
                <w:rFonts w:ascii="Arial" w:hAnsi="Arial"/>
                <w:sz w:val="19"/>
              </w:rPr>
              <w:t>策略、设备已注册</w:t>
            </w:r>
            <w:r>
              <w:rPr>
                <w:rFonts w:ascii="Arial" w:hAnsi="Arial"/>
                <w:sz w:val="19"/>
              </w:rPr>
              <w:lastRenderedPageBreak/>
              <w:t>且</w:t>
            </w:r>
            <w:r>
              <w:rPr>
                <w:rFonts w:ascii="Arial" w:hAnsi="Arial"/>
                <w:sz w:val="19"/>
              </w:rPr>
              <w:t xml:space="preserve"> SDK/USB </w:t>
            </w:r>
            <w:r>
              <w:rPr>
                <w:rFonts w:ascii="Arial" w:hAnsi="Arial"/>
                <w:sz w:val="19"/>
              </w:rPr>
              <w:t>权限匹配；启用策略时缺锁会阻断启动，运行中每</w:t>
            </w:r>
            <w:r>
              <w:rPr>
                <w:rFonts w:ascii="Arial" w:hAnsi="Arial"/>
                <w:sz w:val="19"/>
              </w:rPr>
              <w:t xml:space="preserve"> 5 </w:t>
            </w:r>
            <w:r>
              <w:rPr>
                <w:rFonts w:ascii="Arial" w:hAnsi="Arial"/>
                <w:sz w:val="19"/>
              </w:rPr>
              <w:t>秒复核。恢复设备后由管理员处理，不删除策略绕过。</w:t>
            </w:r>
          </w:p>
        </w:tc>
      </w:tr>
      <w:tr w:rsidR="004E25EE" w14:paraId="688B5FA6" w14:textId="77777777">
        <w:tc>
          <w:tcPr>
            <w:tcW w:w="4153" w:type="dxa"/>
            <w:vAlign w:val="center"/>
          </w:tcPr>
          <w:p w14:paraId="36A8CD4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>普通用户仍可执行较高权限后端操作</w:t>
            </w:r>
          </w:p>
        </w:tc>
        <w:tc>
          <w:tcPr>
            <w:tcW w:w="4153" w:type="dxa"/>
            <w:vAlign w:val="center"/>
          </w:tcPr>
          <w:p w14:paraId="04D7DEC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本地角色仅是页面门禁；客户端可能共用服务端</w:t>
            </w:r>
            <w:r>
              <w:rPr>
                <w:rFonts w:ascii="Arial" w:hAnsi="Arial"/>
                <w:sz w:val="19"/>
              </w:rPr>
              <w:t xml:space="preserve"> API Token</w:t>
            </w:r>
            <w:r>
              <w:rPr>
                <w:rFonts w:ascii="Arial" w:hAnsi="Arial"/>
                <w:sz w:val="19"/>
              </w:rPr>
              <w:t>。立即停止使用，通知管理员核查并轮换</w:t>
            </w:r>
            <w:r>
              <w:rPr>
                <w:rFonts w:ascii="Arial" w:hAnsi="Arial"/>
                <w:sz w:val="19"/>
              </w:rPr>
              <w:t xml:space="preserve"> Token</w:t>
            </w:r>
            <w:r>
              <w:rPr>
                <w:rFonts w:ascii="Arial" w:hAnsi="Arial"/>
                <w:sz w:val="19"/>
              </w:rPr>
              <w:t>，确认服务端授权边界。</w:t>
            </w:r>
          </w:p>
        </w:tc>
      </w:tr>
      <w:tr w:rsidR="004E25EE" w14:paraId="12544F9E" w14:textId="77777777">
        <w:tc>
          <w:tcPr>
            <w:tcW w:w="4153" w:type="dxa"/>
            <w:vAlign w:val="center"/>
          </w:tcPr>
          <w:p w14:paraId="45E142D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任务状态长时间不变</w:t>
            </w:r>
          </w:p>
        </w:tc>
        <w:tc>
          <w:tcPr>
            <w:tcW w:w="4153" w:type="dxa"/>
            <w:vAlign w:val="center"/>
          </w:tcPr>
          <w:p w14:paraId="6DCDFC4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记录</w:t>
            </w:r>
            <w:r>
              <w:rPr>
                <w:rFonts w:ascii="Arial" w:hAnsi="Arial"/>
                <w:sz w:val="19"/>
              </w:rPr>
              <w:t xml:space="preserve"> Flow ID</w:t>
            </w:r>
            <w:r>
              <w:rPr>
                <w:rFonts w:ascii="Arial" w:hAnsi="Arial"/>
                <w:sz w:val="19"/>
              </w:rPr>
              <w:t>，刷新一次并查看服务端日志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状态；不要重复提交相同扫描或攻击任务。</w:t>
            </w:r>
          </w:p>
        </w:tc>
      </w:tr>
      <w:tr w:rsidR="004E25EE" w14:paraId="5891030A" w14:textId="77777777">
        <w:tc>
          <w:tcPr>
            <w:tcW w:w="4153" w:type="dxa"/>
            <w:vAlign w:val="center"/>
          </w:tcPr>
          <w:p w14:paraId="477F24C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模型响应错误</w:t>
            </w:r>
          </w:p>
        </w:tc>
        <w:tc>
          <w:tcPr>
            <w:tcW w:w="4153" w:type="dxa"/>
            <w:vAlign w:val="center"/>
          </w:tcPr>
          <w:p w14:paraId="73B3ECD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检查服务端</w:t>
            </w:r>
            <w:r>
              <w:rPr>
                <w:rFonts w:ascii="Arial" w:hAnsi="Arial"/>
                <w:sz w:val="19"/>
              </w:rPr>
              <w:t xml:space="preserve"> Provider</w:t>
            </w:r>
            <w:r>
              <w:rPr>
                <w:rFonts w:ascii="Arial" w:hAnsi="Arial"/>
                <w:sz w:val="19"/>
              </w:rPr>
              <w:t>、额度、模型名称、地址与工具调用兼容性；修正后先做受控连接测试。</w:t>
            </w:r>
          </w:p>
        </w:tc>
      </w:tr>
      <w:tr w:rsidR="004E25EE" w14:paraId="1B675621" w14:textId="77777777">
        <w:tc>
          <w:tcPr>
            <w:tcW w:w="4153" w:type="dxa"/>
            <w:vAlign w:val="center"/>
          </w:tcPr>
          <w:p w14:paraId="4E2E6CE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客户端启动</w:t>
            </w:r>
            <w:r>
              <w:rPr>
                <w:rFonts w:ascii="Arial" w:hAnsi="Arial"/>
                <w:sz w:val="19"/>
              </w:rPr>
              <w:t xml:space="preserve">/SSL </w:t>
            </w:r>
            <w:r>
              <w:rPr>
                <w:rFonts w:ascii="Arial" w:hAnsi="Arial"/>
                <w:sz w:val="19"/>
              </w:rPr>
              <w:t>错误</w:t>
            </w:r>
          </w:p>
        </w:tc>
        <w:tc>
          <w:tcPr>
            <w:tcW w:w="4153" w:type="dxa"/>
            <w:vAlign w:val="center"/>
          </w:tcPr>
          <w:p w14:paraId="6613A9D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关闭程序，运行</w:t>
            </w:r>
            <w:r>
              <w:rPr>
                <w:rFonts w:ascii="Arial" w:hAnsi="Arial"/>
                <w:sz w:val="19"/>
              </w:rPr>
              <w:t xml:space="preserve"> Linux </w:t>
            </w:r>
            <w:r>
              <w:rPr>
                <w:rFonts w:ascii="Arial" w:hAnsi="Arial"/>
                <w:sz w:val="19"/>
              </w:rPr>
              <w:t>自检或检查</w:t>
            </w:r>
            <w:r>
              <w:rPr>
                <w:rFonts w:ascii="Arial" w:hAnsi="Arial"/>
                <w:sz w:val="19"/>
              </w:rPr>
              <w:t xml:space="preserve"> Windows </w:t>
            </w:r>
            <w:r>
              <w:rPr>
                <w:rFonts w:ascii="Arial" w:hAnsi="Arial"/>
                <w:sz w:val="19"/>
              </w:rPr>
              <w:t>运行目录；联系管理员核查</w:t>
            </w:r>
            <w:r>
              <w:rPr>
                <w:rFonts w:ascii="Arial" w:hAnsi="Arial"/>
                <w:sz w:val="19"/>
              </w:rPr>
              <w:t xml:space="preserve"> Qt </w:t>
            </w:r>
            <w:r>
              <w:rPr>
                <w:rFonts w:ascii="Arial" w:hAnsi="Arial"/>
                <w:sz w:val="19"/>
              </w:rPr>
              <w:t>插件与</w:t>
            </w:r>
            <w:r>
              <w:rPr>
                <w:rFonts w:ascii="Arial" w:hAnsi="Arial"/>
                <w:sz w:val="19"/>
              </w:rPr>
              <w:t xml:space="preserve"> OpenSSL </w:t>
            </w:r>
            <w:r>
              <w:rPr>
                <w:rFonts w:ascii="Arial" w:hAnsi="Arial"/>
                <w:sz w:val="19"/>
              </w:rPr>
              <w:t>配套库。</w:t>
            </w:r>
          </w:p>
        </w:tc>
      </w:tr>
      <w:tr w:rsidR="004E25EE" w14:paraId="71046583" w14:textId="77777777">
        <w:tc>
          <w:tcPr>
            <w:tcW w:w="4153" w:type="dxa"/>
            <w:vAlign w:val="center"/>
          </w:tcPr>
          <w:p w14:paraId="665FEC3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报告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拓扑打不开</w:t>
            </w:r>
          </w:p>
        </w:tc>
        <w:tc>
          <w:tcPr>
            <w:tcW w:w="4153" w:type="dxa"/>
            <w:vAlign w:val="center"/>
          </w:tcPr>
          <w:p w14:paraId="08F66EC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检查本地数据文件及读写权限；若历史快照可恢复则从备份恢复，并保留故障副本供分析。</w:t>
            </w:r>
          </w:p>
        </w:tc>
      </w:tr>
      <w:tr w:rsidR="004E25EE" w14:paraId="77CE6218" w14:textId="77777777">
        <w:tc>
          <w:tcPr>
            <w:tcW w:w="4153" w:type="dxa"/>
            <w:vAlign w:val="center"/>
          </w:tcPr>
          <w:p w14:paraId="50B74CA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误触发越界或高影响测试</w:t>
            </w:r>
          </w:p>
        </w:tc>
        <w:tc>
          <w:tcPr>
            <w:tcW w:w="4153" w:type="dxa"/>
            <w:vAlign w:val="center"/>
          </w:tcPr>
          <w:p w14:paraId="2304521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立即停止相关</w:t>
            </w:r>
            <w:r>
              <w:rPr>
                <w:rFonts w:ascii="Arial" w:hAnsi="Arial"/>
                <w:sz w:val="19"/>
              </w:rPr>
              <w:t xml:space="preserve"> Flow</w:t>
            </w:r>
            <w:r>
              <w:rPr>
                <w:rFonts w:ascii="Arial" w:hAnsi="Arial"/>
                <w:sz w:val="19"/>
              </w:rPr>
              <w:t>；通知安全负责人和目标系统责任人；保全</w:t>
            </w:r>
            <w:r>
              <w:rPr>
                <w:rFonts w:ascii="Arial" w:hAnsi="Arial"/>
                <w:sz w:val="19"/>
              </w:rPr>
              <w:t xml:space="preserve"> Flow ID </w:t>
            </w:r>
            <w:r>
              <w:rPr>
                <w:rFonts w:ascii="Arial" w:hAnsi="Arial"/>
                <w:sz w:val="19"/>
              </w:rPr>
              <w:t>与日志，按应急预案检查影响并执行回滚。</w:t>
            </w:r>
          </w:p>
        </w:tc>
      </w:tr>
    </w:tbl>
    <w:p w14:paraId="43962AD4" w14:textId="77777777" w:rsidR="001809B1" w:rsidRDefault="001809B1">
      <w:pPr>
        <w:pStyle w:val="2ChapterXXStatementh22Header2l2Level2Hea"/>
      </w:pPr>
      <w:r>
        <w:t>消息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E25EE" w14:paraId="67680976" w14:textId="77777777">
        <w:tc>
          <w:tcPr>
            <w:tcW w:w="2769" w:type="dxa"/>
            <w:vAlign w:val="center"/>
          </w:tcPr>
          <w:p w14:paraId="72F5E77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消息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现象</w:t>
            </w:r>
          </w:p>
        </w:tc>
        <w:tc>
          <w:tcPr>
            <w:tcW w:w="2769" w:type="dxa"/>
            <w:vAlign w:val="center"/>
          </w:tcPr>
          <w:p w14:paraId="5EBCF7D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含义</w:t>
            </w:r>
          </w:p>
        </w:tc>
        <w:tc>
          <w:tcPr>
            <w:tcW w:w="2769" w:type="dxa"/>
            <w:vAlign w:val="center"/>
          </w:tcPr>
          <w:p w14:paraId="127D2E5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建议动作</w:t>
            </w:r>
          </w:p>
        </w:tc>
      </w:tr>
      <w:tr w:rsidR="004E25EE" w14:paraId="072F2B6C" w14:textId="77777777">
        <w:tc>
          <w:tcPr>
            <w:tcW w:w="2769" w:type="dxa"/>
            <w:vAlign w:val="center"/>
          </w:tcPr>
          <w:p w14:paraId="1D3FDAB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登录失败</w:t>
            </w:r>
          </w:p>
        </w:tc>
        <w:tc>
          <w:tcPr>
            <w:tcW w:w="2769" w:type="dxa"/>
            <w:vAlign w:val="center"/>
          </w:tcPr>
          <w:p w14:paraId="35B793E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本地认证未通过或账号不可用</w:t>
            </w:r>
          </w:p>
        </w:tc>
        <w:tc>
          <w:tcPr>
            <w:tcW w:w="2769" w:type="dxa"/>
            <w:vAlign w:val="center"/>
          </w:tcPr>
          <w:p w14:paraId="5EB2A9F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核对账号信息；联系管理员</w:t>
            </w:r>
          </w:p>
        </w:tc>
      </w:tr>
      <w:tr w:rsidR="004E25EE" w14:paraId="4CCE70DF" w14:textId="77777777">
        <w:tc>
          <w:tcPr>
            <w:tcW w:w="2769" w:type="dxa"/>
            <w:vAlign w:val="center"/>
          </w:tcPr>
          <w:p w14:paraId="37A174A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加密锁校验失败</w:t>
            </w:r>
          </w:p>
        </w:tc>
        <w:tc>
          <w:tcPr>
            <w:tcW w:w="2769" w:type="dxa"/>
            <w:vAlign w:val="center"/>
          </w:tcPr>
          <w:p w14:paraId="4805CB4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策略启用但未检测到注册设备，或动态库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权限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注册记录异常</w:t>
            </w:r>
          </w:p>
        </w:tc>
        <w:tc>
          <w:tcPr>
            <w:tcW w:w="2769" w:type="dxa"/>
            <w:vAlign w:val="center"/>
          </w:tcPr>
          <w:p w14:paraId="2154C9C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核对设备、目标平台</w:t>
            </w:r>
            <w:r>
              <w:rPr>
                <w:rFonts w:ascii="Arial" w:hAnsi="Arial"/>
                <w:sz w:val="19"/>
              </w:rPr>
              <w:t xml:space="preserve"> SDK </w:t>
            </w:r>
            <w:r>
              <w:rPr>
                <w:rFonts w:ascii="Arial" w:hAnsi="Arial"/>
                <w:sz w:val="19"/>
              </w:rPr>
              <w:t>和</w:t>
            </w:r>
            <w:r>
              <w:rPr>
                <w:rFonts w:ascii="Arial" w:hAnsi="Arial"/>
                <w:sz w:val="19"/>
              </w:rPr>
              <w:t xml:space="preserve"> USB </w:t>
            </w:r>
            <w:r>
              <w:rPr>
                <w:rFonts w:ascii="Arial" w:hAnsi="Arial"/>
                <w:sz w:val="19"/>
              </w:rPr>
              <w:t>权限；联系管理员，不修改策略文件绕过</w:t>
            </w:r>
          </w:p>
        </w:tc>
      </w:tr>
      <w:tr w:rsidR="004E25EE" w14:paraId="3D8F72B7" w14:textId="77777777">
        <w:tc>
          <w:tcPr>
            <w:tcW w:w="2769" w:type="dxa"/>
            <w:vAlign w:val="center"/>
          </w:tcPr>
          <w:p w14:paraId="26CD0C1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无权访问</w:t>
            </w:r>
          </w:p>
        </w:tc>
        <w:tc>
          <w:tcPr>
            <w:tcW w:w="2769" w:type="dxa"/>
            <w:vAlign w:val="center"/>
          </w:tcPr>
          <w:p w14:paraId="235538C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当前本地用户未获该页面权限</w:t>
            </w:r>
          </w:p>
        </w:tc>
        <w:tc>
          <w:tcPr>
            <w:tcW w:w="2769" w:type="dxa"/>
            <w:vAlign w:val="center"/>
          </w:tcPr>
          <w:p w14:paraId="176FF82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由管理员按岗位职责审核并配置权限</w:t>
            </w:r>
          </w:p>
        </w:tc>
      </w:tr>
      <w:tr w:rsidR="004E25EE" w14:paraId="044AEF74" w14:textId="77777777">
        <w:tc>
          <w:tcPr>
            <w:tcW w:w="2769" w:type="dxa"/>
            <w:vAlign w:val="center"/>
          </w:tcPr>
          <w:p w14:paraId="4330B71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连接测试失败</w:t>
            </w:r>
          </w:p>
        </w:tc>
        <w:tc>
          <w:tcPr>
            <w:tcW w:w="2769" w:type="dxa"/>
            <w:vAlign w:val="center"/>
          </w:tcPr>
          <w:p w14:paraId="3EEBBFD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网络、地址、证书、</w:t>
            </w:r>
            <w:r>
              <w:rPr>
                <w:rFonts w:ascii="Arial" w:hAnsi="Arial"/>
                <w:sz w:val="19"/>
              </w:rPr>
              <w:t xml:space="preserve">Token </w:t>
            </w:r>
            <w:r>
              <w:rPr>
                <w:rFonts w:ascii="Arial" w:hAnsi="Arial"/>
                <w:sz w:val="19"/>
              </w:rPr>
              <w:t>或服务端状态异常</w:t>
            </w:r>
          </w:p>
        </w:tc>
        <w:tc>
          <w:tcPr>
            <w:tcW w:w="2769" w:type="dxa"/>
            <w:vAlign w:val="center"/>
          </w:tcPr>
          <w:p w14:paraId="752AC16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检查连接配置和服务端状态；脱敏后报障</w:t>
            </w:r>
          </w:p>
        </w:tc>
      </w:tr>
      <w:tr w:rsidR="004E25EE" w14:paraId="18735DB2" w14:textId="77777777">
        <w:tc>
          <w:tcPr>
            <w:tcW w:w="2769" w:type="dxa"/>
            <w:vAlign w:val="center"/>
          </w:tcPr>
          <w:p w14:paraId="49D0F70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Flow </w:t>
            </w:r>
            <w:r>
              <w:rPr>
                <w:rFonts w:ascii="Arial" w:hAnsi="Arial"/>
                <w:sz w:val="19"/>
              </w:rPr>
              <w:t>创建失败</w:t>
            </w:r>
          </w:p>
        </w:tc>
        <w:tc>
          <w:tcPr>
            <w:tcW w:w="2769" w:type="dxa"/>
            <w:vAlign w:val="center"/>
          </w:tcPr>
          <w:p w14:paraId="70A0AE3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请求被拒绝、参数不合规或后端不可用</w:t>
            </w:r>
          </w:p>
        </w:tc>
        <w:tc>
          <w:tcPr>
            <w:tcW w:w="2769" w:type="dxa"/>
            <w:vAlign w:val="center"/>
          </w:tcPr>
          <w:p w14:paraId="5F4941E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核对授权目标、必填项、权限和后端日志</w:t>
            </w:r>
          </w:p>
        </w:tc>
      </w:tr>
      <w:tr w:rsidR="004E25EE" w14:paraId="4F3E8CF9" w14:textId="77777777">
        <w:tc>
          <w:tcPr>
            <w:tcW w:w="2769" w:type="dxa"/>
            <w:vAlign w:val="center"/>
          </w:tcPr>
          <w:p w14:paraId="1CDE306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报告尚未生成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证据不足</w:t>
            </w:r>
          </w:p>
        </w:tc>
        <w:tc>
          <w:tcPr>
            <w:tcW w:w="2769" w:type="dxa"/>
            <w:vAlign w:val="center"/>
          </w:tcPr>
          <w:p w14:paraId="12F3EF3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Flow </w:t>
            </w:r>
            <w:r>
              <w:rPr>
                <w:rFonts w:ascii="Arial" w:hAnsi="Arial"/>
                <w:sz w:val="19"/>
              </w:rPr>
              <w:t>未完成、无报告或解析结果需要复核</w:t>
            </w:r>
          </w:p>
        </w:tc>
        <w:tc>
          <w:tcPr>
            <w:tcW w:w="2769" w:type="dxa"/>
            <w:vAlign w:val="center"/>
          </w:tcPr>
          <w:p w14:paraId="332C8D8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等待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刷新任务并检查原始报告，不将其标记为成功验证</w:t>
            </w:r>
          </w:p>
        </w:tc>
      </w:tr>
      <w:tr w:rsidR="004E25EE" w14:paraId="0DCC2EE7" w14:textId="77777777">
        <w:tc>
          <w:tcPr>
            <w:tcW w:w="2769" w:type="dxa"/>
            <w:vAlign w:val="center"/>
          </w:tcPr>
          <w:p w14:paraId="2DB2FBE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本地保存失败</w:t>
            </w:r>
          </w:p>
        </w:tc>
        <w:tc>
          <w:tcPr>
            <w:tcW w:w="2769" w:type="dxa"/>
            <w:vAlign w:val="center"/>
          </w:tcPr>
          <w:p w14:paraId="4675D54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目标目录不可写、磁盘空间不足或文件格式无效</w:t>
            </w:r>
          </w:p>
        </w:tc>
        <w:tc>
          <w:tcPr>
            <w:tcW w:w="2769" w:type="dxa"/>
            <w:vAlign w:val="center"/>
          </w:tcPr>
          <w:p w14:paraId="31831BB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检查目录权限、空间和文件完整性，必要时从备份恢复</w:t>
            </w:r>
          </w:p>
        </w:tc>
      </w:tr>
      <w:tr w:rsidR="004E25EE" w14:paraId="69112133" w14:textId="77777777">
        <w:tc>
          <w:tcPr>
            <w:tcW w:w="2769" w:type="dxa"/>
            <w:vAlign w:val="center"/>
          </w:tcPr>
          <w:p w14:paraId="6D30167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记住的口令出现在</w:t>
            </w:r>
            <w:r>
              <w:rPr>
                <w:rFonts w:ascii="Arial" w:hAnsi="Arial"/>
                <w:sz w:val="19"/>
              </w:rPr>
              <w:t xml:space="preserve"> users.json</w:t>
            </w:r>
          </w:p>
        </w:tc>
        <w:tc>
          <w:tcPr>
            <w:tcW w:w="2769" w:type="dxa"/>
            <w:vAlign w:val="center"/>
          </w:tcPr>
          <w:p w14:paraId="68DA455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客户端登录偏好将</w:t>
            </w:r>
            <w:r>
              <w:rPr>
                <w:rFonts w:ascii="Arial" w:hAnsi="Arial"/>
                <w:sz w:val="19"/>
              </w:rPr>
              <w:t xml:space="preserve"> rememberedPassword </w:t>
            </w:r>
            <w:r>
              <w:rPr>
                <w:rFonts w:ascii="Arial" w:hAnsi="Arial"/>
                <w:sz w:val="19"/>
              </w:rPr>
              <w:t>明文保存在本地</w:t>
            </w:r>
          </w:p>
        </w:tc>
        <w:tc>
          <w:tcPr>
            <w:tcW w:w="2769" w:type="dxa"/>
            <w:vAlign w:val="center"/>
          </w:tcPr>
          <w:p w14:paraId="18A4104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取消记住密码、清除此字段并轮换口令；按凭据暴露事件处置备份副本</w:t>
            </w:r>
          </w:p>
        </w:tc>
      </w:tr>
    </w:tbl>
    <w:p w14:paraId="51337E37" w14:textId="77777777" w:rsidR="001809B1" w:rsidRDefault="001809B1">
      <w:pPr>
        <w:pStyle w:val="2ChapterXXStatementh22Header2l2Level2Hea"/>
      </w:pPr>
      <w:r>
        <w:t>快速参考指南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E25EE" w14:paraId="089ED077" w14:textId="77777777">
        <w:tc>
          <w:tcPr>
            <w:tcW w:w="2769" w:type="dxa"/>
            <w:vAlign w:val="center"/>
          </w:tcPr>
          <w:p w14:paraId="3F7DD1E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</w:t>
            </w:r>
          </w:p>
        </w:tc>
        <w:tc>
          <w:tcPr>
            <w:tcW w:w="2769" w:type="dxa"/>
            <w:vAlign w:val="center"/>
          </w:tcPr>
          <w:p w14:paraId="58EA878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入口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动作</w:t>
            </w:r>
          </w:p>
        </w:tc>
        <w:tc>
          <w:tcPr>
            <w:tcW w:w="2769" w:type="dxa"/>
            <w:vAlign w:val="center"/>
          </w:tcPr>
          <w:p w14:paraId="385DFC2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提交前检查</w:t>
            </w:r>
          </w:p>
        </w:tc>
      </w:tr>
      <w:tr w:rsidR="004E25EE" w14:paraId="52FAC6DC" w14:textId="77777777">
        <w:tc>
          <w:tcPr>
            <w:tcW w:w="2769" w:type="dxa"/>
            <w:vAlign w:val="center"/>
          </w:tcPr>
          <w:p w14:paraId="4FB0217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检查连接</w:t>
            </w:r>
          </w:p>
        </w:tc>
        <w:tc>
          <w:tcPr>
            <w:tcW w:w="2769" w:type="dxa"/>
            <w:vAlign w:val="center"/>
          </w:tcPr>
          <w:p w14:paraId="3300FA4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首页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系统管理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测试连接</w:t>
            </w:r>
          </w:p>
        </w:tc>
        <w:tc>
          <w:tcPr>
            <w:tcW w:w="2769" w:type="dxa"/>
            <w:vAlign w:val="center"/>
          </w:tcPr>
          <w:p w14:paraId="478EF93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URL</w:t>
            </w:r>
            <w:r>
              <w:rPr>
                <w:rFonts w:ascii="Arial" w:hAnsi="Arial"/>
                <w:sz w:val="19"/>
              </w:rPr>
              <w:t>、证书、</w:t>
            </w:r>
            <w:r>
              <w:rPr>
                <w:rFonts w:ascii="Arial" w:hAnsi="Arial"/>
                <w:sz w:val="19"/>
              </w:rPr>
              <w:t>Token</w:t>
            </w:r>
          </w:p>
        </w:tc>
      </w:tr>
      <w:tr w:rsidR="004E25EE" w14:paraId="60AEF720" w14:textId="77777777">
        <w:tc>
          <w:tcPr>
            <w:tcW w:w="2769" w:type="dxa"/>
            <w:vAlign w:val="center"/>
          </w:tcPr>
          <w:p w14:paraId="79ABBBA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探测拓扑</w:t>
            </w:r>
          </w:p>
        </w:tc>
        <w:tc>
          <w:tcPr>
            <w:tcW w:w="2769" w:type="dxa"/>
            <w:vAlign w:val="center"/>
          </w:tcPr>
          <w:p w14:paraId="4C4A54A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网络拓扑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输入目标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发</w:t>
            </w:r>
            <w:r>
              <w:rPr>
                <w:rFonts w:ascii="Arial" w:hAnsi="Arial"/>
                <w:sz w:val="19"/>
              </w:rPr>
              <w:lastRenderedPageBreak/>
              <w:t>起探测</w:t>
            </w:r>
          </w:p>
        </w:tc>
        <w:tc>
          <w:tcPr>
            <w:tcW w:w="2769" w:type="dxa"/>
            <w:vAlign w:val="center"/>
          </w:tcPr>
          <w:p w14:paraId="5A9D541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>授权网段与探测边界</w:t>
            </w:r>
          </w:p>
        </w:tc>
      </w:tr>
      <w:tr w:rsidR="004E25EE" w14:paraId="19BC319E" w14:textId="77777777">
        <w:tc>
          <w:tcPr>
            <w:tcW w:w="2769" w:type="dxa"/>
            <w:vAlign w:val="center"/>
          </w:tcPr>
          <w:p w14:paraId="334B767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漏洞扫描</w:t>
            </w:r>
          </w:p>
        </w:tc>
        <w:tc>
          <w:tcPr>
            <w:tcW w:w="2769" w:type="dxa"/>
            <w:vAlign w:val="center"/>
          </w:tcPr>
          <w:p w14:paraId="710DA0E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脆弱性扫描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新建任务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选择类型</w:t>
            </w:r>
          </w:p>
        </w:tc>
        <w:tc>
          <w:tcPr>
            <w:tcW w:w="2769" w:type="dxa"/>
            <w:vAlign w:val="center"/>
          </w:tcPr>
          <w:p w14:paraId="32E1C12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目标、端口、凭据和影响范围</w:t>
            </w:r>
          </w:p>
        </w:tc>
      </w:tr>
      <w:tr w:rsidR="004E25EE" w14:paraId="57053EEE" w14:textId="77777777">
        <w:tc>
          <w:tcPr>
            <w:tcW w:w="2769" w:type="dxa"/>
            <w:vAlign w:val="center"/>
          </w:tcPr>
          <w:p w14:paraId="63C8273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验证漏洞</w:t>
            </w:r>
          </w:p>
        </w:tc>
        <w:tc>
          <w:tcPr>
            <w:tcW w:w="2769" w:type="dxa"/>
            <w:vAlign w:val="center"/>
          </w:tcPr>
          <w:p w14:paraId="1094E78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扫描分析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选择类别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漏洞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创建测试</w:t>
            </w:r>
            <w:r>
              <w:rPr>
                <w:rFonts w:ascii="Arial" w:hAnsi="Arial"/>
                <w:sz w:val="19"/>
              </w:rPr>
              <w:t xml:space="preserve"> Flow</w:t>
            </w:r>
          </w:p>
        </w:tc>
        <w:tc>
          <w:tcPr>
            <w:tcW w:w="2769" w:type="dxa"/>
            <w:vAlign w:val="center"/>
          </w:tcPr>
          <w:p w14:paraId="3B84217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证据上下文、授权、停止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回滚方法</w:t>
            </w:r>
          </w:p>
        </w:tc>
      </w:tr>
      <w:tr w:rsidR="004E25EE" w14:paraId="0713D280" w14:textId="77777777">
        <w:tc>
          <w:tcPr>
            <w:tcW w:w="2769" w:type="dxa"/>
            <w:vAlign w:val="center"/>
          </w:tcPr>
          <w:p w14:paraId="7F4C02B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查看</w:t>
            </w:r>
            <w:r>
              <w:rPr>
                <w:rFonts w:ascii="Arial" w:hAnsi="Arial"/>
                <w:sz w:val="19"/>
              </w:rPr>
              <w:t xml:space="preserve"> Proof</w:t>
            </w:r>
          </w:p>
        </w:tc>
        <w:tc>
          <w:tcPr>
            <w:tcW w:w="2769" w:type="dxa"/>
            <w:vAlign w:val="center"/>
          </w:tcPr>
          <w:p w14:paraId="2211AAB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攻击测试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解析证明结果</w:t>
            </w:r>
          </w:p>
        </w:tc>
        <w:tc>
          <w:tcPr>
            <w:tcW w:w="2769" w:type="dxa"/>
            <w:vAlign w:val="center"/>
          </w:tcPr>
          <w:p w14:paraId="1ACEB57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目标侧证据，人工复核</w:t>
            </w:r>
          </w:p>
        </w:tc>
      </w:tr>
      <w:tr w:rsidR="004E25EE" w14:paraId="6911D265" w14:textId="77777777">
        <w:tc>
          <w:tcPr>
            <w:tcW w:w="2769" w:type="dxa"/>
            <w:vAlign w:val="center"/>
          </w:tcPr>
          <w:p w14:paraId="1E7F243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导出报告</w:t>
            </w:r>
          </w:p>
        </w:tc>
        <w:tc>
          <w:tcPr>
            <w:tcW w:w="2769" w:type="dxa"/>
            <w:vAlign w:val="center"/>
          </w:tcPr>
          <w:p w14:paraId="0E9BF4F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报告生成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报告管理与导出</w:t>
            </w:r>
          </w:p>
        </w:tc>
        <w:tc>
          <w:tcPr>
            <w:tcW w:w="2769" w:type="dxa"/>
            <w:vAlign w:val="center"/>
          </w:tcPr>
          <w:p w14:paraId="1010A18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敏感信息脱敏、导出工具和交付权限</w:t>
            </w:r>
          </w:p>
        </w:tc>
      </w:tr>
      <w:tr w:rsidR="004E25EE" w14:paraId="21986EBB" w14:textId="77777777">
        <w:tc>
          <w:tcPr>
            <w:tcW w:w="2769" w:type="dxa"/>
            <w:vAlign w:val="center"/>
          </w:tcPr>
          <w:p w14:paraId="6BC14D6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停止远端任务</w:t>
            </w:r>
          </w:p>
        </w:tc>
        <w:tc>
          <w:tcPr>
            <w:tcW w:w="2769" w:type="dxa"/>
            <w:vAlign w:val="center"/>
          </w:tcPr>
          <w:p w14:paraId="71C4152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任务管理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业务页</w:t>
            </w:r>
            <w:r>
              <w:rPr>
                <w:rFonts w:ascii="Arial" w:hAnsi="Arial"/>
                <w:sz w:val="19"/>
              </w:rPr>
              <w:t xml:space="preserve"> → </w:t>
            </w:r>
            <w:r>
              <w:rPr>
                <w:rFonts w:ascii="Arial" w:hAnsi="Arial"/>
                <w:sz w:val="19"/>
              </w:rPr>
              <w:t>选择</w:t>
            </w:r>
            <w:r>
              <w:rPr>
                <w:rFonts w:ascii="Arial" w:hAnsi="Arial"/>
                <w:sz w:val="19"/>
              </w:rPr>
              <w:t xml:space="preserve"> Flow → </w:t>
            </w:r>
            <w:r>
              <w:rPr>
                <w:rFonts w:ascii="Arial" w:hAnsi="Arial"/>
                <w:sz w:val="19"/>
              </w:rPr>
              <w:t>停止</w:t>
            </w:r>
          </w:p>
        </w:tc>
        <w:tc>
          <w:tcPr>
            <w:tcW w:w="2769" w:type="dxa"/>
            <w:vAlign w:val="center"/>
          </w:tcPr>
          <w:p w14:paraId="0A6D63C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记录</w:t>
            </w:r>
            <w:r>
              <w:rPr>
                <w:rFonts w:ascii="Arial" w:hAnsi="Arial"/>
                <w:sz w:val="19"/>
              </w:rPr>
              <w:t xml:space="preserve"> Flow ID </w:t>
            </w:r>
            <w:r>
              <w:rPr>
                <w:rFonts w:ascii="Arial" w:hAnsi="Arial"/>
                <w:sz w:val="19"/>
              </w:rPr>
              <w:t>并确认服务端状态</w:t>
            </w:r>
          </w:p>
        </w:tc>
      </w:tr>
    </w:tbl>
    <w:p w14:paraId="6FDCB553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注释</w:t>
      </w:r>
    </w:p>
    <w:p w14:paraId="0125369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本文按</w:t>
      </w:r>
      <w:r>
        <w:rPr>
          <w:rFonts w:hint="eastAsia"/>
          <w:szCs w:val="24"/>
        </w:rPr>
        <w:t xml:space="preserve"> GJB 438C [20] </w:t>
      </w:r>
      <w:r>
        <w:rPr>
          <w:rFonts w:hint="eastAsia"/>
          <w:szCs w:val="24"/>
        </w:rPr>
        <w:t>软件系统用户使用手册模板章节组织，并以当前</w:t>
      </w:r>
      <w:r>
        <w:rPr>
          <w:rFonts w:hint="eastAsia"/>
          <w:szCs w:val="24"/>
        </w:rPr>
        <w:t xml:space="preserve"> Qt </w:t>
      </w:r>
      <w:r>
        <w:rPr>
          <w:rFonts w:hint="eastAsia"/>
          <w:szCs w:val="24"/>
        </w:rPr>
        <w:t>客户端源码、</w:t>
      </w:r>
      <w:r>
        <w:rPr>
          <w:rFonts w:hint="eastAsia"/>
          <w:szCs w:val="24"/>
        </w:rPr>
        <w:t xml:space="preserve">PentAGI Compose/README </w:t>
      </w:r>
      <w:r>
        <w:rPr>
          <w:rFonts w:hint="eastAsia"/>
          <w:szCs w:val="24"/>
        </w:rPr>
        <w:t>和配套项目资料核对现状。客户端本地认证使用随机</w:t>
      </w:r>
      <w:r>
        <w:rPr>
          <w:rFonts w:hint="eastAsia"/>
          <w:szCs w:val="24"/>
        </w:rPr>
        <w:t xml:space="preserve"> salt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SHA-256 </w:t>
      </w:r>
      <w:r>
        <w:rPr>
          <w:rFonts w:hint="eastAsia"/>
          <w:szCs w:val="24"/>
        </w:rPr>
        <w:t>摘要校验，但登录页的“记住密码”将口令明文写入</w:t>
      </w:r>
      <w:r>
        <w:rPr>
          <w:rFonts w:hint="eastAsia"/>
          <w:szCs w:val="24"/>
        </w:rPr>
        <w:t xml:space="preserve"> users.json</w:t>
      </w:r>
      <w:r>
        <w:rPr>
          <w:rFonts w:hint="eastAsia"/>
          <w:szCs w:val="24"/>
        </w:rPr>
        <w:t>；本地页面权限不构成服务端身份隔离。加密锁策略可选，启用后进行启动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运行中校验。知识图谱、</w:t>
      </w:r>
      <w:r>
        <w:rPr>
          <w:rFonts w:hint="eastAsia"/>
          <w:szCs w:val="24"/>
        </w:rPr>
        <w:t xml:space="preserve">OpenAI </w:t>
      </w:r>
      <w:r>
        <w:rPr>
          <w:rFonts w:hint="eastAsia"/>
          <w:szCs w:val="24"/>
        </w:rPr>
        <w:t>兼容分析、</w:t>
      </w:r>
      <w:r>
        <w:rPr>
          <w:rFonts w:hint="eastAsia"/>
          <w:szCs w:val="24"/>
        </w:rPr>
        <w:t xml:space="preserve">pandoc </w:t>
      </w:r>
      <w:r>
        <w:rPr>
          <w:rFonts w:hint="eastAsia"/>
          <w:szCs w:val="24"/>
        </w:rPr>
        <w:t>导出、搜索及观测依赖相应服务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工具正确配置。客户端当前未实现</w:t>
      </w:r>
      <w:r>
        <w:rPr>
          <w:rFonts w:hint="eastAsia"/>
          <w:szCs w:val="24"/>
        </w:rPr>
        <w:t xml:space="preserve"> GraphQL </w:t>
      </w:r>
      <w:r>
        <w:rPr>
          <w:rFonts w:hint="eastAsia"/>
          <w:szCs w:val="24"/>
        </w:rPr>
        <w:t>实时订阅、</w:t>
      </w:r>
      <w:r>
        <w:rPr>
          <w:rFonts w:hint="eastAsia"/>
          <w:szCs w:val="24"/>
        </w:rPr>
        <w:t xml:space="preserve">Assistant </w:t>
      </w:r>
      <w:r>
        <w:rPr>
          <w:rFonts w:hint="eastAsia"/>
          <w:szCs w:val="24"/>
        </w:rPr>
        <w:t>工作区及服务端会话认证；未来需求文件中的目标或本地演示数据不得作为已实现能力证据。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E25EE" w14:paraId="319BADF7" w14:textId="77777777">
        <w:tc>
          <w:tcPr>
            <w:tcW w:w="4153" w:type="dxa"/>
            <w:vAlign w:val="center"/>
          </w:tcPr>
          <w:p w14:paraId="0BAC78C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缩略语</w:t>
            </w:r>
          </w:p>
        </w:tc>
        <w:tc>
          <w:tcPr>
            <w:tcW w:w="4153" w:type="dxa"/>
            <w:vAlign w:val="center"/>
          </w:tcPr>
          <w:p w14:paraId="72A1508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含义</w:t>
            </w:r>
          </w:p>
        </w:tc>
      </w:tr>
      <w:tr w:rsidR="004E25EE" w14:paraId="78944DCF" w14:textId="77777777">
        <w:tc>
          <w:tcPr>
            <w:tcW w:w="4153" w:type="dxa"/>
            <w:vAlign w:val="center"/>
          </w:tcPr>
          <w:p w14:paraId="3C6DA74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w="4153" w:type="dxa"/>
            <w:vAlign w:val="center"/>
          </w:tcPr>
          <w:p w14:paraId="55B76B1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应用程序接口</w:t>
            </w:r>
          </w:p>
        </w:tc>
      </w:tr>
      <w:tr w:rsidR="004E25EE" w14:paraId="58BFE154" w14:textId="77777777">
        <w:tc>
          <w:tcPr>
            <w:tcW w:w="4153" w:type="dxa"/>
            <w:vAlign w:val="center"/>
          </w:tcPr>
          <w:p w14:paraId="6C79F31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Flow</w:t>
            </w:r>
          </w:p>
        </w:tc>
        <w:tc>
          <w:tcPr>
            <w:tcW w:w="4153" w:type="dxa"/>
            <w:vAlign w:val="center"/>
          </w:tcPr>
          <w:p w14:paraId="1D6F7A9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PentAGI </w:t>
            </w:r>
            <w:r>
              <w:rPr>
                <w:rFonts w:ascii="Arial" w:hAnsi="Arial"/>
                <w:sz w:val="19"/>
              </w:rPr>
              <w:t>工作流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测试任务记录</w:t>
            </w:r>
          </w:p>
        </w:tc>
      </w:tr>
      <w:tr w:rsidR="004E25EE" w14:paraId="411CF7B1" w14:textId="77777777">
        <w:tc>
          <w:tcPr>
            <w:tcW w:w="4153" w:type="dxa"/>
            <w:vAlign w:val="center"/>
          </w:tcPr>
          <w:p w14:paraId="54343CD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Task/Subtask</w:t>
            </w:r>
          </w:p>
        </w:tc>
        <w:tc>
          <w:tcPr>
            <w:tcW w:w="4153" w:type="dxa"/>
            <w:vAlign w:val="center"/>
          </w:tcPr>
          <w:p w14:paraId="730FD2F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Flow </w:t>
            </w:r>
            <w:r>
              <w:rPr>
                <w:rFonts w:ascii="Arial" w:hAnsi="Arial"/>
                <w:sz w:val="19"/>
              </w:rPr>
              <w:t>下的任务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子任务</w:t>
            </w:r>
          </w:p>
        </w:tc>
      </w:tr>
      <w:tr w:rsidR="004E25EE" w14:paraId="1C82DFE3" w14:textId="77777777">
        <w:tc>
          <w:tcPr>
            <w:tcW w:w="4153" w:type="dxa"/>
            <w:vAlign w:val="center"/>
          </w:tcPr>
          <w:p w14:paraId="0F57105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Proof</w:t>
            </w:r>
          </w:p>
        </w:tc>
        <w:tc>
          <w:tcPr>
            <w:tcW w:w="4153" w:type="dxa"/>
            <w:vAlign w:val="center"/>
          </w:tcPr>
          <w:p w14:paraId="1A1B186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用于核验测试影响的证明材料</w:t>
            </w:r>
          </w:p>
        </w:tc>
      </w:tr>
      <w:tr w:rsidR="004E25EE" w14:paraId="65E0E2CE" w14:textId="77777777">
        <w:tc>
          <w:tcPr>
            <w:tcW w:w="4153" w:type="dxa"/>
            <w:vAlign w:val="center"/>
          </w:tcPr>
          <w:p w14:paraId="63D3C61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PENTAGI_PROOF</w:t>
            </w:r>
          </w:p>
        </w:tc>
        <w:tc>
          <w:tcPr>
            <w:tcW w:w="4153" w:type="dxa"/>
            <w:vAlign w:val="center"/>
          </w:tcPr>
          <w:p w14:paraId="4E63CDF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攻击测试提示词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报告解析中使用的无害测试标记；仍须人工核验目标侧证据</w:t>
            </w:r>
          </w:p>
        </w:tc>
      </w:tr>
      <w:tr w:rsidR="004E25EE" w14:paraId="29FBF32E" w14:textId="77777777">
        <w:tc>
          <w:tcPr>
            <w:tcW w:w="4153" w:type="dxa"/>
            <w:vAlign w:val="center"/>
          </w:tcPr>
          <w:p w14:paraId="7F69D88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本地权限</w:t>
            </w:r>
          </w:p>
        </w:tc>
        <w:tc>
          <w:tcPr>
            <w:tcW w:w="4153" w:type="dxa"/>
            <w:vAlign w:val="center"/>
          </w:tcPr>
          <w:p w14:paraId="1AA43E6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客户端按本地角色控制页面导航的门禁，不等同服务端</w:t>
            </w:r>
            <w:r>
              <w:rPr>
                <w:rFonts w:ascii="Arial" w:hAnsi="Arial"/>
                <w:sz w:val="19"/>
              </w:rPr>
              <w:t xml:space="preserve"> API </w:t>
            </w:r>
            <w:r>
              <w:rPr>
                <w:rFonts w:ascii="Arial" w:hAnsi="Arial"/>
                <w:sz w:val="19"/>
              </w:rPr>
              <w:t>授权</w:t>
            </w:r>
          </w:p>
        </w:tc>
      </w:tr>
      <w:tr w:rsidR="004E25EE" w14:paraId="36C96DDE" w14:textId="77777777">
        <w:tc>
          <w:tcPr>
            <w:tcW w:w="4153" w:type="dxa"/>
            <w:vAlign w:val="center"/>
          </w:tcPr>
          <w:p w14:paraId="41ACF0C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Graph Service</w:t>
            </w:r>
          </w:p>
        </w:tc>
        <w:tc>
          <w:tcPr>
            <w:tcW w:w="4153" w:type="dxa"/>
            <w:vAlign w:val="center"/>
          </w:tcPr>
          <w:p w14:paraId="229E87B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客户端知识图谱访问所连接的独立图服务</w:t>
            </w:r>
          </w:p>
        </w:tc>
      </w:tr>
      <w:tr w:rsidR="004E25EE" w14:paraId="76CD3F74" w14:textId="77777777">
        <w:tc>
          <w:tcPr>
            <w:tcW w:w="4153" w:type="dxa"/>
            <w:vAlign w:val="center"/>
          </w:tcPr>
          <w:p w14:paraId="6888B73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OpenAI </w:t>
            </w:r>
            <w:r>
              <w:rPr>
                <w:rFonts w:ascii="Arial" w:hAnsi="Arial"/>
                <w:sz w:val="19"/>
              </w:rPr>
              <w:t>兼容服务</w:t>
            </w:r>
          </w:p>
        </w:tc>
        <w:tc>
          <w:tcPr>
            <w:tcW w:w="4153" w:type="dxa"/>
            <w:vAlign w:val="center"/>
          </w:tcPr>
          <w:p w14:paraId="5FE8889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客户端扫描分析或</w:t>
            </w:r>
            <w:r>
              <w:rPr>
                <w:rFonts w:ascii="Arial" w:hAnsi="Arial"/>
                <w:sz w:val="19"/>
              </w:rPr>
              <w:t xml:space="preserve"> Markdown </w:t>
            </w:r>
            <w:r>
              <w:rPr>
                <w:rFonts w:ascii="Arial" w:hAnsi="Arial"/>
                <w:sz w:val="19"/>
              </w:rPr>
              <w:t>报告生成所调用的兼容</w:t>
            </w:r>
            <w:r>
              <w:rPr>
                <w:rFonts w:ascii="Arial" w:hAnsi="Arial"/>
                <w:sz w:val="19"/>
              </w:rPr>
              <w:t xml:space="preserve"> Chat Completion </w:t>
            </w:r>
            <w:r>
              <w:rPr>
                <w:rFonts w:ascii="Arial" w:hAnsi="Arial"/>
                <w:sz w:val="19"/>
              </w:rPr>
              <w:t>接口</w:t>
            </w:r>
          </w:p>
        </w:tc>
      </w:tr>
      <w:tr w:rsidR="004E25EE" w14:paraId="5D0A941A" w14:textId="77777777">
        <w:tc>
          <w:tcPr>
            <w:tcW w:w="4153" w:type="dxa"/>
            <w:vAlign w:val="center"/>
          </w:tcPr>
          <w:p w14:paraId="3B08383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加密锁策略</w:t>
            </w:r>
          </w:p>
        </w:tc>
        <w:tc>
          <w:tcPr>
            <w:tcW w:w="4153" w:type="dxa"/>
            <w:vAlign w:val="center"/>
          </w:tcPr>
          <w:p w14:paraId="45620946" w14:textId="2BE67E72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dongle.json </w:t>
            </w:r>
            <w:r>
              <w:rPr>
                <w:rFonts w:ascii="Arial" w:hAnsi="Arial"/>
                <w:sz w:val="19"/>
              </w:rPr>
              <w:t>启用后校验指定设备的可选运行策略</w:t>
            </w:r>
          </w:p>
        </w:tc>
      </w:tr>
      <w:tr w:rsidR="004E25EE" w14:paraId="12D90AD9" w14:textId="77777777">
        <w:tc>
          <w:tcPr>
            <w:tcW w:w="4153" w:type="dxa"/>
            <w:vAlign w:val="center"/>
          </w:tcPr>
          <w:p w14:paraId="79E082D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Qt</w:t>
            </w:r>
          </w:p>
        </w:tc>
        <w:tc>
          <w:tcPr>
            <w:tcW w:w="4153" w:type="dxa"/>
            <w:vAlign w:val="center"/>
          </w:tcPr>
          <w:p w14:paraId="350819F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客户端使用的跨平台图形应用框架</w:t>
            </w:r>
          </w:p>
        </w:tc>
      </w:tr>
      <w:tr w:rsidR="004E25EE" w14:paraId="24D78A26" w14:textId="77777777">
        <w:tc>
          <w:tcPr>
            <w:tcW w:w="4153" w:type="dxa"/>
            <w:vAlign w:val="center"/>
          </w:tcPr>
          <w:p w14:paraId="2B81F2D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Token</w:t>
            </w:r>
          </w:p>
        </w:tc>
        <w:tc>
          <w:tcPr>
            <w:tcW w:w="4153" w:type="dxa"/>
            <w:vAlign w:val="center"/>
          </w:tcPr>
          <w:p w14:paraId="334CD01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用于</w:t>
            </w:r>
            <w:r>
              <w:rPr>
                <w:rFonts w:ascii="Arial" w:hAnsi="Arial"/>
                <w:sz w:val="19"/>
              </w:rPr>
              <w:t xml:space="preserve"> API </w:t>
            </w:r>
            <w:r>
              <w:rPr>
                <w:rFonts w:ascii="Arial" w:hAnsi="Arial"/>
                <w:sz w:val="19"/>
              </w:rPr>
              <w:t>调用的访问凭据</w:t>
            </w:r>
          </w:p>
        </w:tc>
      </w:tr>
    </w:tbl>
    <w:p w14:paraId="7BDBA972" w14:textId="77777777" w:rsidR="005E296D" w:rsidRDefault="005E296D"/>
    <w:sectPr w:rsidR="005E296D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5DA2" w14:textId="77777777" w:rsidR="008E570E" w:rsidRDefault="008E570E">
      <w:r>
        <w:separator/>
      </w:r>
    </w:p>
  </w:endnote>
  <w:endnote w:type="continuationSeparator" w:id="0">
    <w:p w14:paraId="3D497354" w14:textId="77777777" w:rsidR="008E570E" w:rsidRDefault="008E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B02B" w14:textId="77777777" w:rsidR="001809B1" w:rsidRDefault="001809B1">
    <w:pPr>
      <w:pStyle w:val="a6"/>
      <w:jc w:val="center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B5DF" w14:textId="77777777" w:rsidR="008E570E" w:rsidRDefault="008E570E">
      <w:r>
        <w:separator/>
      </w:r>
    </w:p>
  </w:footnote>
  <w:footnote w:type="continuationSeparator" w:id="0">
    <w:p w14:paraId="2DE9ED98" w14:textId="77777777" w:rsidR="008E570E" w:rsidRDefault="008E5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2CD"/>
    <w:multiLevelType w:val="multilevel"/>
    <w:tmpl w:val="01C512CD"/>
    <w:lvl w:ilvl="0">
      <w:start w:val="1"/>
      <w:numFmt w:val="lowerLetter"/>
      <w:lvlText w:val="%1）"/>
      <w:lvlJc w:val="left"/>
      <w:pPr>
        <w:tabs>
          <w:tab w:val="num" w:pos="842"/>
        </w:tabs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1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  <w:szCs w:val="2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525" w:hanging="525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207834580">
    <w:abstractNumId w:val="1"/>
  </w:num>
  <w:num w:numId="2" w16cid:durableId="12882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Y4MTU4YTg4NGVkNGQzMGFkYWRmMjQ4NGIxY2MzY2YifQ=="/>
  </w:docVars>
  <w:rsids>
    <w:rsidRoot w:val="00846D4D"/>
    <w:rsid w:val="00053C6B"/>
    <w:rsid w:val="000A127B"/>
    <w:rsid w:val="000D6CD8"/>
    <w:rsid w:val="00117605"/>
    <w:rsid w:val="001442C6"/>
    <w:rsid w:val="001809B1"/>
    <w:rsid w:val="0018402E"/>
    <w:rsid w:val="001B23A2"/>
    <w:rsid w:val="001E1D8D"/>
    <w:rsid w:val="00220748"/>
    <w:rsid w:val="002A1E39"/>
    <w:rsid w:val="00327EEE"/>
    <w:rsid w:val="004E25EE"/>
    <w:rsid w:val="005C3C14"/>
    <w:rsid w:val="005C4672"/>
    <w:rsid w:val="005E296D"/>
    <w:rsid w:val="00611CDA"/>
    <w:rsid w:val="006B467D"/>
    <w:rsid w:val="006E230E"/>
    <w:rsid w:val="00712B3D"/>
    <w:rsid w:val="00756004"/>
    <w:rsid w:val="007E1B4D"/>
    <w:rsid w:val="00846D4D"/>
    <w:rsid w:val="00860C49"/>
    <w:rsid w:val="00891986"/>
    <w:rsid w:val="00894825"/>
    <w:rsid w:val="008C3A57"/>
    <w:rsid w:val="008E570E"/>
    <w:rsid w:val="009D5716"/>
    <w:rsid w:val="009F5666"/>
    <w:rsid w:val="00A75A40"/>
    <w:rsid w:val="00A85BF1"/>
    <w:rsid w:val="00AF0C7F"/>
    <w:rsid w:val="00AF0DF6"/>
    <w:rsid w:val="00B07A5F"/>
    <w:rsid w:val="00B44D4F"/>
    <w:rsid w:val="00B514B5"/>
    <w:rsid w:val="00C009B8"/>
    <w:rsid w:val="00C36BEE"/>
    <w:rsid w:val="00C5197C"/>
    <w:rsid w:val="00C842C1"/>
    <w:rsid w:val="00CD704C"/>
    <w:rsid w:val="00CF446A"/>
    <w:rsid w:val="00D2436D"/>
    <w:rsid w:val="00DA1BC6"/>
    <w:rsid w:val="00DB27A6"/>
    <w:rsid w:val="00DF654E"/>
    <w:rsid w:val="00E93196"/>
    <w:rsid w:val="00EB6AB7"/>
    <w:rsid w:val="00ED0F69"/>
    <w:rsid w:val="00ED1E98"/>
    <w:rsid w:val="00F0301D"/>
    <w:rsid w:val="00F057DC"/>
    <w:rsid w:val="00F23D10"/>
    <w:rsid w:val="00FB379C"/>
    <w:rsid w:val="00FD6277"/>
    <w:rsid w:val="010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709CE"/>
  <w15:chartTrackingRefBased/>
  <w15:docId w15:val="{7C744D8A-7430-4F15-B1B2-7128945A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character" w:styleId="a9">
    <w:name w:val="page number"/>
    <w:basedOn w:val="a0"/>
  </w:style>
  <w:style w:type="character" w:styleId="aa">
    <w:name w:val="Hyperlink"/>
    <w:uiPriority w:val="99"/>
    <w:unhideWhenUsed/>
    <w:rPr>
      <w:color w:val="000000"/>
      <w:u w:val="single"/>
    </w:rPr>
  </w:style>
  <w:style w:type="paragraph" w:customStyle="1" w:styleId="ab">
    <w:name w:val="正文格式"/>
    <w:basedOn w:val="a"/>
    <w:link w:val="Char1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</w:rPr>
  </w:style>
  <w:style w:type="character" w:customStyle="1" w:styleId="Char1">
    <w:name w:val="正文格式 Char1"/>
    <w:link w:val="ab"/>
    <w:locked/>
    <w:rPr>
      <w:rFonts w:ascii="Times" w:eastAsia="宋体" w:hAnsi="Times"/>
      <w:color w:val="000000"/>
      <w:kern w:val="24"/>
      <w:sz w:val="24"/>
      <w:lang w:val="en-US" w:eastAsia="zh-CN" w:bidi="ar-SA"/>
    </w:rPr>
  </w:style>
  <w:style w:type="paragraph" w:customStyle="1" w:styleId="ac">
    <w:name w:val="文头字"/>
    <w:basedOn w:val="a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</w:rPr>
  </w:style>
  <w:style w:type="paragraph" w:customStyle="1" w:styleId="ad">
    <w:name w:val="签署页"/>
    <w:basedOn w:val="a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</w:rPr>
  </w:style>
  <w:style w:type="paragraph" w:customStyle="1" w:styleId="10">
    <w:name w:val="1正文"/>
    <w:basedOn w:val="a"/>
    <w:pPr>
      <w:spacing w:line="360" w:lineRule="exact"/>
    </w:pPr>
    <w:rPr>
      <w:szCs w:val="21"/>
    </w:rPr>
  </w:style>
  <w:style w:type="paragraph" w:customStyle="1" w:styleId="ae">
    <w:name w:val="目次"/>
    <w:basedOn w:val="a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-006">
    <w:name w:val="编号密级+两端对齐 左侧-0.06"/>
    <w:basedOn w:val="a"/>
    <w:pPr>
      <w:widowControl/>
      <w:adjustRightInd w:val="0"/>
      <w:snapToGrid w:val="0"/>
      <w:spacing w:before="200" w:after="240" w:line="480" w:lineRule="auto"/>
      <w:ind w:leftChars="100" w:left="100" w:rightChars="100" w:right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af">
    <w:name w:val="编号密级+右"/>
    <w:basedOn w:val="a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ChapterXXStatementh22Header2l2Level2Hea">
    <w:name w:val="样式 标题 2第一层条Chapter X.X. Statementh22Header 2l2Level 2 Hea..."/>
    <w:basedOn w:val="2"/>
    <w:pPr>
      <w:spacing w:beforeLines="30" w:before="93" w:afterLines="30" w:after="93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1908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渗透测试平台软件用户手册</dc:title>
  <dc:subject/>
  <dc:creator/>
  <cp:keywords/>
  <cp:lastModifiedBy>笑 花狸狐</cp:lastModifiedBy>
  <cp:revision>7</cp:revision>
  <cp:lastPrinted>2010-07-19T06:01:00Z</cp:lastPrinted>
  <dcterms:created xsi:type="dcterms:W3CDTF">2026-09-23T04:10:00Z</dcterms:created>
  <dcterms:modified xsi:type="dcterms:W3CDTF">2026-10-08T06:20:00Z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DFD6AEFDD86B43529725B7DD69F4D693_12</vt:lpwstr>
  </property>
</Properties>
</file>