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332B" w14:textId="77777777" w:rsidR="001809B1" w:rsidRDefault="001809B1">
      <w:pPr>
        <w:pStyle w:val="10"/>
        <w:spacing w:beforeLines="100" w:before="312"/>
        <w:jc w:val="center"/>
        <w:rPr>
          <w:rFonts w:ascii="黑体" w:eastAsia="黑体"/>
          <w:sz w:val="44"/>
          <w:szCs w:val="44"/>
        </w:rPr>
      </w:pPr>
    </w:p>
    <w:tbl>
      <w:tblPr>
        <w:tblW w:w="8888" w:type="dxa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ook w:val="0000" w:firstRow="0" w:lastRow="0" w:firstColumn="0" w:lastColumn="0" w:noHBand="0" w:noVBand="0"/>
      </w:tblPr>
      <w:tblGrid>
        <w:gridCol w:w="8888"/>
      </w:tblGrid>
      <w:tr w:rsidR="003234B2" w14:paraId="0C35E1BE" w14:textId="77777777">
        <w:trPr>
          <w:trHeight w:val="1707"/>
        </w:trPr>
        <w:tc>
          <w:tcPr>
            <w:tcW w:w="8888" w:type="dxa"/>
          </w:tcPr>
          <w:p w14:paraId="36C8F5C1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</w:p>
          <w:p w14:paraId="5688ADA0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密  级： 内部</w:t>
            </w:r>
          </w:p>
          <w:p w14:paraId="5479BC06" w14:textId="53BE3B56" w:rsidR="001809B1" w:rsidRDefault="001D778C" w:rsidP="001D778C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 xml:space="preserve">  </w:t>
            </w:r>
            <w:r w:rsidR="001809B1">
              <w:rPr>
                <w:rFonts w:ascii="宋体" w:hAnsi="宋体" w:cs="宋体" w:hint="eastAsia"/>
                <w:sz w:val="32"/>
                <w:szCs w:val="32"/>
              </w:rPr>
              <w:t>阶  段：</w:t>
            </w:r>
            <w:r>
              <w:rPr>
                <w:rFonts w:ascii="宋体" w:hAnsi="宋体" w:cs="宋体" w:hint="eastAsia"/>
                <w:sz w:val="32"/>
                <w:szCs w:val="32"/>
              </w:rPr>
              <w:t xml:space="preserve">     </w:t>
            </w:r>
          </w:p>
          <w:p w14:paraId="5D2F1768" w14:textId="77777777" w:rsidR="001809B1" w:rsidRDefault="001809B1">
            <w:pPr>
              <w:pStyle w:val="10"/>
              <w:spacing w:beforeLines="100" w:before="312"/>
              <w:jc w:val="right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版  次： A 版</w:t>
            </w:r>
          </w:p>
          <w:p w14:paraId="72A1D9D4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</w:p>
          <w:p w14:paraId="462E8D2E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信息系统渗透智能化测试平台</w:t>
            </w:r>
          </w:p>
          <w:p w14:paraId="02EAFE99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软件系统安装手册</w:t>
            </w:r>
          </w:p>
        </w:tc>
      </w:tr>
      <w:tr w:rsidR="003234B2" w14:paraId="42043163" w14:textId="77777777">
        <w:trPr>
          <w:trHeight w:val="6854"/>
        </w:trPr>
        <w:tc>
          <w:tcPr>
            <w:tcW w:w="8888" w:type="dxa"/>
          </w:tcPr>
          <w:p w14:paraId="0A21E54F" w14:textId="1E8DF2C1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 V3.0.1</w:t>
            </w:r>
            <w:r>
              <w:rPr>
                <w:rFonts w:hint="eastAsia"/>
                <w:sz w:val="32"/>
                <w:szCs w:val="32"/>
              </w:rPr>
              <w:t xml:space="preserve"/>
            </w:r>
            <w:r w:rsidR="00B352D7">
              <w:rPr>
                <w:rFonts w:hint="eastAsia"/>
                <w:sz w:val="32"/>
                <w:szCs w:val="32"/>
              </w:rPr>
              <w:t/>
            </w:r>
            <w:r w:rsidR="009D2F27">
              <w:rPr>
                <w:rFonts w:hint="eastAsia"/>
                <w:sz w:val="32"/>
                <w:szCs w:val="32"/>
              </w:rPr>
              <w:t/>
            </w:r>
          </w:p>
          <w:p w14:paraId="5166C368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</w:p>
          <w:p w14:paraId="6E6354CF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共13页</w:t>
            </w:r>
            <w:r>
              <w:rPr>
                <w:rFonts w:hint="eastAsia"/>
                <w:sz w:val="32"/>
                <w:szCs w:val="32"/>
              </w:rPr>
              <w:t/>
            </w:r>
            <w:r>
              <w:rPr>
                <w:rFonts w:hint="eastAsia"/>
                <w:sz w:val="32"/>
                <w:szCs w:val="32"/>
              </w:rPr>
              <w:t/>
            </w:r>
          </w:p>
          <w:p w14:paraId="73B96EF3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  <w:p w14:paraId="2BE253E5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24B93629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705F7EAF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1A8BFDD5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7847F71A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7BDFA1C5" w14:textId="1EEAD090" w:rsidR="001809B1" w:rsidRDefault="00DD7127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西南交通大学编制</w:t>
            </w:r>
          </w:p>
          <w:p w14:paraId="1D7917EC" w14:textId="3E3FC31F" w:rsidR="00DD7127" w:rsidRDefault="00DD7127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国防科技大学监制</w:t>
            </w:r>
          </w:p>
          <w:p w14:paraId="4D4DF030" w14:textId="346A0CA2" w:rsidR="001809B1" w:rsidRDefault="001809B1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2026年</w:t>
            </w:r>
            <w:r w:rsidR="00824756">
              <w:rPr>
                <w:rFonts w:hint="eastAsia"/>
                <w:szCs w:val="32"/>
              </w:rPr>
              <w:t>10</w:t>
            </w:r>
            <w:r>
              <w:rPr>
                <w:szCs w:val="32"/>
              </w:rPr>
              <w:t>月</w:t>
            </w:r>
            <w:r w:rsidR="00824756">
              <w:rPr>
                <w:rFonts w:hint="eastAsia"/>
                <w:szCs w:val="32"/>
              </w:rPr>
              <w:t>8</w:t>
            </w:r>
            <w:r>
              <w:rPr>
                <w:szCs w:val="32"/>
              </w:rPr>
              <w:t>日</w:t>
            </w:r>
          </w:p>
        </w:tc>
      </w:tr>
    </w:tbl>
    <w:p w14:paraId="35E77589" w14:textId="77777777" w:rsidR="001809B1" w:rsidRDefault="001809B1">
      <w:pPr>
        <w:pStyle w:val="10"/>
      </w:pPr>
    </w:p>
    <w:p w14:paraId="0B94E90E" w14:textId="77777777" w:rsidR="001809B1" w:rsidRDefault="001809B1">
      <w:pPr>
        <w:pStyle w:val="10"/>
      </w:pPr>
    </w:p>
    <w:tbl>
      <w:tblPr>
        <w:tblW w:w="866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63"/>
      </w:tblGrid>
      <w:tr w:rsidR="003234B2" w14:paraId="031337F6" w14:textId="77777777">
        <w:trPr>
          <w:trHeight w:val="1454"/>
        </w:trPr>
        <w:tc>
          <w:tcPr>
            <w:tcW w:w="8663" w:type="dxa"/>
            <w:tcBorders>
              <w:bottom w:val="nil"/>
            </w:tcBorders>
          </w:tcPr>
          <w:p w14:paraId="6ABD8138" w14:textId="77777777" w:rsidR="001809B1" w:rsidRDefault="001809B1">
            <w:pPr>
              <w:pStyle w:val="ab"/>
              <w:ind w:firstLine="0"/>
              <w:rPr>
                <w:sz w:val="21"/>
                <w:szCs w:val="21"/>
              </w:rPr>
            </w:pPr>
          </w:p>
        </w:tc>
      </w:tr>
      <w:tr w:rsidR="003234B2" w14:paraId="60FEE062" w14:textId="77777777">
        <w:trPr>
          <w:trHeight w:val="1502"/>
        </w:trPr>
        <w:tc>
          <w:tcPr>
            <w:tcW w:w="8663" w:type="dxa"/>
            <w:tcBorders>
              <w:top w:val="nil"/>
              <w:bottom w:val="nil"/>
            </w:tcBorders>
          </w:tcPr>
          <w:p w14:paraId="13567A17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信息系统渗透智能化测试平台</w:t>
            </w:r>
          </w:p>
          <w:p w14:paraId="77966DCA" w14:textId="77777777" w:rsidR="001809B1" w:rsidRDefault="001809B1">
            <w:pPr>
              <w:pStyle w:val="10"/>
              <w:spacing w:beforeLines="100" w:before="312"/>
              <w:jc w:val="center"/>
            </w:pPr>
            <w:r>
              <w:rPr>
                <w:rFonts w:ascii="黑体" w:eastAsia="黑体" w:hint="eastAsia"/>
                <w:sz w:val="44"/>
                <w:szCs w:val="44"/>
              </w:rPr>
              <w:t>软件系统安装手册</w:t>
            </w:r>
          </w:p>
        </w:tc>
      </w:tr>
      <w:tr w:rsidR="003234B2" w14:paraId="071F0D65" w14:textId="77777777">
        <w:trPr>
          <w:trHeight w:val="6240"/>
        </w:trPr>
        <w:tc>
          <w:tcPr>
            <w:tcW w:w="8663" w:type="dxa"/>
            <w:tcBorders>
              <w:top w:val="nil"/>
            </w:tcBorders>
          </w:tcPr>
          <w:p w14:paraId="2CF2EF23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软件版本：V3.0.1</w:t>
            </w:r>
            <w:r>
              <w:rPr>
                <w:rFonts w:hint="eastAsia"/>
                <w:sz w:val="32"/>
                <w:szCs w:val="32"/>
              </w:rPr>
              <w:t/>
            </w:r>
          </w:p>
          <w:p w14:paraId="7ECCDBE4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141CB34A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C16E24B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04F42ADF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61D5566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4E620039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0AF6034" w14:textId="77777777" w:rsidR="001809B1" w:rsidRDefault="001809B1">
            <w:pPr>
              <w:pStyle w:val="ad"/>
              <w:ind w:hanging="1378"/>
              <w:rPr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30A6809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145DD23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30416694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8090498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D022A56" w14:textId="77777777" w:rsidR="001809B1" w:rsidRDefault="001809B1">
            <w:pPr>
              <w:pStyle w:val="ad"/>
              <w:ind w:hanging="1398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D51A1C0" w14:textId="77777777" w:rsidR="001809B1" w:rsidRDefault="001809B1">
      <w:pPr>
        <w:pStyle w:val="10"/>
      </w:pPr>
    </w:p>
    <w:p w14:paraId="4FB71638" w14:textId="77777777" w:rsidR="001809B1" w:rsidRDefault="001809B1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文件更改记录表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:rsidR="003234B2" w14:paraId="4384BCBC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8" w:space="0" w:color="auto"/>
            </w:tcBorders>
            <w:vAlign w:val="center"/>
          </w:tcPr>
          <w:p w14:paraId="3DDC498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vAlign w:val="center"/>
          </w:tcPr>
          <w:p w14:paraId="46FD51B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7F35215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页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次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344BE4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标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记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5E8E19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处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数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0C84759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50A0881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39927AF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日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期</w:t>
            </w:r>
          </w:p>
        </w:tc>
      </w:tr>
      <w:tr w:rsidR="003234B2" w14:paraId="42430EA3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4" w:space="0" w:color="auto"/>
            </w:tcBorders>
            <w:vAlign w:val="center"/>
          </w:tcPr>
          <w:p w14:paraId="5649520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55DDFA8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FE0777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153DE1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97B9AE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5F2708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0D2BD8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BD0A5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6BDFB2C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56B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79AE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0F5DD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123E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A4FD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5FA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27037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D227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548BF77A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95E3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F741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164F2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E87EF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B88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F97B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D836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7F55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0D1DAF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1DA3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E24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F555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95D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48CC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99E9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6AB4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680A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2B394CF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AD35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B33C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9E64C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E3B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50A1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081B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C811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18A7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529DC41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AB53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6C0C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E0B7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B0CD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8F6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9C2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F029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3A2E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BE94DF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8CBE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20D3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1E3B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9397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DA82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C89C9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B033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7836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990C6CC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0585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8EA9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D5B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D96C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EA92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B70D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3D85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E85D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2159D73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73D1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FE2B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A53C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374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19E1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AEFD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0AF6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5CC2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46CE16E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46483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BD7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0C8DF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FF90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069E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B111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B813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8D70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478CC76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12F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F631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8B72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738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6E33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7E48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74C1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ECC9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3AB56FC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B8E8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749B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4339A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7D5D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49EC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6D3A0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7D55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F55C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4273954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5069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BCC0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E8F8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34A18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5B9E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957B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6D2F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6F14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0874CFE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18B4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8B9C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C97E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B8BB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D05A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E239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84E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858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D0E79CF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1732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B98E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69C4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3ED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39F0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84A8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FC9F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53B3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3B36AC46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3F48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9DD4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9CF2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C91B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DDF3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8DF0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0FA2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A096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0DD16AF5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D1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8727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BAF5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2AFB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AE2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7BAD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7F6D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47D8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24D01207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0FFA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CDB3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3EC7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25E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23A9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E1E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537C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A74D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50237FA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04E7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E0BD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9C35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4811A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A628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3931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F9BD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AA5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7CE4912A" w14:textId="77777777" w:rsidR="001809B1" w:rsidRDefault="001809B1">
      <w:pPr>
        <w:pStyle w:val="10"/>
      </w:pPr>
    </w:p>
    <w:p w14:paraId="67A1E93F" w14:textId="77777777" w:rsidR="001809B1" w:rsidRDefault="001809B1">
      <w:pPr>
        <w:pStyle w:val="10"/>
      </w:pPr>
    </w:p>
    <w:p w14:paraId="497E12CB" w14:textId="77777777" w:rsidR="001809B1" w:rsidRDefault="001809B1">
      <w:pPr>
        <w:pStyle w:val="10"/>
      </w:pPr>
    </w:p>
    <w:p w14:paraId="04A3C7B9" w14:textId="77777777" w:rsidR="001809B1" w:rsidRDefault="001809B1">
      <w:pPr>
        <w:pStyle w:val="10"/>
      </w:pPr>
    </w:p>
    <w:p w14:paraId="1A31ACBF" w14:textId="77777777" w:rsidR="001809B1" w:rsidRDefault="001809B1">
      <w:pPr>
        <w:pStyle w:val="ae"/>
      </w:pPr>
      <w:r>
        <w:rPr>
          <w:rFonts w:hint="eastAsia"/>
        </w:rPr>
        <w:lastRenderedPageBreak/>
        <w:t>目录</w:t>
      </w:r>
    </w:p>
    <w:p w14:paraId="7EBCD920" w14:textId="77777777" w:rsidR="001809B1" w:rsidRDefault="001809B1">
      <w:pPr>
        <w:pStyle w:val="TOC1"/>
        <w:tabs>
          <w:tab w:val="right" w:leader="dot" w:pos="8296"/>
        </w:tabs>
      </w:pPr>
      <w:r>
        <w:t xml:space="preserve">1 </w:t>
      </w:r>
      <w:r>
        <w:t>范围</w:t>
      </w:r>
      <w:r>
        <w:tab/>
        <w:t>1</w:t>
      </w:r>
    </w:p>
    <w:p w14:paraId="2DE2943E" w14:textId="77777777" w:rsidR="001809B1" w:rsidRDefault="001809B1">
      <w:pPr>
        <w:pStyle w:val="TOC2"/>
        <w:tabs>
          <w:tab w:val="right" w:leader="dot" w:pos="8296"/>
        </w:tabs>
      </w:pPr>
      <w:r>
        <w:t xml:space="preserve">1.1 </w:t>
      </w:r>
      <w:r>
        <w:t>标识</w:t>
      </w:r>
      <w:r>
        <w:tab/>
        <w:t>1</w:t>
      </w:r>
    </w:p>
    <w:p w14:paraId="685DCC7D" w14:textId="77777777" w:rsidR="001809B1" w:rsidRDefault="001809B1">
      <w:pPr>
        <w:pStyle w:val="TOC2"/>
        <w:tabs>
          <w:tab w:val="right" w:leader="dot" w:pos="8296"/>
        </w:tabs>
      </w:pPr>
      <w:r>
        <w:t xml:space="preserve">1.2 </w:t>
      </w:r>
      <w:r>
        <w:t>系统概述</w:t>
      </w:r>
      <w:r>
        <w:tab/>
        <w:t>1</w:t>
      </w:r>
    </w:p>
    <w:p w14:paraId="717AB990" w14:textId="77777777" w:rsidR="001809B1" w:rsidRDefault="001809B1">
      <w:pPr>
        <w:pStyle w:val="TOC2"/>
        <w:tabs>
          <w:tab w:val="right" w:leader="dot" w:pos="8296"/>
        </w:tabs>
      </w:pPr>
      <w:r>
        <w:t xml:space="preserve">1.3 </w:t>
      </w:r>
      <w:r>
        <w:t>文档概述</w:t>
      </w:r>
      <w:r>
        <w:tab/>
        <w:t>1</w:t>
      </w:r>
    </w:p>
    <w:p w14:paraId="0C2DC792" w14:textId="77777777" w:rsidR="001809B1" w:rsidRDefault="001809B1">
      <w:pPr>
        <w:pStyle w:val="TOC1"/>
        <w:tabs>
          <w:tab w:val="right" w:leader="dot" w:pos="8296"/>
        </w:tabs>
      </w:pPr>
      <w:r>
        <w:t xml:space="preserve">2 </w:t>
      </w:r>
      <w:r>
        <w:t>引用文档</w:t>
      </w:r>
      <w:r>
        <w:tab/>
        <w:t>1</w:t>
      </w:r>
    </w:p>
    <w:p w14:paraId="534DE210" w14:textId="77777777" w:rsidR="001809B1" w:rsidRDefault="001809B1">
      <w:pPr>
        <w:pStyle w:val="TOC1"/>
        <w:tabs>
          <w:tab w:val="right" w:leader="dot" w:pos="8296"/>
        </w:tabs>
      </w:pPr>
      <w:r>
        <w:t xml:space="preserve">3 </w:t>
      </w:r>
      <w:r>
        <w:t>安装说明</w:t>
      </w:r>
      <w:r>
        <w:tab/>
        <w:t>2</w:t>
      </w:r>
    </w:p>
    <w:p w14:paraId="6DE6583A" w14:textId="77777777" w:rsidR="001809B1" w:rsidRDefault="001809B1">
      <w:pPr>
        <w:pStyle w:val="TOC2"/>
        <w:tabs>
          <w:tab w:val="right" w:leader="dot" w:pos="8296"/>
        </w:tabs>
      </w:pPr>
      <w:r>
        <w:t xml:space="preserve">3.1 </w:t>
      </w:r>
      <w:r>
        <w:t>部署组成</w:t>
      </w:r>
      <w:r>
        <w:tab/>
        <w:t>2</w:t>
      </w:r>
    </w:p>
    <w:p w14:paraId="38D38FCC" w14:textId="77777777" w:rsidR="001809B1" w:rsidRDefault="001809B1">
      <w:pPr>
        <w:pStyle w:val="TOC2"/>
        <w:tabs>
          <w:tab w:val="right" w:leader="dot" w:pos="8296"/>
        </w:tabs>
      </w:pPr>
      <w:r>
        <w:t xml:space="preserve">3.2 </w:t>
      </w:r>
      <w:r>
        <w:t>硬件与操作系统</w:t>
      </w:r>
      <w:r>
        <w:tab/>
        <w:t>2</w:t>
      </w:r>
    </w:p>
    <w:p w14:paraId="27406026" w14:textId="77777777" w:rsidR="001809B1" w:rsidRDefault="001809B1">
      <w:pPr>
        <w:pStyle w:val="TOC2"/>
        <w:tabs>
          <w:tab w:val="right" w:leader="dot" w:pos="8296"/>
        </w:tabs>
      </w:pPr>
      <w:r>
        <w:t xml:space="preserve">3.3 </w:t>
      </w:r>
      <w:r>
        <w:t>软件及网络条件</w:t>
      </w:r>
      <w:r>
        <w:tab/>
        <w:t>2</w:t>
      </w:r>
    </w:p>
    <w:p w14:paraId="6BB55FE1" w14:textId="77777777" w:rsidR="001809B1" w:rsidRDefault="001809B1">
      <w:pPr>
        <w:pStyle w:val="TOC2"/>
        <w:tabs>
          <w:tab w:val="right" w:leader="dot" w:pos="8296"/>
        </w:tabs>
      </w:pPr>
      <w:r>
        <w:t xml:space="preserve">3.4 </w:t>
      </w:r>
      <w:r>
        <w:t>安装介质与文件</w:t>
      </w:r>
      <w:r>
        <w:tab/>
        <w:t>3</w:t>
      </w:r>
    </w:p>
    <w:p w14:paraId="282C1EEB" w14:textId="77777777" w:rsidR="001809B1" w:rsidRDefault="001809B1">
      <w:pPr>
        <w:pStyle w:val="TOC1"/>
        <w:tabs>
          <w:tab w:val="right" w:leader="dot" w:pos="8296"/>
        </w:tabs>
      </w:pPr>
      <w:r>
        <w:t xml:space="preserve">4 </w:t>
      </w:r>
      <w:r>
        <w:t>安装前准备</w:t>
      </w:r>
      <w:r>
        <w:tab/>
        <w:t>3</w:t>
      </w:r>
    </w:p>
    <w:p w14:paraId="3FAAF1AA" w14:textId="77777777" w:rsidR="001809B1" w:rsidRDefault="001809B1">
      <w:pPr>
        <w:pStyle w:val="TOC2"/>
        <w:tabs>
          <w:tab w:val="right" w:leader="dot" w:pos="8296"/>
        </w:tabs>
      </w:pPr>
      <w:r>
        <w:t xml:space="preserve">4.1 </w:t>
      </w:r>
      <w:r>
        <w:t>安全与权限准备</w:t>
      </w:r>
      <w:r>
        <w:tab/>
        <w:t>3</w:t>
      </w:r>
    </w:p>
    <w:p w14:paraId="1C05EDDD" w14:textId="77777777" w:rsidR="001809B1" w:rsidRDefault="001809B1">
      <w:pPr>
        <w:pStyle w:val="TOC2"/>
        <w:tabs>
          <w:tab w:val="right" w:leader="dot" w:pos="8296"/>
        </w:tabs>
      </w:pPr>
      <w:r>
        <w:t xml:space="preserve">4.2 </w:t>
      </w:r>
      <w:r>
        <w:t>安装包核验</w:t>
      </w:r>
      <w:r>
        <w:tab/>
        <w:t>3</w:t>
      </w:r>
    </w:p>
    <w:p w14:paraId="2A82E85D" w14:textId="77777777" w:rsidR="001809B1" w:rsidRDefault="001809B1">
      <w:pPr>
        <w:pStyle w:val="TOC1"/>
        <w:tabs>
          <w:tab w:val="right" w:leader="dot" w:pos="8296"/>
        </w:tabs>
      </w:pPr>
      <w:r>
        <w:t xml:space="preserve">5 </w:t>
      </w:r>
      <w:r>
        <w:t>安装与设置</w:t>
      </w:r>
      <w:r>
        <w:tab/>
        <w:t>3</w:t>
      </w:r>
    </w:p>
    <w:p w14:paraId="7B1910A6" w14:textId="77777777" w:rsidR="001809B1" w:rsidRDefault="001809B1">
      <w:pPr>
        <w:pStyle w:val="TOC2"/>
        <w:tabs>
          <w:tab w:val="right" w:leader="dot" w:pos="8296"/>
        </w:tabs>
      </w:pPr>
      <w:r>
        <w:t xml:space="preserve">5.1 </w:t>
      </w:r>
      <w:r>
        <w:t>安装 RedTeam-Platform 服务端</w:t>
      </w:r>
      <w:r>
        <w:t xml:space="preserve"/>
      </w:r>
      <w:r>
        <w:t/>
      </w:r>
      <w:r>
        <w:tab/>
        <w:t>3</w:t>
      </w:r>
    </w:p>
    <w:p w14:paraId="0BA09A7B" w14:textId="77777777" w:rsidR="001809B1" w:rsidRDefault="001809B1">
      <w:pPr>
        <w:pStyle w:val="TOC2"/>
        <w:tabs>
          <w:tab w:val="right" w:leader="dot" w:pos="8296"/>
        </w:tabs>
      </w:pPr>
      <w:r>
        <w:t xml:space="preserve">5.2 </w:t>
      </w:r>
      <w:r>
        <w:t>工具容器与资源部署</w:t>
      </w:r>
      <w:r>
        <w:tab/>
        <w:t>4</w:t>
      </w:r>
    </w:p>
    <w:p w14:paraId="2B5322FF" w14:textId="77777777" w:rsidR="001809B1" w:rsidRDefault="001809B1">
      <w:pPr>
        <w:pStyle w:val="TOC2"/>
        <w:tabs>
          <w:tab w:val="right" w:leader="dot" w:pos="8296"/>
        </w:tabs>
      </w:pPr>
      <w:r>
        <w:t xml:space="preserve">5.3 </w:t>
      </w:r>
      <w:r>
        <w:t>安装桌面客户端（使用发布包）</w:t>
      </w:r>
      <w:r>
        <w:tab/>
        <w:t>4</w:t>
      </w:r>
    </w:p>
    <w:p w14:paraId="2F7260F6" w14:textId="77777777" w:rsidR="001809B1" w:rsidRDefault="001809B1">
      <w:pPr>
        <w:pStyle w:val="TOC2"/>
        <w:tabs>
          <w:tab w:val="right" w:leader="dot" w:pos="8296"/>
        </w:tabs>
      </w:pPr>
      <w:r>
        <w:t xml:space="preserve">5.4 </w:t>
      </w:r>
      <w:r>
        <w:t>客户端连接配置</w:t>
      </w:r>
      <w:r>
        <w:tab/>
        <w:t>5</w:t>
      </w:r>
    </w:p>
    <w:p w14:paraId="51FE8C6A" w14:textId="77777777" w:rsidR="001809B1" w:rsidRDefault="001809B1">
      <w:pPr>
        <w:pStyle w:val="TOC1"/>
        <w:tabs>
          <w:tab w:val="right" w:leader="dot" w:pos="8296"/>
        </w:tabs>
      </w:pPr>
      <w:r>
        <w:t xml:space="preserve">6 </w:t>
      </w:r>
      <w:r>
        <w:t>安装验证与维护</w:t>
      </w:r>
      <w:r>
        <w:tab/>
        <w:t>6</w:t>
      </w:r>
    </w:p>
    <w:p w14:paraId="2D5DB08D" w14:textId="77777777" w:rsidR="001809B1" w:rsidRDefault="001809B1">
      <w:pPr>
        <w:pStyle w:val="TOC2"/>
        <w:tabs>
          <w:tab w:val="right" w:leader="dot" w:pos="8296"/>
        </w:tabs>
      </w:pPr>
      <w:r>
        <w:t xml:space="preserve">6.1 </w:t>
      </w:r>
      <w:r>
        <w:t>安装验收</w:t>
      </w:r>
      <w:r>
        <w:tab/>
        <w:t>6</w:t>
      </w:r>
    </w:p>
    <w:p w14:paraId="7E4AD63A" w14:textId="77777777" w:rsidR="001809B1" w:rsidRDefault="001809B1">
      <w:pPr>
        <w:pStyle w:val="TOC2"/>
        <w:tabs>
          <w:tab w:val="right" w:leader="dot" w:pos="8296"/>
        </w:tabs>
      </w:pPr>
      <w:r>
        <w:t xml:space="preserve">6.2 </w:t>
      </w:r>
      <w:r>
        <w:t>停止、升级与回退</w:t>
      </w:r>
      <w:r>
        <w:tab/>
        <w:t>6</w:t>
      </w:r>
    </w:p>
    <w:p w14:paraId="18097A71" w14:textId="77777777" w:rsidR="001809B1" w:rsidRDefault="001809B1">
      <w:pPr>
        <w:pStyle w:val="TOC2"/>
        <w:tabs>
          <w:tab w:val="right" w:leader="dot" w:pos="8296"/>
        </w:tabs>
      </w:pPr>
      <w:r>
        <w:t xml:space="preserve">6.3 </w:t>
      </w:r>
      <w:r>
        <w:t>备份与恢复</w:t>
      </w:r>
      <w:r>
        <w:tab/>
        <w:t>6</w:t>
      </w:r>
    </w:p>
    <w:p w14:paraId="3EAAEED5" w14:textId="77777777" w:rsidR="001809B1" w:rsidRDefault="001809B1">
      <w:pPr>
        <w:pStyle w:val="TOC2"/>
        <w:tabs>
          <w:tab w:val="right" w:leader="dot" w:pos="8296"/>
        </w:tabs>
      </w:pPr>
      <w:r>
        <w:t xml:space="preserve">6.4 </w:t>
      </w:r>
      <w:r>
        <w:t>常见安装故障</w:t>
      </w:r>
      <w:r>
        <w:tab/>
        <w:t>7</w:t>
      </w:r>
    </w:p>
    <w:p w14:paraId="3E993A8B" w14:textId="77777777" w:rsidR="001809B1" w:rsidRDefault="001809B1">
      <w:pPr>
        <w:pStyle w:val="TOC2"/>
        <w:tabs>
          <w:tab w:val="right" w:leader="dot" w:pos="8296"/>
        </w:tabs>
      </w:pPr>
      <w:r>
        <w:t xml:space="preserve">6.5 </w:t>
      </w:r>
      <w:r>
        <w:t>安全注意事项</w:t>
      </w:r>
      <w:r>
        <w:tab/>
        <w:t>7</w:t>
      </w:r>
    </w:p>
    <w:p w14:paraId="1767C62F" w14:textId="77777777" w:rsidR="001809B1" w:rsidRDefault="001809B1">
      <w:pPr>
        <w:pStyle w:val="TOC1"/>
        <w:tabs>
          <w:tab w:val="right" w:leader="dot" w:pos="8296"/>
        </w:tabs>
      </w:pPr>
      <w:r>
        <w:t xml:space="preserve">7 </w:t>
      </w:r>
      <w:r>
        <w:t>注释</w:t>
      </w:r>
      <w:r>
        <w:tab/>
        <w:t>7</w:t>
      </w:r>
    </w:p>
    <w:p w14:paraId="032AAAD5" w14:textId="77777777" w:rsidR="001809B1" w:rsidRDefault="001809B1"/>
    <w:p w14:paraId="16E851DF" w14:textId="77777777" w:rsidR="001809B1" w:rsidRDefault="001809B1">
      <w:pPr>
        <w:pStyle w:val="10"/>
      </w:pPr>
    </w:p>
    <w:p w14:paraId="69999D19" w14:textId="77777777" w:rsidR="001809B1" w:rsidRDefault="001809B1">
      <w:pPr>
        <w:pStyle w:val="10"/>
      </w:pPr>
    </w:p>
    <w:p w14:paraId="452CA4B2" w14:textId="77777777" w:rsidR="001809B1" w:rsidRDefault="001809B1">
      <w:pPr>
        <w:pStyle w:val="10"/>
      </w:pPr>
    </w:p>
    <w:p w14:paraId="5CB7079F" w14:textId="77777777" w:rsidR="001809B1" w:rsidRDefault="001809B1">
      <w:pPr>
        <w:pStyle w:val="10"/>
      </w:pPr>
    </w:p>
    <w:p w14:paraId="74AC391F" w14:textId="77777777" w:rsidR="001809B1" w:rsidRDefault="001809B1">
      <w:pPr>
        <w:pStyle w:val="10"/>
        <w:sectPr w:rsidR="001809B1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0E185CB7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范围</w:t>
      </w:r>
    </w:p>
    <w:p w14:paraId="57A99519" w14:textId="77777777" w:rsidR="001809B1" w:rsidRDefault="001809B1">
      <w:pPr>
        <w:pStyle w:val="2ChapterXXStatementh22Header2l2Level2Hea"/>
      </w:pPr>
      <w:r>
        <w:t>标识</w:t>
      </w:r>
    </w:p>
    <w:p w14:paraId="1FC9B7E6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本文适用于“信息系统渗透智能化测试平台”（项目目录名 RedTeam-Platform）V3.0.1 的安装部署。系统由 Qt 5 桌面客户端、Node.js/Express 后端、SQLite 数据库以及安全工具执行环境组成；客户端采用 C++17、Qt Widgets 与 CMake，后端运行环境要求 Node.js 18 及以上。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8A0C7E7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文档标识号由项目配置管理人员按项目编码规则分配。安装地址、服务器 IP、端口、模型服务和靶场地址应以现场交付记录为准；源码中的默认值仅用于初始化或开发，不得替代现场配置。</w:t>
      </w:r>
    </w:p>
    <w:p w14:paraId="6B21981F" w14:textId="77777777" w:rsidR="001809B1" w:rsidRDefault="001809B1">
      <w:pPr>
        <w:pStyle w:val="2ChapterXXStatementh22Header2l2Level2Hea"/>
      </w:pPr>
      <w:r>
        <w:t>系统概述</w:t>
      </w:r>
    </w:p>
    <w:p w14:paraId="02D5C7B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平台面向授权渗透测试、安全实训和靶场验证。桌面客户端负责用户登录、测试任务创建、网络拓扑、脆弱性扫描、漏洞攻击、预案管理、执行评估和报告导出；后端负责 JWT 认证、RBAC、任务流水线、工具调度、数据持久化和 WebSocket 状态推送。模型服务和加密锁校验为按现场配置启用的能力。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E5C557B" w14:textId="77777777" w:rsidR="001809B1" w:rsidRDefault="001809B1">
      <w:pPr>
        <w:pStyle w:val="2ChapterXXStatementh22Header2l2Level2Hea"/>
      </w:pPr>
      <w:r>
        <w:t>文档概述</w:t>
      </w:r>
    </w:p>
    <w:p w14:paraId="174835E4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本文规定服务端、工具资源和桌面客户端的安装准备、部署、连接、验收、升级、备份和故障处置步骤。操作对象为系统管理员或经授权的部署人员。口令、JWT 密钥、模型密钥、目标凭据和测试结果不得写入公开安装记录。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48482D04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引用文档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1"/>
        <w:gridCol w:w="5254"/>
        <w:gridCol w:w="1807"/>
      </w:tblGrid>
      <w:tr w:rsidR="003234B2" w14:paraId="458833E7" w14:textId="77777777">
        <w:tc>
          <w:tcPr>
            <w:tcW w:w="2769" w:type="dxa"/>
            <w:vAlign w:val="center"/>
          </w:tcPr>
          <w:p w14:paraId="13F3CD5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0B19691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文档/文件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68E21D3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用途</w:t>
            </w:r>
          </w:p>
        </w:tc>
      </w:tr>
      <w:tr w:rsidR="003234B2" w14:paraId="7C56897A" w14:textId="77777777">
        <w:tc>
          <w:tcPr>
            <w:tcW w:w="2769" w:type="dxa"/>
            <w:vAlign w:val="center"/>
          </w:tcPr>
          <w:p w14:paraId="153C0C1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769" w:type="dxa"/>
            <w:vAlign w:val="center"/>
          </w:tcPr>
          <w:p w14:paraId="3BA8D32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GJB 438C 软件系统安装手册模板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6B86DB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章节结构和文档组织参考</w:t>
            </w:r>
          </w:p>
        </w:tc>
      </w:tr>
      <w:tr w:rsidR="003234B2" w14:paraId="2DA69786" w14:textId="77777777">
        <w:tc>
          <w:tcPr>
            <w:tcW w:w="2769" w:type="dxa"/>
            <w:vAlign w:val="center"/>
          </w:tcPr>
          <w:p w14:paraId="1EE518C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2769" w:type="dxa"/>
            <w:vAlign w:val="center"/>
          </w:tcPr>
          <w:p w14:paraId="55F3CC07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CMakeLists.txt、frontend/CMakeLists.txt</w:t>
            </w:r>
          </w:p>
        </w:tc>
        <w:tc>
          <w:tcPr>
            <w:tcW w:w="2769" w:type="dxa"/>
            <w:vAlign w:val="center"/>
          </w:tcPr>
          <w:p w14:paraId="04E7048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客户端语言标准、Qt 组件与构建要求</w:t>
            </w:r>
          </w:p>
        </w:tc>
      </w:tr>
      <w:tr w:rsidR="003234B2" w14:paraId="412D95E4" w14:textId="77777777">
        <w:tc>
          <w:tcPr>
            <w:tcW w:w="2769" w:type="dxa"/>
            <w:vAlign w:val="center"/>
          </w:tcPr>
          <w:p w14:paraId="6B0FC4A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2769" w:type="dxa"/>
            <w:vAlign w:val="center"/>
          </w:tcPr>
          <w:p w14:paraId="56F7ED6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backend/package.json、backend/src/server.js</w:t>
            </w:r>
          </w:p>
        </w:tc>
        <w:tc>
          <w:tcPr>
            <w:tcW w:w="2769" w:type="dxa"/>
            <w:vAlign w:val="center"/>
          </w:tcPr>
          <w:p w14:paraId="005B147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后端运行环境、接口挂载、端口和数据库启动流程</w:t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7F26864D" w14:textId="77777777">
        <w:tc>
          <w:tcPr>
            <w:tcW w:w="2769" w:type="dxa"/>
            <w:vAlign w:val="center"/>
          </w:tcPr>
          <w:p w14:paraId="0CDC123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2769" w:type="dxa"/>
            <w:vAlign w:val="center"/>
          </w:tcPr>
          <w:p w14:paraId="71B292C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scripts/setup-server.sh、scripts/start-server.sh</w:t>
            </w:r>
          </w:p>
        </w:tc>
        <w:tc>
          <w:tcPr>
            <w:tcW w:w="2769" w:type="dxa"/>
            <w:vAlign w:val="center"/>
          </w:tcPr>
          <w:p w14:paraId="6AB6BAB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服务端环境安装、启动和健康检查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2A645E74" w14:textId="77777777">
        <w:tc>
          <w:tcPr>
            <w:tcW w:w="2769" w:type="dxa"/>
            <w:vAlign w:val="center"/>
          </w:tcPr>
          <w:p w14:paraId="03FB272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2769" w:type="dxa"/>
            <w:vAlign w:val="center"/>
          </w:tcPr>
          <w:p w14:paraId="551A656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scripts/start-client.sh、scripts/install-desktop.sh、scripts/start-app.sh</w:t>
            </w:r>
          </w:p>
        </w:tc>
        <w:tc>
          <w:tcPr>
            <w:tcW w:w="2769" w:type="dxa"/>
            <w:vAlign w:val="center"/>
          </w:tcPr>
          <w:p w14:paraId="70AFFC0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云笔电客户端启动、桌面图标和服务器地址配置</w:t>
            </w:r>
          </w:p>
        </w:tc>
      </w:tr>
      <w:tr w:rsidR="003234B2" w14:paraId="73C7A6D4" w14:textId="77777777">
        <w:tc>
          <w:tcPr>
            <w:tcW w:w="2769" w:type="dxa"/>
            <w:vAlign w:val="center"/>
          </w:tcPr>
          <w:p w14:paraId="67884DB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2769" w:type="dxa"/>
            <w:vAlign w:val="center"/>
          </w:tcPr>
          <w:p w14:paraId="731B8EC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scripts/build-images.sh、scripts/export-images.sh、data/wordlists/README.md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03411B7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工具镜像和字典资源准备</w:t>
            </w:r>
          </w:p>
        </w:tc>
      </w:tr>
      <w:tr w:rsidR="003234B2" w14:paraId="27AC8874" w14:textId="77777777">
        <w:tc>
          <w:tcPr>
            <w:tcW w:w="2769" w:type="dxa"/>
            <w:vAlign w:val="center"/>
          </w:tcPr>
          <w:p w14:paraId="4D5803D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2769" w:type="dxa"/>
            <w:vAlign w:val="center"/>
          </w:tcPr>
          <w:p w14:paraId="4498EE9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docs/服务器部署与自动更新指南.md、docs/云笔电客户端部署指南.md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A06886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现场部署、启动和更新操作参考</w:t>
            </w:r>
          </w:p>
        </w:tc>
      </w:tr>
    </w:tbl>
    <w:p w14:paraId="20FB8F3A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安装说明</w:t>
      </w:r>
    </w:p>
    <w:p w14:paraId="6DB269AD" w14:textId="77777777" w:rsidR="001809B1" w:rsidRDefault="001809B1">
      <w:pPr>
        <w:pStyle w:val="2ChapterXXStatementh22Header2l2Level2Hea"/>
      </w:pPr>
      <w:r>
        <w:t>部署组成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3234B2" w14:paraId="0BB5933E" w14:textId="77777777">
        <w:tc>
          <w:tcPr>
            <w:tcW w:w="2769" w:type="dxa"/>
            <w:vAlign w:val="center"/>
          </w:tcPr>
          <w:p w14:paraId="708D083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组成</w:t>
            </w:r>
          </w:p>
        </w:tc>
        <w:tc>
          <w:tcPr>
            <w:tcW w:w="2769" w:type="dxa"/>
            <w:vAlign w:val="center"/>
          </w:tcPr>
          <w:p w14:paraId="6D81BF5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部署位置</w:t>
            </w:r>
          </w:p>
        </w:tc>
        <w:tc>
          <w:tcPr>
            <w:tcW w:w="2769" w:type="dxa"/>
            <w:vAlign w:val="center"/>
          </w:tcPr>
          <w:p w14:paraId="2596227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职责</w:t>
            </w:r>
          </w:p>
        </w:tc>
      </w:tr>
      <w:tr w:rsidR="003234B2" w14:paraId="1F9648D3" w14:textId="77777777">
        <w:tc>
          <w:tcPr>
            <w:tcW w:w="2769" w:type="dxa"/>
            <w:vAlign w:val="center"/>
          </w:tcPr>
          <w:p w14:paraId="4FDE5AB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Qt 桌面客户端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204BB46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云笔电或操作员工作站</w:t>
            </w:r>
          </w:p>
        </w:tc>
        <w:tc>
          <w:tcPr>
            <w:tcW w:w="2769" w:type="dxa"/>
            <w:vAlign w:val="center"/>
          </w:tcPr>
          <w:p w14:paraId="13542ED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登录、创建任务、查看四阶段结果、管理预案和导出报告</w:t>
            </w:r>
          </w:p>
        </w:tc>
      </w:tr>
      <w:tr w:rsidR="003234B2" w14:paraId="5CF5EBF0" w14:textId="77777777">
        <w:tc>
          <w:tcPr>
            <w:tcW w:w="2769" w:type="dxa"/>
            <w:vAlign w:val="center"/>
          </w:tcPr>
          <w:p w14:paraId="6374822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Node.js/Express 后端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07B1A7D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Linux 服务端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4580101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JWT/RBAC、REST API、任务流水线、执行编排和 WebSocket 推送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2D3BA7E3" w14:textId="77777777">
        <w:tc>
          <w:tcPr>
            <w:tcW w:w="2769" w:type="dxa"/>
            <w:vAlign w:val="center"/>
          </w:tcPr>
          <w:p w14:paraId="61694F1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SQLite 数据库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200D388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服务端 data/redteam.db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63F15F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保存用户、权限、任务、预案、执行、评分、报告和配置数据</w:t>
            </w:r>
          </w:p>
        </w:tc>
      </w:tr>
      <w:tr w:rsidR="003234B2" w14:paraId="1E4C9A12" w14:textId="77777777">
        <w:tc>
          <w:tcPr>
            <w:tcW w:w="2769" w:type="dxa"/>
            <w:vAlign w:val="center"/>
          </w:tcPr>
          <w:p w14:paraId="64A4778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安全工具执行环境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148B05A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Podman、Docker 或主机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464E90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运行侦察、扫描、Web、凭据、利用验证等受控工具</w:t>
            </w:r>
          </w:p>
        </w:tc>
      </w:tr>
      <w:tr w:rsidR="003234B2" w14:paraId="094E4BFA" w14:textId="77777777">
        <w:tc>
          <w:tcPr>
            <w:tcW w:w="2769" w:type="dxa"/>
            <w:vAlign w:val="center"/>
          </w:tcPr>
          <w:p w14:paraId="7BBF66E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预案与字典资源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78DC696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data/playbooks、data/wordlists</w:t>
            </w:r>
          </w:p>
        </w:tc>
        <w:tc>
          <w:tcPr>
            <w:tcW w:w="2769" w:type="dxa"/>
            <w:vAlign w:val="center"/>
          </w:tcPr>
          <w:p w14:paraId="3AC3EC5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提供测试步骤、目标适配规则和工具输入资源</w:t>
            </w:r>
          </w:p>
        </w:tc>
      </w:tr>
      <w:tr w:rsidR="003234B2" w14:paraId="5B0227B5" w14:textId="77777777">
        <w:tc>
          <w:tcPr>
            <w:tcW w:w="2769" w:type="dxa"/>
            <w:vAlign w:val="center"/>
          </w:tcPr>
          <w:p w14:paraId="1BC57A2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模型服务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01EC1D3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远程或本地，可选配置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A2866F2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辅助预案生成、结果分析和总结；输出需人工复核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7CBA3AC5" w14:textId="77777777" w:rsidR="001809B1" w:rsidRDefault="001809B1">
      <w:pPr>
        <w:pStyle w:val="2ChapterXXStatementh22Header2l2Level2Hea"/>
      </w:pPr>
      <w:r>
        <w:t>硬件与操作系统</w:t>
      </w:r>
    </w:p>
    <w:p w14:paraId="0F6D869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 xml:space="preserve">服务端部署在经批准的 Linux 主机上，项目安装脚本面向 Ubuntu 22.04 x86_64；实际便携式 AI 算力主站可按交付环境部署。云笔电客户端的现有示例环境为银河麒麟 V10 SP1、ARM64。硬件容量应按并发任务、容器镜像、模型调用和数据保留周期评估，本项目未在源码中定义可替代现场验收的统一最低容量。客户端包和工具镜像必须与 CPU 架构相匹配。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7D1F000" w14:textId="77777777" w:rsidR="001809B1" w:rsidRDefault="001809B1">
      <w:pPr>
        <w:pStyle w:val="2ChapterXXStatementh22Header2l2Level2Hea"/>
      </w:pPr>
      <w:r>
        <w:t>软件及网络条件</w:t>
      </w:r>
    </w:p>
    <w:p w14:paraId="4BF12E5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a、服务端：Node.js 18 及以上、npm、Linux 基础工具；scripts/setup-server.sh 可在其目标系统安装 Node.js 20、编译工具链和 Docker。运行时优先使用 Podman，其次 Docker；无容器引擎时仅能使用后端明确支持的主机工具模式。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E8B2FF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b、桌面端：CMake 3.16 及以上、C++17、Qt 5 Core/Gui/Widgets/Network；Qt5WebSockets 为可选依赖，缺少时不启用实时推送。ARM64 云笔电应使用对应架构的 Qt 与发布包，不得混用 x86_64 文件。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CBB322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c、网络：后端默认端口为 TCP 3002，健康检查地址为 http://&lt;服务器地址&gt;:3002/api/health，WebSocket 路径为 /ws。scripts/start-server.sh 默认监听 0.0.0.0，单机 scripts/start.sh 默认仅监听 127.0.0.1。远程客户端必须使用管理员确认的实际服务器地址。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7480CB7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d、工具和模型：执行扫描与验证任务时，应准备项目所需工具镜像或主机工具、data/playbooks、data/wordlists，以及经管理员配置并测试通过的模型服务。模型服务不是客户端安装包自带服务。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C0AED1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e、安全：防火墙仅开放批准的客户端访问端口和必要运维入口；SQLite 数据库文件、容器接口和模型密钥不得直接暴露。正式环境必须设置强随机 JWT_SECRET，并在首次登录后修改默认账号口令。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A35BF28" w14:textId="77777777" w:rsidR="001809B1" w:rsidRDefault="001809B1">
      <w:pPr>
        <w:pStyle w:val="2ChapterXXStatementh22Header2l2Level2Hea"/>
      </w:pPr>
      <w:r>
        <w:t>安装介质与文件</w:t>
      </w:r>
    </w:p>
    <w:p w14:paraId="1AF31F6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安装介质包括：RedTeam-Platform 受控源码或发布包、backend 依赖、ARM64 或 x86_64 客户端构建产物、工具镜像或离线 tar 包、data/playbooks、data/wordlists、桌面图标脚本和本手册。运行后生成的 data/redteam.db、SQLite WAL 文件、配置、报告和证据均属于受控运行数据。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lastRenderedPageBreak/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7C094D6B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安装前准备</w:t>
      </w:r>
    </w:p>
    <w:p w14:paraId="0BEC0440" w14:textId="77777777" w:rsidR="001809B1" w:rsidRDefault="001809B1">
      <w:pPr>
        <w:pStyle w:val="2ChapterXXStatementh22Header2l2Level2Hea"/>
      </w:pPr>
      <w:r>
        <w:t>安全与权限准备</w:t>
      </w:r>
    </w:p>
    <w:p w14:paraId="786BC0D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1、确认测试目的、授权边界、目标网段、允许的测试类型、时间窗口、停止条件和联系人，并取得书面授权。完成安装不等同于获得对任意目标执行测试的授权。</w:t>
      </w:r>
      <w:r>
        <w:rPr>
          <w:rFonts w:hint="eastAsia"/>
          <w:szCs w:val="24"/>
        </w:rPr>
        <w:t/>
      </w:r>
    </w:p>
    <w:p w14:paraId="58D1339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2、确定服务端管理员、普通用户、数据保管责任人和备份位置；确认项目目录、数据库目录、报告目录及日志目录的所有者和权限。</w:t>
      </w:r>
      <w:r>
        <w:rPr>
          <w:rFonts w:hint="eastAsia"/>
          <w:szCs w:val="24"/>
        </w:rPr>
        <w:t/>
      </w:r>
    </w:p>
    <w:p w14:paraId="6CB6340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3、确认服务端地址、TCP 3002 访问策略、客户端所在网段及目标靶场路由。平台服务器地址与被测目标地址必须分开记录，避免把平台主机误填为测试目标。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4F5CAA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4、准备强随机 JWT_SECRET；模型接口密钥、目标凭据等敏感信息只通过受控渠道配置。默认演示账号仅用于首次初始化，投入使用前必须修改。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46C3CD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5、确认 Podman/Docker 权限和离线镜像来源。容器管理权限接近主机高权限，只授予可信管理员；禁止从未经批准的镜像源加载执行环境。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765D0BA" w14:textId="77777777" w:rsidR="001809B1" w:rsidRDefault="001809B1">
      <w:pPr>
        <w:pStyle w:val="2ChapterXXStatementh22Header2l2Level2Hea"/>
      </w:pPr>
      <w:r>
        <w:t>安装包核验</w:t>
      </w:r>
    </w:p>
    <w:p w14:paraId="28054F41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从项目受控交付位置取得与目标操作系统和 CPU 架构相符的文件，记录版本、文件名、取得日期和发布方提供的校验值。不得依据本手册自行编造哈希；发现文件缺失、架构不符或校验失败时停止安装。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EBE48BA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安装与设置</w:t>
      </w:r>
    </w:p>
    <w:p w14:paraId="14F8F8CA" w14:textId="77777777" w:rsidR="001809B1" w:rsidRDefault="001809B1">
      <w:pPr>
        <w:pStyle w:val="2ChapterXXStatementh22Header2l2Level2Hea"/>
      </w:pPr>
      <w:r>
        <w:t>安装 RedTeam-Platform 服务端</w:t>
      </w:r>
      <w:r>
        <w:t xml:space="preserve"/>
      </w:r>
      <w:r>
        <w:t/>
      </w:r>
    </w:p>
    <w:p w14:paraId="2E6D228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服务端由 Node.js 后端、SQLite 数据库、任务资源和可选容器执行环境组成。项目提供 scripts/setup-server.sh 与 scripts/start-server.sh；前者用于目标 Ubuntu 环境的依赖安装，后者启动后端并等待健康检查。部署目录、服务账号和网络开放范围由现场管理员确定。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BD2FB13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 xml:space="preserve">cd /opt/RedTeam-Platform; cd backend &amp;&amp; npm install; cd ..; JWT_SECRET='&lt;强随机值&gt;' HOST=0.0.0.0 PORT=3002 bash scripts/start-server.sh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</w:p>
    <w:p w14:paraId="57F6D3C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1、将受控项目文件放入批准目录，设置为服务账号可读写；确认 backend、data、scripts、containers 等目录完整。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3285FC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2、在 scripts/setup-server.sh 支持的 Ubuntu 22.04 x86_64 环境，可执行 sudo bash scripts/setup-server.sh 安装编译工具链、Node.js 20 和 Docker；其他系统按单位软件源规范手工满足 Node.js 18 及以上等依赖。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EEE216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3、进入 backend 执行 npm install。离线部署时应使用与 package-lock.json 或交付基线一致的受控依赖缓存，不从未知来源补包。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lastRenderedPageBreak/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083CE9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4、设置 JWT_SECRET、HOST、PORT 等环境变量；数据库默认位于 data/redteam.db，改变数据库路径应设置 DB_PATH 并确认目录可写。远程服务使用 HOST=0.0.0.0 时，必须同步配置防火墙和访问控制。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B99922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5、如需容器工具，使用 CONTAINER_ENGINE=docker bash scripts/build-images.sh 构建项目镜像，或通过 scripts/export-images.sh 生成的受控 tar 包离线导入。运行时实际选择顺序为 Podman、Docker、主机模式。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D89DD4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6、执行 bash scripts/start-server.sh。看到 /api/health 返回 status=ok 后，再从客户端网段验证 http://&lt;服务器地址&gt;:3002/api/health 可达。数据库迁移在后端启动时自动执行。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1CFBE28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7、使用初始管理员登录后立即修改默认口令，检查用户、权限、资源部署、模型服务和工具状态。默认 admin/admin 仅用于受控首次初始化或演示，不应长期保留。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62E7C83" w14:textId="77777777" w:rsidR="001809B1" w:rsidRDefault="001809B1">
      <w:pPr>
        <w:pStyle w:val="2ChapterXXStatementh22Header2l2Level2Hea"/>
      </w:pPr>
      <w:r>
        <w:t>工具容器与资源部署</w:t>
      </w:r>
    </w:p>
    <w:p w14:paraId="406B5FC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项目脚本可构建 rt-recon、rt-vuln-scan、rt-brute、rt-system、rt-exploit、rt-web、rt-credential 和 rt-cloud 八类镜像。data/wordlists 提供项目字典资源，data/playbooks 提供测试预案。构建或导入后应在“系统管理→资源部署”检查容器引擎、镜像、工具和字典状态；预检失败时修复资源，不应关闭检查或强行执行。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7246BD0B" w14:textId="77777777" w:rsidR="001809B1" w:rsidRDefault="001809B1">
      <w:pPr>
        <w:pStyle w:val="2ChapterXXStatementh22Header2l2Level2Hea"/>
      </w:pPr>
      <w:r>
        <w:t>安装桌面客户端（使用发布包）</w:t>
      </w:r>
    </w:p>
    <w:p w14:paraId="1ECF4815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云笔电 Linux aarch64</w:t>
      </w:r>
    </w:p>
    <w:p w14:paraId="110D157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1、取得与 ARM64 云笔电匹配的客户端源码或交付包。源码构建前通过受控软件源安装 build-essential、cmake、qtbase5-dev；需要实时推送时安装 libqt5websockets5-dev。不得混用 x86_64 文件。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3DFE174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2、在项目根目录执行 cmake -B build -S . &amp;&amp; cmake --build build -j$(nproc)，构建结果为 build/frontend/RedTeam-Platform。当前 ARM64 专用构建及打包脚本存在异常，交付前须另行核验，本手册采用上述直接构建路径。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7D0DC5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3、执行 bash scripts/install-desktop.sh 安装桌面图标。先使用 REDTEAM_SERVER=&lt;实际IP:3002&gt; bash scripts/start-app.sh 验证连接，再由管理员配置桌面启动环境；该脚本未覆盖时沿用历史示例地址。麒麟执行控制应按单位策略对受控文件授权，不关闭整机安全保护。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02A19049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Linux x86_64 / 本地一体化</w:t>
      </w:r>
    </w:p>
    <w:p w14:paraId="0B28E71C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1、安装 CMake、C++ 工具链及 Qt 5 Core/Gui/Widgets/Network 开发包；需要实时推送时安装 Qt5WebSockets 开发包。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B36E58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2、仅运行客户端时，执行 bash scripts/start-client.sh &lt;服务器IP:3002&gt;；该脚本只启动 Qt 前端并连接远程后端。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41154E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lastRenderedPageBreak/>
        <w:t>3、单机开发或便携包模式可执行 bash scripts/start.sh；该脚本启动本机 Node.js 后端、等待健康检查，再启动 Qt 客户端，并在退出时清理其后端子进程。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7F270F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4、使用 scripts/package-linux.sh 制作便携目录时，应先完成客户端构建和 backend 依赖安装；生成包会复制 Qt 运行库、后端、数据、字体和可用的离线镜像。</w:t>
      </w:r>
      <w:r>
        <w:rPr>
          <w:rFonts w:hint="eastAsia"/>
          <w:szCs w:val="24"/>
        </w:rPr>
        <w:t/>
      </w:r>
    </w:p>
    <w:p w14:paraId="5AE582A9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从源码构建（需要时）</w:t>
      </w:r>
    </w:p>
    <w:p w14:paraId="31D264B0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 xml:space="preserve">维护人员可从源码构建。根目录 CMakeLists.txt 要求 CMake 3.16 与 C++17；frontend/CMakeLists.txt 查找 Qt5 Core、Gui、Widgets、Network，并在可用时启用 WebSockets。普通使用者优先使用已验收的交付包。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6F6D7ED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cmake -B build -S . -DCMAKE_BUILD_TYPE=Release; cmake --build build -j$(nproc); ./build/frontend/RedTeam-Platform --server &lt;服务器IP:3002&gt;</w:t>
      </w:r>
    </w:p>
    <w:p w14:paraId="56A8D6B3" w14:textId="77777777" w:rsidR="001809B1" w:rsidRDefault="001809B1">
      <w:pPr>
        <w:pStyle w:val="2ChapterXXStatementh22Header2l2Level2Hea"/>
      </w:pPr>
      <w:r>
        <w:t>客户端连接配置</w:t>
      </w:r>
    </w:p>
    <w:p w14:paraId="264178F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1、向服务端管理员确认实际服务器 IP、端口和网络范围。客户端地址应填写可访问的主机地址，不使用 0.0.0.0。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8CA000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2、客户端选择服务器的优先级为：命令行 --server、环境变量 REDTEAM_SERVER、已保存的 QSettings、默认 127.0.0.1:3002。云笔电应通过脚本参数或受控环境配置显式指定服务器，避免依赖源码中的历史示例地址。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86F1EA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3、本项目源码后端默认端口为 3002；演示资料记录的平台设备为 192.168.1.110，但未给出该设备的后端访问端口。后端地址应沿用已部署客户端配置或由管理员确认，不得仅凭设备 IP 推断服务入口。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19F6A80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4、登录后由管理员进入“系统管理→资源部署”，检查后端连接、数据库、容器引擎、镜像、工具、模型服务和测试靶场状态。模型密钥只在受控界面或环境中配置。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69A095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5、在客户端点击“检测连接”，或从终端访问 /api/health。连接成功后再创建任务；连接失败时检查网络、防火墙、服务进程、端口和服务器地址，不要反复提交任务。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E640EEF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客户端：./build/frontend/RedTeam-Platform --server &lt;服务器IP:3002&gt;    健康检查：http://&lt;服务器IP&gt;:3002/api/health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F9DF4F6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安装验证与维护</w:t>
      </w:r>
    </w:p>
    <w:p w14:paraId="49CB713C" w14:textId="77777777" w:rsidR="001809B1" w:rsidRDefault="001809B1">
      <w:pPr>
        <w:pStyle w:val="2ChapterXXStatementh22Header2l2Level2Hea"/>
      </w:pPr>
      <w:r>
        <w:t>安装验收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3234B2" w14:paraId="46E36E74" w14:textId="77777777">
        <w:tc>
          <w:tcPr>
            <w:tcW w:w="2769" w:type="dxa"/>
            <w:vAlign w:val="center"/>
          </w:tcPr>
          <w:p w14:paraId="1CC3EBE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检查项</w:t>
            </w:r>
          </w:p>
        </w:tc>
        <w:tc>
          <w:tcPr>
            <w:tcW w:w="2769" w:type="dxa"/>
            <w:vAlign w:val="center"/>
          </w:tcPr>
          <w:p w14:paraId="233DE65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合格判据</w:t>
            </w:r>
          </w:p>
        </w:tc>
        <w:tc>
          <w:tcPr>
            <w:tcW w:w="2769" w:type="dxa"/>
            <w:vAlign w:val="center"/>
          </w:tcPr>
          <w:p w14:paraId="18BA874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记录</w:t>
            </w:r>
          </w:p>
        </w:tc>
      </w:tr>
      <w:tr w:rsidR="003234B2" w14:paraId="0700C152" w14:textId="77777777">
        <w:tc>
          <w:tcPr>
            <w:tcW w:w="2769" w:type="dxa"/>
            <w:vAlign w:val="center"/>
          </w:tcPr>
          <w:p w14:paraId="1E11279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>后端服务</w:t>
            </w:r>
          </w:p>
        </w:tc>
        <w:tc>
          <w:tcPr>
            <w:tcW w:w="2769" w:type="dxa"/>
            <w:vAlign w:val="center"/>
          </w:tcPr>
          <w:p w14:paraId="1327ADD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/api/health 返回 status=ok，启动日志无持续错误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74449B2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主机/时间/结果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120F27E4" w14:textId="77777777">
        <w:tc>
          <w:tcPr>
            <w:tcW w:w="2769" w:type="dxa"/>
            <w:vAlign w:val="center"/>
          </w:tcPr>
          <w:p w14:paraId="43052967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数据库</w:t>
            </w:r>
          </w:p>
        </w:tc>
        <w:tc>
          <w:tcPr>
            <w:tcW w:w="2769" w:type="dxa"/>
            <w:vAlign w:val="center"/>
          </w:tcPr>
          <w:p w14:paraId="38121A4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SQLite 可打开，迁移完成，用户和预案等基础数据可读取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2985EE2E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路径/迁移结果</w:t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2CD4C374" w14:textId="77777777">
        <w:tc>
          <w:tcPr>
            <w:tcW w:w="2769" w:type="dxa"/>
            <w:vAlign w:val="center"/>
          </w:tcPr>
          <w:p w14:paraId="6A7A0CC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工具环境</w:t>
            </w:r>
          </w:p>
        </w:tc>
        <w:tc>
          <w:tcPr>
            <w:tcW w:w="2769" w:type="dxa"/>
            <w:vAlign w:val="center"/>
          </w:tcPr>
          <w:p w14:paraId="6748010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容器引擎或主机模式状态明确，所需镜像、工具和字典通过检查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05D781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引擎/镜像/工具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60A31544" w14:textId="77777777">
        <w:tc>
          <w:tcPr>
            <w:tcW w:w="2769" w:type="dxa"/>
            <w:vAlign w:val="center"/>
          </w:tcPr>
          <w:p w14:paraId="795AFC5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客户端运行</w:t>
            </w:r>
          </w:p>
        </w:tc>
        <w:tc>
          <w:tcPr>
            <w:tcW w:w="2769" w:type="dxa"/>
            <w:vAlign w:val="center"/>
          </w:tcPr>
          <w:p w14:paraId="328FDFE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桌面图标或启动脚本可打开登录页，无 Qt 平台插件错误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48DD7F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OS/架构/版本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0D463239" w14:textId="77777777">
        <w:tc>
          <w:tcPr>
            <w:tcW w:w="2769" w:type="dxa"/>
            <w:vAlign w:val="center"/>
          </w:tcPr>
          <w:p w14:paraId="6B73B92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登录与连接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5193EDA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管理员可登录，客户端检测连接成功，可读取测试任务列表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3310241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账号/服务地址/结果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420214D0" w14:textId="77777777">
        <w:tc>
          <w:tcPr>
            <w:tcW w:w="2769" w:type="dxa"/>
            <w:vAlign w:val="center"/>
          </w:tcPr>
          <w:p w14:paraId="5901655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业务冒烟</w:t>
            </w:r>
          </w:p>
        </w:tc>
        <w:tc>
          <w:tcPr>
            <w:tcW w:w="2769" w:type="dxa"/>
            <w:vAlign w:val="center"/>
          </w:tcPr>
          <w:p w14:paraId="259969A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在授权靶场创建受控任务，能查看扫描、执行和评估页面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2769" w:type="dxa"/>
            <w:vAlign w:val="center"/>
          </w:tcPr>
          <w:p w14:paraId="097754E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任务编号/结果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10608F30" w14:textId="77777777">
        <w:tc>
          <w:tcPr>
            <w:tcW w:w="2769" w:type="dxa"/>
            <w:vAlign w:val="center"/>
          </w:tcPr>
          <w:p w14:paraId="64E54E0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安全核查</w:t>
            </w:r>
          </w:p>
        </w:tc>
        <w:tc>
          <w:tcPr>
            <w:tcW w:w="2769" w:type="dxa"/>
            <w:vAlign w:val="center"/>
          </w:tcPr>
          <w:p w14:paraId="4BEFFE12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默认管理员口令已修改，JWT_SECRET 已设置，端口和文件权限符合审批</w:t>
            </w:r>
          </w:p>
        </w:tc>
        <w:tc>
          <w:tcPr>
            <w:tcW w:w="2769" w:type="dxa"/>
            <w:vAlign w:val="center"/>
          </w:tcPr>
          <w:p w14:paraId="50F2DEF7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检查人/结果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6361D5AA" w14:textId="77777777" w:rsidR="001809B1" w:rsidRDefault="001809B1">
      <w:pPr>
        <w:pStyle w:val="2ChapterXXStatementh22Header2l2Level2Hea"/>
      </w:pPr>
      <w:r>
        <w:t>停止、升级与回退</w:t>
      </w:r>
    </w:p>
    <w:p w14:paraId="3B4EC18F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停止服务端时终止 scripts/start-server.sh 对应进程或由受控服务管理器停止 Node.js；确认当前任务已结束或取消。升级前备份数据库和资源目录，再替换代码并执行 backend 依赖安装；启动时自动应用迁移。回退必须恢复与旧版本匹配的代码、依赖和数据库备份。客户端升级前退出程序，保留上一版可执行文件；自动更新脚本构建失败时会保留旧客户端。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57646CE1" w14:textId="77777777" w:rsidR="001809B1" w:rsidRDefault="001809B1">
      <w:pPr>
        <w:pStyle w:val="2ChapterXXStatementh22Header2l2Level2Hea"/>
      </w:pPr>
      <w:r>
        <w:t>备份与恢复</w:t>
      </w:r>
    </w:p>
    <w:p w14:paraId="42B1DD1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a、服务端：停止写入或在维护窗口内备份 data/redteam.db 及其 WAL 相关文件、data/playbooks、data/wordlists、必要配置和已生成报告；备份文件应加密并限制访问。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C7B7DA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b、客户端：备份导出报告、QSettings 和可执行文件上一级目录中的 data/topology_data。加密锁启用时保留实际策略文件。若曾勾选“记住密码”，备份前取消该选项，清理明文口令并轮换已暴露凭据。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</w:p>
    <w:p w14:paraId="6890D97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c、恢复：在隔离环境使用匹配版本恢复数据，启动后检查迁移、/api/health、登录、预案、任务、工具和历史报告，再恢复业务访问。不得把正式密钥或目标数据恢复到未授权环境。</w:t>
      </w:r>
      <w:r>
        <w:rPr>
          <w:rFonts w:hint="eastAsia"/>
          <w:szCs w:val="24"/>
        </w:rPr>
        <w:t/>
      </w:r>
    </w:p>
    <w:p w14:paraId="17F2B977" w14:textId="77777777" w:rsidR="001809B1" w:rsidRDefault="001809B1">
      <w:pPr>
        <w:pStyle w:val="2ChapterXXStatementh22Header2l2Level2Hea"/>
      </w:pPr>
      <w:r>
        <w:t>常见安装故障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66"/>
        <w:gridCol w:w="4556"/>
      </w:tblGrid>
      <w:tr w:rsidR="003234B2" w14:paraId="69E3BBAB" w14:textId="77777777">
        <w:tc>
          <w:tcPr>
            <w:tcW w:w="4153" w:type="dxa"/>
            <w:vAlign w:val="center"/>
          </w:tcPr>
          <w:p w14:paraId="55C1D5E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现象</w:t>
            </w:r>
          </w:p>
        </w:tc>
        <w:tc>
          <w:tcPr>
            <w:tcW w:w="4153" w:type="dxa"/>
            <w:vAlign w:val="center"/>
          </w:tcPr>
          <w:p w14:paraId="083810A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检查与处置</w:t>
            </w:r>
          </w:p>
        </w:tc>
      </w:tr>
      <w:tr w:rsidR="003234B2" w14:paraId="4815EC5A" w14:textId="77777777">
        <w:tc>
          <w:tcPr>
            <w:tcW w:w="4153" w:type="dxa"/>
            <w:vAlign w:val="center"/>
          </w:tcPr>
          <w:p w14:paraId="60A389A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后端无法启动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7CE3BEA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 Node.js 版本、backend 依赖、数据库目录权限、JWT_SECRET 和启动日志。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5F5D25D8" w14:textId="77777777">
        <w:tc>
          <w:tcPr>
            <w:tcW w:w="4153" w:type="dxa"/>
            <w:vAlign w:val="center"/>
          </w:tcPr>
          <w:p w14:paraId="0C1910E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3002 端口不可访问</w:t>
            </w:r>
          </w:p>
        </w:tc>
        <w:tc>
          <w:tcPr>
            <w:tcW w:w="4153" w:type="dxa"/>
            <w:vAlign w:val="center"/>
          </w:tcPr>
          <w:p w14:paraId="38A9A64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 HOST/PORT、服务进程、主机防火墙和客户端所在网段；本机监听 127.0.0.1 时远程不可访问。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lastRenderedPageBreak/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2382F9E6" w14:textId="77777777">
        <w:tc>
          <w:tcPr>
            <w:tcW w:w="4153" w:type="dxa"/>
            <w:vAlign w:val="center"/>
          </w:tcPr>
          <w:p w14:paraId="1381BBD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 xml:space="preserve">登录失败或返回 401</w:t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730F0D6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核对账号状态和口令，确认客户端连接的是正确后端；必要时由管理员重置口令并重新登录。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2218452F" w14:textId="77777777">
        <w:tc>
          <w:tcPr>
            <w:tcW w:w="4153" w:type="dxa"/>
            <w:vAlign w:val="center"/>
          </w:tcPr>
          <w:p w14:paraId="72B9A43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容器或工具预检失败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56DE1D5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 Podman/Docker、镜像、工具字典和资源路径；修复后重新预检，不强行绕过。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0F223F95" w14:textId="77777777">
        <w:tc>
          <w:tcPr>
            <w:tcW w:w="4153" w:type="dxa"/>
            <w:vAlign w:val="center"/>
          </w:tcPr>
          <w:p w14:paraId="1822E6D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Linux 出现 xcb/platform plugin 错误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  <w:tc>
          <w:tcPr>
            <w:tcW w:w="4153" w:type="dxa"/>
            <w:vAlign w:val="center"/>
          </w:tcPr>
          <w:p w14:paraId="0DFF1DA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确认图形会话、DISPLAY、Qt 平台插件及 X11/xcb 依赖，使用与目标架构匹配的客户端。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1912EE72" w14:textId="77777777">
        <w:tc>
          <w:tcPr>
            <w:tcW w:w="4153" w:type="dxa"/>
            <w:vAlign w:val="center"/>
          </w:tcPr>
          <w:p w14:paraId="2FEDE06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客户端连接到错误服务器</w:t>
            </w:r>
          </w:p>
        </w:tc>
        <w:tc>
          <w:tcPr>
            <w:tcW w:w="4153" w:type="dxa"/>
            <w:vAlign w:val="center"/>
          </w:tcPr>
          <w:p w14:paraId="53C71F9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通过 --server 或 REDTEAM_SERVER 显式指定正确 IP:3002，重启后再次点击检测连接。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</w:tbl>
    <w:p w14:paraId="06524D0E" w14:textId="77777777" w:rsidR="001809B1" w:rsidRDefault="001809B1">
      <w:pPr>
        <w:pStyle w:val="2ChapterXXStatementh22Header2l2Level2Hea"/>
      </w:pPr>
      <w:r>
        <w:t>安全注意事项</w:t>
      </w:r>
    </w:p>
    <w:p w14:paraId="1E62CA0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a、本平台仅用于获得明确授权的资产和靶场。客户端、服务端、目标地址三者必须清楚区分，不得把示例地址扩展为新的授权范围。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4EEE6F3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b、JWT_SECRET、模型密钥、账号口令和目标凭据不得写入源码、截图、报告模板或公开工单。默认账号首次使用后必须修改；共享云笔电不要勾选“记住密码”。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2C2DCC6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c、容器接口和主机工具具有较高权限，应限制服务账号、镜像来源和可执行参数；预检、人工确认和停止条件不得绕过。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7406639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d、拓扑、扫描结果、执行输出、证据和报告可能包含内网资产及漏洞细节，应分级存储、受控传输，并在任务结束后按制度清理。</w:t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p w14:paraId="34270367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注释</w:t>
      </w:r>
    </w:p>
    <w:p w14:paraId="57BA49C7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本文依据当前工作区中的 CMake 配置、Qt 客户端源码、Node.js 后端、SQLite 迁移、启动/打包脚本和演示资料编写。安装参数随交付环境变化时，以同版本受控文件和现场安装记录为准；需求文档中的规划功能不作为已安装能力。</w:t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/>
      </w:r>
      <w:r>
        <w:rPr>
          <w:rFonts w:hint="eastAsia"/>
          <w:szCs w:val="24"/>
        </w:rPr>
        <w:t xml:space="preserve"/>
      </w:r>
      <w:r>
        <w:rPr>
          <w:rFonts w:hint="eastAsia"/>
          <w:szCs w:val="24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3234B2" w14:paraId="38FCB00F" w14:textId="77777777">
        <w:tc>
          <w:tcPr>
            <w:tcW w:w="4153" w:type="dxa"/>
            <w:vAlign w:val="center"/>
          </w:tcPr>
          <w:p w14:paraId="20AD3C7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术语</w:t>
            </w:r>
          </w:p>
        </w:tc>
        <w:tc>
          <w:tcPr>
            <w:tcW w:w="4153" w:type="dxa"/>
            <w:vAlign w:val="center"/>
          </w:tcPr>
          <w:p w14:paraId="30F4C37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说明</w:t>
            </w:r>
          </w:p>
        </w:tc>
      </w:tr>
      <w:tr w:rsidR="003234B2" w14:paraId="0934E05B" w14:textId="77777777">
        <w:tc>
          <w:tcPr>
            <w:tcW w:w="4153" w:type="dxa"/>
            <w:vAlign w:val="center"/>
          </w:tcPr>
          <w:p w14:paraId="50FB0FE2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Pipeline</w:t>
            </w:r>
          </w:p>
        </w:tc>
        <w:tc>
          <w:tcPr>
            <w:tcW w:w="4153" w:type="dxa"/>
            <w:vAlign w:val="center"/>
          </w:tcPr>
          <w:p w14:paraId="4A9D222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一次从拓扑、扫描、预案到执行和报告的测试任务流水线。</w:t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2E08E648" w14:textId="77777777">
        <w:tc>
          <w:tcPr>
            <w:tcW w:w="4153" w:type="dxa"/>
            <w:vAlign w:val="center"/>
          </w:tcPr>
          <w:p w14:paraId="4C8FCBE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Run</w:t>
            </w:r>
          </w:p>
        </w:tc>
        <w:tc>
          <w:tcPr>
            <w:tcW w:w="4153" w:type="dxa"/>
            <w:vAlign w:val="center"/>
          </w:tcPr>
          <w:p w14:paraId="438DB29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按选定 Playbook 产生的一次具体执行记录。</w:t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3C6B0A2C" w14:textId="77777777">
        <w:tc>
          <w:tcPr>
            <w:tcW w:w="4153" w:type="dxa"/>
            <w:vAlign w:val="center"/>
          </w:tcPr>
          <w:p w14:paraId="26771E1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Playbook</w:t>
            </w:r>
          </w:p>
        </w:tc>
        <w:tc>
          <w:tcPr>
            <w:tcW w:w="4153" w:type="dxa"/>
            <w:vAlign w:val="center"/>
          </w:tcPr>
          <w:p w14:paraId="42C937B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定义工具、参数、顺序、适配条件和预期输出的测试预案。</w:t>
            </w:r>
            <w:r>
              <w:rPr>
                <w:rFonts w:ascii="Arial" w:hAnsi="Arial"/>
                <w:sz w:val="19"/>
              </w:rPr>
              <w:t xml:space="preserve"/>
            </w:r>
            <w:r>
              <w:rPr>
                <w:rFonts w:ascii="Arial" w:hAnsi="Arial"/>
                <w:sz w:val="19"/>
              </w:rPr>
              <w:t/>
            </w:r>
          </w:p>
        </w:tc>
      </w:tr>
      <w:tr w:rsidR="003234B2" w14:paraId="027CFD0B" w14:textId="77777777">
        <w:tc>
          <w:tcPr>
            <w:tcW w:w="4153" w:type="dxa"/>
            <w:vAlign w:val="center"/>
          </w:tcPr>
          <w:p w14:paraId="717217A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Preflight</w:t>
            </w:r>
          </w:p>
        </w:tc>
        <w:tc>
          <w:tcPr>
            <w:tcW w:w="4153" w:type="dxa"/>
            <w:vAlign w:val="center"/>
          </w:tcPr>
          <w:p w14:paraId="4101F0B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执行前对目标、工具、镜像、字典和会话等条件进行的预检。</w:t>
            </w:r>
          </w:p>
        </w:tc>
      </w:tr>
      <w:tr w:rsidR="003234B2" w14:paraId="269CFEC8" w14:textId="77777777">
        <w:tc>
          <w:tcPr>
            <w:tcW w:w="4153" w:type="dxa"/>
            <w:vAlign w:val="center"/>
          </w:tcPr>
          <w:p w14:paraId="100450F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Evidence</w:t>
            </w:r>
          </w:p>
        </w:tc>
        <w:tc>
          <w:tcPr>
            <w:tcW w:w="4153" w:type="dxa"/>
            <w:vAlign w:val="center"/>
          </w:tcPr>
          <w:p w14:paraId="10A1B4A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执行过程中保留的输出、发现和证明材料，最终结论仍需人工复核。</w:t>
            </w:r>
          </w:p>
        </w:tc>
      </w:tr>
    </w:tbl>
    <w:p w14:paraId="6FE6FF64" w14:textId="77777777" w:rsidR="00AC70FA" w:rsidRDefault="00AC70FA"/>
    <w:sectPr w:rsidR="00AC70FA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6562" w14:textId="77777777" w:rsidR="00C3415F" w:rsidRDefault="00C3415F">
      <w:r>
        <w:separator/>
      </w:r>
    </w:p>
  </w:endnote>
  <w:endnote w:type="continuationSeparator" w:id="0">
    <w:p w14:paraId="4DD196CA" w14:textId="77777777" w:rsidR="00C3415F" w:rsidRDefault="00C34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F911" w14:textId="77777777" w:rsidR="001809B1" w:rsidRDefault="001809B1">
    <w:pPr>
      <w:pStyle w:val="a6"/>
      <w:jc w:val="center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EEBB" w14:textId="77777777" w:rsidR="003234B2" w:rsidRDefault="003234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E942" w14:textId="77777777" w:rsidR="00C3415F" w:rsidRDefault="00C3415F">
      <w:r>
        <w:separator/>
      </w:r>
    </w:p>
  </w:footnote>
  <w:footnote w:type="continuationSeparator" w:id="0">
    <w:p w14:paraId="626FACDF" w14:textId="77777777" w:rsidR="00C3415F" w:rsidRDefault="00C34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308A" w14:textId="77777777" w:rsidR="001809B1" w:rsidRDefault="001809B1">
    <w:pPr>
      <w:pStyle w:val="a7"/>
      <w:framePr w:wrap="aroun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EFAB" w14:textId="77777777" w:rsidR="003234B2" w:rsidRDefault="003234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2CD"/>
    <w:multiLevelType w:val="multilevel"/>
    <w:tmpl w:val="01C512CD"/>
    <w:lvl w:ilvl="0">
      <w:start w:val="1"/>
      <w:numFmt w:val="lowerLetter"/>
      <w:lvlText w:val="%1）"/>
      <w:lvlJc w:val="left"/>
      <w:pPr>
        <w:tabs>
          <w:tab w:val="num" w:pos="842"/>
        </w:tabs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1" w15:restartNumberingAfterBreak="0">
    <w:nsid w:val="0D8B4525"/>
    <w:multiLevelType w:val="multilevel"/>
    <w:tmpl w:val="0D8B452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  <w:szCs w:val="2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黑体" w:eastAsia="黑体" w:hint="eastAsia"/>
        <w:b/>
        <w:i w:val="0"/>
        <w:strike w:val="0"/>
        <w:dstrike w:val="0"/>
        <w:sz w:val="24"/>
        <w:u w:val="no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525" w:hanging="525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207834580">
    <w:abstractNumId w:val="1"/>
  </w:num>
  <w:num w:numId="2" w16cid:durableId="128824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Y4MTU4YTg4NGVkNGQzMGFkYWRmMjQ4NGIxY2MzY2YifQ=="/>
  </w:docVars>
  <w:rsids>
    <w:rsidRoot w:val="00846D4D"/>
    <w:rsid w:val="00053C6B"/>
    <w:rsid w:val="000A127B"/>
    <w:rsid w:val="000D6CD8"/>
    <w:rsid w:val="00117605"/>
    <w:rsid w:val="001442C6"/>
    <w:rsid w:val="001809B1"/>
    <w:rsid w:val="0018402E"/>
    <w:rsid w:val="001B23A2"/>
    <w:rsid w:val="001D778C"/>
    <w:rsid w:val="001E1D8D"/>
    <w:rsid w:val="00220748"/>
    <w:rsid w:val="003234B2"/>
    <w:rsid w:val="00327EEE"/>
    <w:rsid w:val="005C3C14"/>
    <w:rsid w:val="005C4672"/>
    <w:rsid w:val="00611CDA"/>
    <w:rsid w:val="006B467D"/>
    <w:rsid w:val="006E230E"/>
    <w:rsid w:val="00712B3D"/>
    <w:rsid w:val="007E1B4D"/>
    <w:rsid w:val="00824756"/>
    <w:rsid w:val="00846D4D"/>
    <w:rsid w:val="00860C49"/>
    <w:rsid w:val="00891986"/>
    <w:rsid w:val="00894825"/>
    <w:rsid w:val="008C3A57"/>
    <w:rsid w:val="009D2F27"/>
    <w:rsid w:val="009D5716"/>
    <w:rsid w:val="009F5666"/>
    <w:rsid w:val="00A75A40"/>
    <w:rsid w:val="00A85BF1"/>
    <w:rsid w:val="00AC70FA"/>
    <w:rsid w:val="00AF0C7F"/>
    <w:rsid w:val="00AF0DF6"/>
    <w:rsid w:val="00B07A5F"/>
    <w:rsid w:val="00B352D7"/>
    <w:rsid w:val="00B44D4F"/>
    <w:rsid w:val="00B514B5"/>
    <w:rsid w:val="00C009B8"/>
    <w:rsid w:val="00C3415F"/>
    <w:rsid w:val="00C36BEE"/>
    <w:rsid w:val="00C5197C"/>
    <w:rsid w:val="00C842C1"/>
    <w:rsid w:val="00CD704C"/>
    <w:rsid w:val="00CF446A"/>
    <w:rsid w:val="00D2436D"/>
    <w:rsid w:val="00DB27A6"/>
    <w:rsid w:val="00DC46F9"/>
    <w:rsid w:val="00DD7127"/>
    <w:rsid w:val="00DF654E"/>
    <w:rsid w:val="00E93196"/>
    <w:rsid w:val="00EB6AB7"/>
    <w:rsid w:val="00ED0F69"/>
    <w:rsid w:val="00ED1E98"/>
    <w:rsid w:val="00F057DC"/>
    <w:rsid w:val="00FB379C"/>
    <w:rsid w:val="010B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8B88E"/>
  <w15:chartTrackingRefBased/>
  <w15:docId w15:val="{7C744D8A-7430-4F15-B1B2-7128945A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character" w:styleId="a9">
    <w:name w:val="page number"/>
    <w:basedOn w:val="a0"/>
  </w:style>
  <w:style w:type="character" w:styleId="aa">
    <w:name w:val="Hyperlink"/>
    <w:uiPriority w:val="99"/>
    <w:unhideWhenUsed/>
    <w:rPr>
      <w:color w:val="000000"/>
      <w:u w:val="single"/>
    </w:rPr>
  </w:style>
  <w:style w:type="paragraph" w:customStyle="1" w:styleId="ab">
    <w:name w:val="正文格式"/>
    <w:basedOn w:val="a"/>
    <w:link w:val="Char1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</w:rPr>
  </w:style>
  <w:style w:type="character" w:customStyle="1" w:styleId="Char1">
    <w:name w:val="正文格式 Char1"/>
    <w:link w:val="ab"/>
    <w:locked/>
    <w:rPr>
      <w:rFonts w:ascii="Times" w:eastAsia="宋体" w:hAnsi="Times"/>
      <w:color w:val="000000"/>
      <w:kern w:val="24"/>
      <w:sz w:val="24"/>
      <w:lang w:val="en-US" w:eastAsia="zh-CN" w:bidi="ar-SA"/>
    </w:rPr>
  </w:style>
  <w:style w:type="paragraph" w:customStyle="1" w:styleId="ac">
    <w:name w:val="文头字"/>
    <w:basedOn w:val="a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</w:rPr>
  </w:style>
  <w:style w:type="paragraph" w:customStyle="1" w:styleId="ad">
    <w:name w:val="签署页"/>
    <w:basedOn w:val="a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</w:rPr>
  </w:style>
  <w:style w:type="paragraph" w:customStyle="1" w:styleId="10">
    <w:name w:val="1正文"/>
    <w:basedOn w:val="a"/>
    <w:pPr>
      <w:spacing w:line="360" w:lineRule="exact"/>
    </w:pPr>
    <w:rPr>
      <w:szCs w:val="21"/>
    </w:rPr>
  </w:style>
  <w:style w:type="paragraph" w:customStyle="1" w:styleId="ae">
    <w:name w:val="目次"/>
    <w:basedOn w:val="a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-006">
    <w:name w:val="编号密级+两端对齐 左侧-0.06"/>
    <w:basedOn w:val="a"/>
    <w:pPr>
      <w:widowControl/>
      <w:adjustRightInd w:val="0"/>
      <w:snapToGrid w:val="0"/>
      <w:spacing w:before="200" w:after="240" w:line="480" w:lineRule="auto"/>
      <w:ind w:leftChars="100" w:left="100" w:rightChars="100" w:right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af">
    <w:name w:val="编号密级+右"/>
    <w:basedOn w:val="a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ChapterXXStatementh22Header2l2Level2Hea">
    <w:name w:val="样式 标题 2第一层条Chapter X.X. Statementh22Header 2l2Level 2 Hea..."/>
    <w:basedOn w:val="2"/>
    <w:pPr>
      <w:spacing w:beforeLines="30" w:before="93" w:afterLines="30" w:after="93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信息系统渗透智能化测试平台软件系统安装手册</dc:title>
  <dc:subject>RedTeam-Platform V3.0.1 安装、部署、验收和维护说明</dc:subject>
  <dc:creator/>
  <cp:keywords/>
  <cp:lastModifiedBy>笑 花狸狐</cp:lastModifiedBy>
  <cp:revision>7</cp:revision>
  <cp:lastPrinted>2010-07-19T06:01:00Z</cp:lastPrinted>
  <dcterms:created xsi:type="dcterms:W3CDTF">2026-09-23T04:10:00Z</dcterms:created>
  <dcterms:modified xsi:type="dcterms:W3CDTF">2026-10-08T12:00:00Z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DFD6AEFDD86B43529725B7DD69F4D693_12</vt:lpwstr>
  </property>
</Properties>
</file>