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sz w:val="48"/>
          <w:szCs w:val="48"/>
        </w:rPr>
      </w:pPr>
      <w:bookmarkStart w:colFirst="0" w:colLast="0" w:name="_6j4a2yv3t701" w:id="0"/>
      <w:bookmarkEnd w:id="0"/>
      <w:r w:rsidDel="00000000" w:rsidR="00000000" w:rsidRPr="00000000">
        <w:rPr>
          <w:b w:val="1"/>
          <w:sz w:val="48"/>
          <w:szCs w:val="48"/>
          <w:rtl w:val="0"/>
        </w:rPr>
        <w:t xml:space="preserve">Informe de Pentesting</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sz w:val="24"/>
          <w:szCs w:val="24"/>
        </w:rPr>
      </w:pPr>
      <w:r w:rsidDel="00000000" w:rsidR="00000000" w:rsidRPr="00000000">
        <w:rPr>
          <w:b w:val="1"/>
          <w:sz w:val="24"/>
          <w:szCs w:val="24"/>
          <w:rtl w:val="0"/>
        </w:rPr>
        <w:t xml:space="preserve">Reportado por:</w:t>
      </w:r>
    </w:p>
    <w:p w:rsidR="00000000" w:rsidDel="00000000" w:rsidP="00000000" w:rsidRDefault="00000000" w:rsidRPr="00000000" w14:paraId="00000010">
      <w:pPr>
        <w:jc w:val="center"/>
        <w:rPr>
          <w:b w:val="1"/>
          <w:sz w:val="24"/>
          <w:szCs w:val="24"/>
        </w:rPr>
      </w:pPr>
      <w:r w:rsidDel="00000000" w:rsidR="00000000" w:rsidRPr="00000000">
        <w:rPr>
          <w:rtl w:val="0"/>
        </w:rPr>
      </w:r>
    </w:p>
    <w:p w:rsidR="00000000" w:rsidDel="00000000" w:rsidP="00000000" w:rsidRDefault="00000000" w:rsidRPr="00000000" w14:paraId="00000011">
      <w:pPr>
        <w:jc w:val="center"/>
        <w:rPr>
          <w:b w:val="1"/>
          <w:sz w:val="24"/>
          <w:szCs w:val="24"/>
        </w:rPr>
      </w:pPr>
      <w:r w:rsidDel="00000000" w:rsidR="00000000" w:rsidRPr="00000000">
        <w:rPr>
          <w:b w:val="1"/>
          <w:sz w:val="24"/>
          <w:szCs w:val="24"/>
          <w:rtl w:val="0"/>
        </w:rPr>
        <w:t xml:space="preserve">Germán Alberto Parra Araque</w:t>
      </w:r>
    </w:p>
    <w:p w:rsidR="00000000" w:rsidDel="00000000" w:rsidP="00000000" w:rsidRDefault="00000000" w:rsidRPr="00000000" w14:paraId="00000012">
      <w:pPr>
        <w:jc w:val="center"/>
        <w:rPr>
          <w:b w:val="1"/>
          <w:sz w:val="24"/>
          <w:szCs w:val="24"/>
        </w:rPr>
      </w:pPr>
      <w:r w:rsidDel="00000000" w:rsidR="00000000" w:rsidRPr="00000000">
        <w:rPr>
          <w:rtl w:val="0"/>
        </w:rPr>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rtl w:val="0"/>
        </w:rPr>
      </w:r>
    </w:p>
    <w:p w:rsidR="00000000" w:rsidDel="00000000" w:rsidP="00000000" w:rsidRDefault="00000000" w:rsidRPr="00000000" w14:paraId="00000023">
      <w:pPr>
        <w:jc w:val="center"/>
        <w:rPr>
          <w:b w:val="1"/>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rtl w:val="0"/>
        </w:rPr>
      </w:r>
    </w:p>
    <w:p w:rsidR="00000000" w:rsidDel="00000000" w:rsidP="00000000" w:rsidRDefault="00000000" w:rsidRPr="00000000" w14:paraId="00000028">
      <w:pPr>
        <w:jc w:val="center"/>
        <w:rPr>
          <w:b w:val="1"/>
        </w:rPr>
      </w:pPr>
      <w:r w:rsidDel="00000000" w:rsidR="00000000" w:rsidRPr="00000000">
        <w:rPr>
          <w:rtl w:val="0"/>
        </w:rPr>
      </w:r>
    </w:p>
    <w:p w:rsidR="00000000" w:rsidDel="00000000" w:rsidP="00000000" w:rsidRDefault="00000000" w:rsidRPr="00000000" w14:paraId="00000029">
      <w:pPr>
        <w:jc w:val="center"/>
        <w:rPr>
          <w:b w:val="1"/>
          <w:sz w:val="24"/>
          <w:szCs w:val="24"/>
        </w:rPr>
      </w:pPr>
      <w:r w:rsidDel="00000000" w:rsidR="00000000" w:rsidRPr="00000000">
        <w:rPr>
          <w:b w:val="1"/>
          <w:sz w:val="24"/>
          <w:szCs w:val="24"/>
          <w:rtl w:val="0"/>
        </w:rPr>
        <w:t xml:space="preserve">4Geeks Academy</w:t>
      </w:r>
    </w:p>
    <w:p w:rsidR="00000000" w:rsidDel="00000000" w:rsidP="00000000" w:rsidRDefault="00000000" w:rsidRPr="00000000" w14:paraId="0000002A">
      <w:pPr>
        <w:jc w:val="center"/>
        <w:rPr>
          <w:b w:val="1"/>
          <w:sz w:val="24"/>
          <w:szCs w:val="24"/>
        </w:rPr>
      </w:pPr>
      <w:r w:rsidDel="00000000" w:rsidR="00000000" w:rsidRPr="00000000">
        <w:rPr>
          <w:b w:val="1"/>
          <w:sz w:val="24"/>
          <w:szCs w:val="24"/>
          <w:rtl w:val="0"/>
        </w:rPr>
        <w:t xml:space="preserve">Colombia</w:t>
      </w:r>
    </w:p>
    <w:p w:rsidR="00000000" w:rsidDel="00000000" w:rsidP="00000000" w:rsidRDefault="00000000" w:rsidRPr="00000000" w14:paraId="0000002B">
      <w:pPr>
        <w:jc w:val="center"/>
        <w:rPr>
          <w:b w:val="1"/>
          <w:sz w:val="24"/>
          <w:szCs w:val="24"/>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sdt>
      <w:sdtPr>
        <w:id w:val="1284673690"/>
        <w:docPartObj>
          <w:docPartGallery w:val="Table of Contents"/>
          <w:docPartUnique w:val="1"/>
        </w:docPartObj>
      </w:sdtPr>
      <w:sdtContent>
        <w:p w:rsidR="00000000" w:rsidDel="00000000" w:rsidP="00000000" w:rsidRDefault="00000000" w:rsidRPr="00000000" w14:paraId="0000002E">
          <w:pPr>
            <w:widowControl w:val="0"/>
            <w:tabs>
              <w:tab w:val="right" w:leader="dot" w:pos="12000"/>
            </w:tabs>
            <w:spacing w:before="60" w:line="240" w:lineRule="auto"/>
            <w:rPr>
              <w:b w:val="1"/>
              <w:i w:val="0"/>
              <w:smallCaps w:val="0"/>
              <w:strike w:val="0"/>
              <w:color w:val="1155cc"/>
              <w:sz w:val="22"/>
              <w:szCs w:val="22"/>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j4kpf6zixqf">
            <w:r w:rsidDel="00000000" w:rsidR="00000000" w:rsidRPr="00000000">
              <w:rPr>
                <w:b w:val="1"/>
                <w:i w:val="0"/>
                <w:smallCaps w:val="0"/>
                <w:strike w:val="0"/>
                <w:color w:val="000000"/>
                <w:sz w:val="22"/>
                <w:szCs w:val="22"/>
                <w:shd w:fill="auto" w:val="clear"/>
                <w:vertAlign w:val="baseline"/>
                <w:rtl w:val="0"/>
              </w:rPr>
              <w:t xml:space="preserve">1. Resumen Ejecutivo</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i w:val="0"/>
              <w:smallCaps w:val="0"/>
              <w:strike w:val="0"/>
              <w:color w:val="1155cc"/>
              <w:sz w:val="22"/>
              <w:szCs w:val="22"/>
              <w:shd w:fill="auto" w:val="clear"/>
              <w:vertAlign w:val="baseline"/>
            </w:rPr>
          </w:pPr>
          <w:hyperlink w:anchor="_mmqet83l1s3h">
            <w:r w:rsidDel="00000000" w:rsidR="00000000" w:rsidRPr="00000000">
              <w:rPr>
                <w:b w:val="1"/>
                <w:i w:val="0"/>
                <w:smallCaps w:val="0"/>
                <w:strike w:val="0"/>
                <w:color w:val="000000"/>
                <w:sz w:val="22"/>
                <w:szCs w:val="22"/>
                <w:shd w:fill="auto" w:val="clear"/>
                <w:vertAlign w:val="baseline"/>
                <w:rtl w:val="0"/>
              </w:rPr>
              <w:t xml:space="preserve">2. Alcance</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i w:val="0"/>
              <w:smallCaps w:val="0"/>
              <w:strike w:val="0"/>
              <w:color w:val="1155cc"/>
              <w:sz w:val="22"/>
              <w:szCs w:val="22"/>
              <w:shd w:fill="auto" w:val="clear"/>
              <w:vertAlign w:val="baseline"/>
            </w:rPr>
          </w:pPr>
          <w:hyperlink w:anchor="_b32y8cnt9n5q">
            <w:r w:rsidDel="00000000" w:rsidR="00000000" w:rsidRPr="00000000">
              <w:rPr>
                <w:b w:val="1"/>
                <w:i w:val="0"/>
                <w:smallCaps w:val="0"/>
                <w:strike w:val="0"/>
                <w:color w:val="000000"/>
                <w:sz w:val="22"/>
                <w:szCs w:val="22"/>
                <w:shd w:fill="auto" w:val="clear"/>
                <w:vertAlign w:val="baseline"/>
                <w:rtl w:val="0"/>
              </w:rPr>
              <w:t xml:space="preserve">3. Metodología</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b w:val="1"/>
              <w:i w:val="0"/>
              <w:smallCaps w:val="0"/>
              <w:strike w:val="0"/>
              <w:color w:val="1155cc"/>
              <w:sz w:val="22"/>
              <w:szCs w:val="22"/>
              <w:shd w:fill="auto" w:val="clear"/>
              <w:vertAlign w:val="baseline"/>
            </w:rPr>
          </w:pPr>
          <w:hyperlink w:anchor="_784giacbi4uk">
            <w:r w:rsidDel="00000000" w:rsidR="00000000" w:rsidRPr="00000000">
              <w:rPr>
                <w:b w:val="1"/>
                <w:i w:val="0"/>
                <w:smallCaps w:val="0"/>
                <w:strike w:val="0"/>
                <w:color w:val="000000"/>
                <w:sz w:val="22"/>
                <w:szCs w:val="22"/>
                <w:shd w:fill="auto" w:val="clear"/>
                <w:vertAlign w:val="baseline"/>
                <w:rtl w:val="0"/>
              </w:rPr>
              <w:t xml:space="preserve">4. Resumen de hallazgos técnicos</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i w:val="0"/>
              <w:smallCaps w:val="0"/>
              <w:strike w:val="0"/>
              <w:color w:val="1155cc"/>
              <w:sz w:val="22"/>
              <w:szCs w:val="22"/>
              <w:shd w:fill="auto" w:val="clear"/>
              <w:vertAlign w:val="baseline"/>
            </w:rPr>
          </w:pPr>
          <w:hyperlink w:anchor="_fag0c8vid22k">
            <w:r w:rsidDel="00000000" w:rsidR="00000000" w:rsidRPr="00000000">
              <w:rPr>
                <w:b w:val="1"/>
                <w:i w:val="0"/>
                <w:smallCaps w:val="0"/>
                <w:strike w:val="0"/>
                <w:color w:val="000000"/>
                <w:sz w:val="22"/>
                <w:szCs w:val="22"/>
                <w:shd w:fill="auto" w:val="clear"/>
                <w:vertAlign w:val="baseline"/>
                <w:rtl w:val="0"/>
              </w:rPr>
              <w:t xml:space="preserve">5. Resultados</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i w:val="0"/>
              <w:smallCaps w:val="0"/>
              <w:strike w:val="0"/>
              <w:color w:val="1155cc"/>
              <w:sz w:val="22"/>
              <w:szCs w:val="22"/>
              <w:shd w:fill="auto" w:val="clear"/>
              <w:vertAlign w:val="baseline"/>
            </w:rPr>
          </w:pPr>
          <w:hyperlink w:anchor="_k2ysu751fpve">
            <w:r w:rsidDel="00000000" w:rsidR="00000000" w:rsidRPr="00000000">
              <w:rPr>
                <w:b w:val="1"/>
                <w:i w:val="0"/>
                <w:smallCaps w:val="0"/>
                <w:strike w:val="0"/>
                <w:color w:val="000000"/>
                <w:sz w:val="22"/>
                <w:szCs w:val="22"/>
                <w:shd w:fill="auto" w:val="clear"/>
                <w:vertAlign w:val="baseline"/>
                <w:rtl w:val="0"/>
              </w:rPr>
              <w:t xml:space="preserve">5.1. Directory Listing Enabled[Medio]</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b w:val="1"/>
              <w:i w:val="0"/>
              <w:smallCaps w:val="0"/>
              <w:strike w:val="0"/>
              <w:color w:val="1155cc"/>
              <w:sz w:val="22"/>
              <w:szCs w:val="22"/>
              <w:shd w:fill="auto" w:val="clear"/>
              <w:vertAlign w:val="baseline"/>
            </w:rPr>
          </w:pPr>
          <w:hyperlink w:anchor="_7xto0ppdtmuc">
            <w:r w:rsidDel="00000000" w:rsidR="00000000" w:rsidRPr="00000000">
              <w:rPr>
                <w:b w:val="1"/>
                <w:i w:val="0"/>
                <w:smallCaps w:val="0"/>
                <w:strike w:val="0"/>
                <w:color w:val="000000"/>
                <w:sz w:val="22"/>
                <w:szCs w:val="22"/>
                <w:shd w:fill="auto" w:val="clear"/>
                <w:vertAlign w:val="baseline"/>
                <w:rtl w:val="0"/>
              </w:rPr>
              <w:t xml:space="preserve">5.2. Sensitive Information Disclosure via Publicly Accessible Files[Medio]</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b w:val="1"/>
              <w:i w:val="0"/>
              <w:smallCaps w:val="0"/>
              <w:strike w:val="0"/>
              <w:color w:val="1155cc"/>
              <w:sz w:val="22"/>
              <w:szCs w:val="22"/>
              <w:shd w:fill="auto" w:val="clear"/>
              <w:vertAlign w:val="baseline"/>
            </w:rPr>
          </w:pPr>
          <w:hyperlink w:anchor="_kv5675yg8u10">
            <w:r w:rsidDel="00000000" w:rsidR="00000000" w:rsidRPr="00000000">
              <w:rPr>
                <w:b w:val="1"/>
                <w:i w:val="0"/>
                <w:smallCaps w:val="0"/>
                <w:strike w:val="0"/>
                <w:color w:val="000000"/>
                <w:sz w:val="22"/>
                <w:szCs w:val="22"/>
                <w:shd w:fill="auto" w:val="clear"/>
                <w:vertAlign w:val="baseline"/>
                <w:rtl w:val="0"/>
              </w:rPr>
              <w:t xml:space="preserve">6. Referencias</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b w:val="1"/>
              <w:i w:val="0"/>
              <w:smallCaps w:val="0"/>
              <w:strike w:val="0"/>
              <w:color w:val="1155cc"/>
              <w:sz w:val="22"/>
              <w:szCs w:val="22"/>
              <w:shd w:fill="auto" w:val="clear"/>
              <w:vertAlign w:val="baseline"/>
            </w:rPr>
          </w:pPr>
          <w:hyperlink w:anchor="_vvle7sw044bx">
            <w:r w:rsidDel="00000000" w:rsidR="00000000" w:rsidRPr="00000000">
              <w:rPr>
                <w:b w:val="1"/>
                <w:i w:val="0"/>
                <w:smallCaps w:val="0"/>
                <w:strike w:val="0"/>
                <w:color w:val="000000"/>
                <w:sz w:val="22"/>
                <w:szCs w:val="22"/>
                <w:shd w:fill="auto" w:val="clear"/>
                <w:vertAlign w:val="baseline"/>
                <w:rtl w:val="0"/>
              </w:rPr>
              <w:t xml:space="preserve">7. Anexos</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pStyle w:val="Heading2"/>
        <w:numPr>
          <w:ilvl w:val="0"/>
          <w:numId w:val="4"/>
        </w:numPr>
        <w:ind w:left="720" w:hanging="360"/>
        <w:rPr>
          <w:b w:val="1"/>
        </w:rPr>
      </w:pPr>
      <w:bookmarkStart w:colFirst="0" w:colLast="0" w:name="_1j4kpf6zixqf" w:id="1"/>
      <w:bookmarkEnd w:id="1"/>
      <w:r w:rsidDel="00000000" w:rsidR="00000000" w:rsidRPr="00000000">
        <w:rPr>
          <w:b w:val="1"/>
          <w:rtl w:val="0"/>
        </w:rPr>
        <w:t xml:space="preserve">Resumen Ejecutivo</w:t>
      </w:r>
    </w:p>
    <w:p w:rsidR="00000000" w:rsidDel="00000000" w:rsidP="00000000" w:rsidRDefault="00000000" w:rsidRPr="00000000" w14:paraId="0000005E">
      <w:pPr>
        <w:spacing w:after="240" w:before="240" w:lineRule="auto"/>
        <w:jc w:val="both"/>
        <w:rPr/>
      </w:pPr>
      <w:r w:rsidDel="00000000" w:rsidR="00000000" w:rsidRPr="00000000">
        <w:rPr>
          <w:rtl w:val="0"/>
        </w:rPr>
        <w:t xml:space="preserve">El equipo de Pentesting del Banco Teusaquillo fue contactado tras una irrupción en el servidor web con sistema operativo Debian 12, ocurrida el día 6 de junio. Como resultado del incidente, se vio comprometido el servidor que aloja el sitio WordPress de la organización. Se solicitó la realización de pruebas de penetración con el objetivo de identificar posibles vulnerabilidades generadas por esta intrusión.</w:t>
      </w:r>
    </w:p>
    <w:p w:rsidR="00000000" w:rsidDel="00000000" w:rsidP="00000000" w:rsidRDefault="00000000" w:rsidRPr="00000000" w14:paraId="0000005F">
      <w:pPr>
        <w:spacing w:after="240" w:before="240" w:lineRule="auto"/>
        <w:jc w:val="both"/>
        <w:rPr/>
      </w:pPr>
      <w:r w:rsidDel="00000000" w:rsidR="00000000" w:rsidRPr="00000000">
        <w:rPr>
          <w:rtl w:val="0"/>
        </w:rPr>
        <w:t xml:space="preserve">Durante la evaluación, se detectó una vulnerabilidad crítica derivada de una configuración insegura en el archivo de configuración de WordPress. Esta mala práctica permite que un atacante potencial acceda a los directorios del servidor, exponiendo información sensible y aumentando el riesgo de movimientos laterales dentro de la red.</w:t>
      </w:r>
    </w:p>
    <w:p w:rsidR="00000000" w:rsidDel="00000000" w:rsidP="00000000" w:rsidRDefault="00000000" w:rsidRPr="00000000" w14:paraId="00000060">
      <w:pPr>
        <w:spacing w:after="240" w:before="240" w:lineRule="auto"/>
        <w:jc w:val="both"/>
        <w:rPr/>
      </w:pPr>
      <w:r w:rsidDel="00000000" w:rsidR="00000000" w:rsidRPr="00000000">
        <w:rPr>
          <w:rtl w:val="0"/>
        </w:rPr>
        <w:t xml:space="preserve">Dado que el servidor web cumple una función crítica en la operación de la entidad y proporciona acceso a otros servicios empresariales, se recomienda implementar medidas correctivas de forma inmediata. La mitigación de estas vulnerabilidades es esencial para garantizar la continuidad operativa y proteger la integridad de los sistemas del Banco Teusaquillo.</w:t>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pStyle w:val="Heading2"/>
        <w:numPr>
          <w:ilvl w:val="0"/>
          <w:numId w:val="4"/>
        </w:numPr>
        <w:ind w:left="720" w:hanging="360"/>
        <w:rPr>
          <w:b w:val="1"/>
        </w:rPr>
      </w:pPr>
      <w:bookmarkStart w:colFirst="0" w:colLast="0" w:name="_mmqet83l1s3h" w:id="2"/>
      <w:bookmarkEnd w:id="2"/>
      <w:r w:rsidDel="00000000" w:rsidR="00000000" w:rsidRPr="00000000">
        <w:rPr>
          <w:b w:val="1"/>
          <w:rtl w:val="0"/>
        </w:rPr>
        <w:t xml:space="preserve">Alcance</w:t>
      </w:r>
    </w:p>
    <w:p w:rsidR="00000000" w:rsidDel="00000000" w:rsidP="00000000" w:rsidRDefault="00000000" w:rsidRPr="00000000" w14:paraId="00000063">
      <w:pPr>
        <w:jc w:val="both"/>
        <w:rPr/>
      </w:pPr>
      <w:r w:rsidDel="00000000" w:rsidR="00000000" w:rsidRPr="00000000">
        <w:rPr>
          <w:rtl w:val="0"/>
        </w:rPr>
        <w:t xml:space="preserve">El alcance definido para la prueba pentesting se limita al servidor Debian 12, con la ip 192.168.1.124</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numPr>
          <w:ilvl w:val="0"/>
          <w:numId w:val="4"/>
        </w:numPr>
        <w:ind w:left="720" w:hanging="360"/>
        <w:rPr>
          <w:b w:val="1"/>
        </w:rPr>
      </w:pPr>
      <w:bookmarkStart w:colFirst="0" w:colLast="0" w:name="_b32y8cnt9n5q" w:id="3"/>
      <w:bookmarkEnd w:id="3"/>
      <w:r w:rsidDel="00000000" w:rsidR="00000000" w:rsidRPr="00000000">
        <w:rPr>
          <w:b w:val="1"/>
          <w:rtl w:val="0"/>
        </w:rPr>
        <w:t xml:space="preserve">Metodología</w:t>
      </w:r>
    </w:p>
    <w:p w:rsidR="00000000" w:rsidDel="00000000" w:rsidP="00000000" w:rsidRDefault="00000000" w:rsidRPr="00000000" w14:paraId="0000007A">
      <w:pPr>
        <w:spacing w:after="240" w:before="240" w:lineRule="auto"/>
        <w:jc w:val="both"/>
        <w:rPr/>
      </w:pPr>
      <w:r w:rsidDel="00000000" w:rsidR="00000000" w:rsidRPr="00000000">
        <w:rPr>
          <w:rtl w:val="0"/>
        </w:rPr>
        <w:t xml:space="preserve">Para el desarrollo de esta fase del informe de pentesting, se trabajó con dos sistemas principales: el servidor Debian 12 perteneciente al Banco de Teusaquillo (objetivo de las pruebas) y una máquina Kali Linux utilizada por el analista de seguridad (equipo atacante).</w:t>
      </w:r>
    </w:p>
    <w:p w:rsidR="00000000" w:rsidDel="00000000" w:rsidP="00000000" w:rsidRDefault="00000000" w:rsidRPr="00000000" w14:paraId="0000007B">
      <w:pPr>
        <w:spacing w:after="240" w:before="240" w:lineRule="auto"/>
        <w:jc w:val="both"/>
        <w:rPr/>
      </w:pPr>
      <w:r w:rsidDel="00000000" w:rsidR="00000000" w:rsidRPr="00000000">
        <w:rPr>
          <w:rtl w:val="0"/>
        </w:rPr>
        <w:t xml:space="preserve">Las pruebas se realizaron sobre el servicio HTTP alojado en el puerto 80 del servidor objetivo. Como marco metodológico, se aplicó el estándar </w:t>
      </w:r>
      <w:r w:rsidDel="00000000" w:rsidR="00000000" w:rsidRPr="00000000">
        <w:rPr>
          <w:b w:val="1"/>
          <w:rtl w:val="0"/>
        </w:rPr>
        <w:t xml:space="preserve">PTES (Penetration Testing Execution Standard)</w:t>
      </w:r>
      <w:r w:rsidDel="00000000" w:rsidR="00000000" w:rsidRPr="00000000">
        <w:rPr>
          <w:rtl w:val="0"/>
        </w:rPr>
        <w:t xml:space="preserve">, el cual proporciona una estructura sistemática para la ejecución de pruebas de penetración, permitiendo un análisis ordenado, repetible y completo.</w:t>
      </w:r>
    </w:p>
    <w:p w:rsidR="00000000" w:rsidDel="00000000" w:rsidP="00000000" w:rsidRDefault="00000000" w:rsidRPr="00000000" w14:paraId="0000007C">
      <w:pPr>
        <w:spacing w:after="240" w:before="240" w:lineRule="auto"/>
        <w:jc w:val="both"/>
        <w:rPr/>
      </w:pPr>
      <w:r w:rsidDel="00000000" w:rsidR="00000000" w:rsidRPr="00000000">
        <w:rPr>
          <w:rtl w:val="0"/>
        </w:rPr>
        <w:t xml:space="preserve">Este enfoque incluye fases como:</w:t>
      </w:r>
    </w:p>
    <w:p w:rsidR="00000000" w:rsidDel="00000000" w:rsidP="00000000" w:rsidRDefault="00000000" w:rsidRPr="00000000" w14:paraId="0000007D">
      <w:pPr>
        <w:numPr>
          <w:ilvl w:val="0"/>
          <w:numId w:val="3"/>
        </w:numPr>
        <w:spacing w:after="0" w:afterAutospacing="0" w:before="240" w:lineRule="auto"/>
        <w:ind w:left="720" w:hanging="360"/>
      </w:pPr>
      <w:r w:rsidDel="00000000" w:rsidR="00000000" w:rsidRPr="00000000">
        <w:rPr>
          <w:b w:val="1"/>
          <w:rtl w:val="0"/>
        </w:rPr>
        <w:t xml:space="preserve">Reconocimiento</w:t>
        <w:br w:type="textWrapping"/>
      </w:r>
    </w:p>
    <w:p w:rsidR="00000000" w:rsidDel="00000000" w:rsidP="00000000" w:rsidRDefault="00000000" w:rsidRPr="00000000" w14:paraId="0000007E">
      <w:pPr>
        <w:numPr>
          <w:ilvl w:val="0"/>
          <w:numId w:val="3"/>
        </w:numPr>
        <w:spacing w:after="0" w:afterAutospacing="0" w:before="0" w:beforeAutospacing="0" w:lineRule="auto"/>
        <w:ind w:left="720" w:hanging="360"/>
      </w:pPr>
      <w:r w:rsidDel="00000000" w:rsidR="00000000" w:rsidRPr="00000000">
        <w:rPr>
          <w:b w:val="1"/>
          <w:rtl w:val="0"/>
        </w:rPr>
        <w:t xml:space="preserve">Enumeración</w:t>
        <w:br w:type="textWrapping"/>
      </w:r>
    </w:p>
    <w:p w:rsidR="00000000" w:rsidDel="00000000" w:rsidP="00000000" w:rsidRDefault="00000000" w:rsidRPr="00000000" w14:paraId="0000007F">
      <w:pPr>
        <w:numPr>
          <w:ilvl w:val="0"/>
          <w:numId w:val="3"/>
        </w:numPr>
        <w:spacing w:after="0" w:afterAutospacing="0" w:before="0" w:beforeAutospacing="0" w:lineRule="auto"/>
        <w:ind w:left="720" w:hanging="360"/>
      </w:pPr>
      <w:r w:rsidDel="00000000" w:rsidR="00000000" w:rsidRPr="00000000">
        <w:rPr>
          <w:b w:val="1"/>
          <w:rtl w:val="0"/>
        </w:rPr>
        <w:t xml:space="preserve">Análisis de vulnerabilidades</w:t>
        <w:br w:type="textWrapping"/>
      </w:r>
    </w:p>
    <w:p w:rsidR="00000000" w:rsidDel="00000000" w:rsidP="00000000" w:rsidRDefault="00000000" w:rsidRPr="00000000" w14:paraId="00000080">
      <w:pPr>
        <w:numPr>
          <w:ilvl w:val="0"/>
          <w:numId w:val="3"/>
        </w:numPr>
        <w:spacing w:after="0" w:afterAutospacing="0" w:before="0" w:beforeAutospacing="0" w:lineRule="auto"/>
        <w:ind w:left="720" w:hanging="360"/>
      </w:pPr>
      <w:r w:rsidDel="00000000" w:rsidR="00000000" w:rsidRPr="00000000">
        <w:rPr>
          <w:b w:val="1"/>
          <w:rtl w:val="0"/>
        </w:rPr>
        <w:t xml:space="preserve">Explotación</w:t>
        <w:br w:type="textWrapping"/>
      </w:r>
    </w:p>
    <w:p w:rsidR="00000000" w:rsidDel="00000000" w:rsidP="00000000" w:rsidRDefault="00000000" w:rsidRPr="00000000" w14:paraId="00000081">
      <w:pPr>
        <w:numPr>
          <w:ilvl w:val="0"/>
          <w:numId w:val="3"/>
        </w:numPr>
        <w:spacing w:after="0" w:afterAutospacing="0" w:before="0" w:beforeAutospacing="0" w:lineRule="auto"/>
        <w:ind w:left="720" w:hanging="360"/>
      </w:pPr>
      <w:r w:rsidDel="00000000" w:rsidR="00000000" w:rsidRPr="00000000">
        <w:rPr>
          <w:b w:val="1"/>
          <w:rtl w:val="0"/>
        </w:rPr>
        <w:t xml:space="preserve">Post-explotación</w:t>
        <w:br w:type="textWrapping"/>
      </w:r>
    </w:p>
    <w:p w:rsidR="00000000" w:rsidDel="00000000" w:rsidP="00000000" w:rsidRDefault="00000000" w:rsidRPr="00000000" w14:paraId="00000082">
      <w:pPr>
        <w:numPr>
          <w:ilvl w:val="0"/>
          <w:numId w:val="3"/>
        </w:numPr>
        <w:spacing w:after="240" w:before="0" w:beforeAutospacing="0" w:lineRule="auto"/>
        <w:ind w:left="720" w:hanging="360"/>
      </w:pPr>
      <w:r w:rsidDel="00000000" w:rsidR="00000000" w:rsidRPr="00000000">
        <w:rPr>
          <w:b w:val="1"/>
          <w:rtl w:val="0"/>
        </w:rPr>
        <w:t xml:space="preserve">Reporte</w:t>
        <w:br w:type="textWrapping"/>
      </w:r>
    </w:p>
    <w:p w:rsidR="00000000" w:rsidDel="00000000" w:rsidP="00000000" w:rsidRDefault="00000000" w:rsidRPr="00000000" w14:paraId="00000083">
      <w:pPr>
        <w:spacing w:after="240" w:before="240" w:lineRule="auto"/>
        <w:jc w:val="both"/>
        <w:rPr/>
      </w:pPr>
      <w:r w:rsidDel="00000000" w:rsidR="00000000" w:rsidRPr="00000000">
        <w:rPr>
          <w:rtl w:val="0"/>
        </w:rPr>
        <w:t xml:space="preserve">La aplicación de PTES asegura que la evaluación del servidor Debian 12 se realice de manera rigurosa, documentada y alineada con buenas prácticas de la industria de la ciberseguridad.</w:t>
      </w:r>
    </w:p>
    <w:p w:rsidR="00000000" w:rsidDel="00000000" w:rsidP="00000000" w:rsidRDefault="00000000" w:rsidRPr="00000000" w14:paraId="00000084">
      <w:pPr>
        <w:spacing w:after="240" w:before="240" w:lineRule="auto"/>
        <w:jc w:val="both"/>
        <w:rPr/>
      </w:pPr>
      <w:r w:rsidDel="00000000" w:rsidR="00000000" w:rsidRPr="00000000">
        <w:rPr>
          <w:rtl w:val="0"/>
        </w:rPr>
      </w:r>
    </w:p>
    <w:p w:rsidR="00000000" w:rsidDel="00000000" w:rsidP="00000000" w:rsidRDefault="00000000" w:rsidRPr="00000000" w14:paraId="00000085">
      <w:pPr>
        <w:spacing w:after="240" w:before="240" w:lineRule="auto"/>
        <w:jc w:val="both"/>
        <w:rPr/>
      </w:pPr>
      <w:r w:rsidDel="00000000" w:rsidR="00000000" w:rsidRPr="00000000">
        <w:rPr>
          <w:rtl w:val="0"/>
        </w:rPr>
      </w:r>
    </w:p>
    <w:p w:rsidR="00000000" w:rsidDel="00000000" w:rsidP="00000000" w:rsidRDefault="00000000" w:rsidRPr="00000000" w14:paraId="00000086">
      <w:pPr>
        <w:spacing w:after="240" w:before="240" w:lineRule="auto"/>
        <w:jc w:val="both"/>
        <w:rPr/>
      </w:pPr>
      <w:r w:rsidDel="00000000" w:rsidR="00000000" w:rsidRPr="00000000">
        <w:rPr>
          <w:rtl w:val="0"/>
        </w:rPr>
      </w:r>
    </w:p>
    <w:p w:rsidR="00000000" w:rsidDel="00000000" w:rsidP="00000000" w:rsidRDefault="00000000" w:rsidRPr="00000000" w14:paraId="00000087">
      <w:pPr>
        <w:spacing w:after="240" w:before="240" w:lineRule="auto"/>
        <w:jc w:val="both"/>
        <w:rPr/>
      </w:pPr>
      <w:r w:rsidDel="00000000" w:rsidR="00000000" w:rsidRPr="00000000">
        <w:rPr>
          <w:rtl w:val="0"/>
        </w:rPr>
      </w:r>
    </w:p>
    <w:p w:rsidR="00000000" w:rsidDel="00000000" w:rsidP="00000000" w:rsidRDefault="00000000" w:rsidRPr="00000000" w14:paraId="00000088">
      <w:pPr>
        <w:spacing w:after="240" w:before="240" w:lineRule="auto"/>
        <w:jc w:val="both"/>
        <w:rPr/>
      </w:pPr>
      <w:r w:rsidDel="00000000" w:rsidR="00000000" w:rsidRPr="00000000">
        <w:rPr>
          <w:rtl w:val="0"/>
        </w:rPr>
      </w:r>
    </w:p>
    <w:p w:rsidR="00000000" w:rsidDel="00000000" w:rsidP="00000000" w:rsidRDefault="00000000" w:rsidRPr="00000000" w14:paraId="00000089">
      <w:pPr>
        <w:spacing w:after="240" w:before="240" w:lineRule="auto"/>
        <w:jc w:val="both"/>
        <w:rPr/>
      </w:pPr>
      <w:r w:rsidDel="00000000" w:rsidR="00000000" w:rsidRPr="00000000">
        <w:rPr>
          <w:rtl w:val="0"/>
        </w:rPr>
      </w:r>
    </w:p>
    <w:p w:rsidR="00000000" w:rsidDel="00000000" w:rsidP="00000000" w:rsidRDefault="00000000" w:rsidRPr="00000000" w14:paraId="0000008A">
      <w:pPr>
        <w:spacing w:after="240" w:before="240" w:lineRule="auto"/>
        <w:jc w:val="both"/>
        <w:rPr/>
      </w:pPr>
      <w:r w:rsidDel="00000000" w:rsidR="00000000" w:rsidRPr="00000000">
        <w:rPr>
          <w:rtl w:val="0"/>
        </w:rPr>
      </w:r>
    </w:p>
    <w:p w:rsidR="00000000" w:rsidDel="00000000" w:rsidP="00000000" w:rsidRDefault="00000000" w:rsidRPr="00000000" w14:paraId="0000008B">
      <w:pPr>
        <w:spacing w:after="240" w:before="240" w:lineRule="auto"/>
        <w:jc w:val="both"/>
        <w:rPr/>
      </w:pPr>
      <w:r w:rsidDel="00000000" w:rsidR="00000000" w:rsidRPr="00000000">
        <w:rPr>
          <w:rtl w:val="0"/>
        </w:rPr>
      </w:r>
    </w:p>
    <w:p w:rsidR="00000000" w:rsidDel="00000000" w:rsidP="00000000" w:rsidRDefault="00000000" w:rsidRPr="00000000" w14:paraId="0000008C">
      <w:pPr>
        <w:spacing w:after="240" w:before="240" w:lineRule="auto"/>
        <w:jc w:val="both"/>
        <w:rPr/>
      </w:pPr>
      <w:r w:rsidDel="00000000" w:rsidR="00000000" w:rsidRPr="00000000">
        <w:rPr>
          <w:rtl w:val="0"/>
        </w:rPr>
      </w:r>
    </w:p>
    <w:p w:rsidR="00000000" w:rsidDel="00000000" w:rsidP="00000000" w:rsidRDefault="00000000" w:rsidRPr="00000000" w14:paraId="0000008D">
      <w:pPr>
        <w:pStyle w:val="Heading2"/>
        <w:numPr>
          <w:ilvl w:val="0"/>
          <w:numId w:val="4"/>
        </w:numPr>
        <w:ind w:left="720" w:hanging="360"/>
        <w:rPr>
          <w:b w:val="1"/>
        </w:rPr>
      </w:pPr>
      <w:bookmarkStart w:colFirst="0" w:colLast="0" w:name="_784giacbi4uk" w:id="4"/>
      <w:bookmarkEnd w:id="4"/>
      <w:r w:rsidDel="00000000" w:rsidR="00000000" w:rsidRPr="00000000">
        <w:rPr>
          <w:b w:val="1"/>
          <w:rtl w:val="0"/>
        </w:rPr>
        <w:t xml:space="preserve">Resumen de hallazgos técnicos</w:t>
      </w:r>
      <w:r w:rsidDel="00000000" w:rsidR="00000000" w:rsidRPr="00000000">
        <w:rPr>
          <w:rtl w:val="0"/>
        </w:rPr>
      </w:r>
    </w:p>
    <w:p w:rsidR="00000000" w:rsidDel="00000000" w:rsidP="00000000" w:rsidRDefault="00000000" w:rsidRPr="00000000" w14:paraId="0000008E">
      <w:pPr>
        <w:spacing w:after="240" w:before="240" w:lineRule="auto"/>
        <w:jc w:val="both"/>
        <w:rPr/>
      </w:pPr>
      <w:r w:rsidDel="00000000" w:rsidR="00000000" w:rsidRPr="00000000">
        <w:rPr>
          <w:rtl w:val="0"/>
        </w:rPr>
        <w:t xml:space="preserve">Para clasificar el nivel de severidad de cada vulnerabilidad identificada durante el análisis, se utilizó el </w:t>
      </w:r>
      <w:r w:rsidDel="00000000" w:rsidR="00000000" w:rsidRPr="00000000">
        <w:rPr>
          <w:b w:val="1"/>
          <w:rtl w:val="0"/>
        </w:rPr>
        <w:t xml:space="preserve">Sistema de Puntuación de Vulnerabilidades Común (CVSS) versión 3.1</w:t>
      </w:r>
      <w:r w:rsidDel="00000000" w:rsidR="00000000" w:rsidRPr="00000000">
        <w:rPr>
          <w:rtl w:val="0"/>
        </w:rPr>
        <w:t xml:space="preserve">. Este estándar permite asignar una puntuación numérica a cada hallazgo, determinando así su impacto y urgencia de corrección.</w:t>
      </w:r>
    </w:p>
    <w:p w:rsidR="00000000" w:rsidDel="00000000" w:rsidP="00000000" w:rsidRDefault="00000000" w:rsidRPr="00000000" w14:paraId="0000008F">
      <w:pPr>
        <w:spacing w:after="240" w:before="240" w:lineRule="auto"/>
        <w:jc w:val="both"/>
        <w:rPr/>
      </w:pPr>
      <w:r w:rsidDel="00000000" w:rsidR="00000000" w:rsidRPr="00000000">
        <w:rPr>
          <w:rtl w:val="0"/>
        </w:rPr>
        <w:t xml:space="preserve">A continuación, se presentan las vulnerabilidades detectadas clasificadas según su severidad:</w:t>
      </w:r>
    </w:p>
    <w:p w:rsidR="00000000" w:rsidDel="00000000" w:rsidP="00000000" w:rsidRDefault="00000000" w:rsidRPr="00000000" w14:paraId="00000090">
      <w:pPr>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Severidad</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Crítica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 de vulnerabilidades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Los hallazgos catalogados como </w:t>
      </w:r>
      <w:r w:rsidDel="00000000" w:rsidR="00000000" w:rsidRPr="00000000">
        <w:rPr>
          <w:b w:val="1"/>
          <w:rtl w:val="0"/>
        </w:rPr>
        <w:t xml:space="preserve">"Media"</w:t>
      </w:r>
      <w:r w:rsidDel="00000000" w:rsidR="00000000" w:rsidRPr="00000000">
        <w:rPr>
          <w:rtl w:val="0"/>
        </w:rPr>
        <w:t xml:space="preserve"> corresponden a exposiciones de información sensible que, aunque no representan una amenaza inmediata de explotación directa, pueden facilitar ataques más avanzados si no se mitigan adecuadamente.</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numPr>
          <w:ilvl w:val="0"/>
          <w:numId w:val="4"/>
        </w:numPr>
        <w:ind w:left="720" w:hanging="360"/>
        <w:rPr>
          <w:b w:val="1"/>
        </w:rPr>
      </w:pPr>
      <w:bookmarkStart w:colFirst="0" w:colLast="0" w:name="_fag0c8vid22k" w:id="5"/>
      <w:bookmarkEnd w:id="5"/>
      <w:r w:rsidDel="00000000" w:rsidR="00000000" w:rsidRPr="00000000">
        <w:rPr>
          <w:b w:val="1"/>
          <w:rtl w:val="0"/>
        </w:rPr>
        <w:t xml:space="preserve">Resultados</w:t>
      </w:r>
      <w:r w:rsidDel="00000000" w:rsidR="00000000" w:rsidRPr="00000000">
        <w:rPr>
          <w:rtl w:val="0"/>
        </w:rPr>
      </w:r>
    </w:p>
    <w:p w:rsidR="00000000" w:rsidDel="00000000" w:rsidP="00000000" w:rsidRDefault="00000000" w:rsidRPr="00000000" w14:paraId="000000B7">
      <w:pPr>
        <w:ind w:left="0" w:firstLine="0"/>
        <w:jc w:val="both"/>
        <w:rPr/>
      </w:pPr>
      <w:r w:rsidDel="00000000" w:rsidR="00000000" w:rsidRPr="00000000">
        <w:rPr>
          <w:rtl w:val="0"/>
        </w:rPr>
        <w:t xml:space="preserve">Con el fin de identificar posibles vulnerabilidades en el servidor web, se empleó la herramienta Nikto, la cual forma parte del conjunto de utilidades de seguridad incluidas en Kali Linux. Este escaneo permite detectar configuraciones inseguras, archivos expuestos y posibles fallos en la implementación del servidor HTTP (ver Figura 1).</w:t>
      </w:r>
      <w:r w:rsidDel="00000000" w:rsidR="00000000" w:rsidRPr="00000000">
        <w:rPr/>
        <w:drawing>
          <wp:inline distB="114300" distT="114300" distL="114300" distR="114300">
            <wp:extent cx="5731200" cy="10795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Figura 1. Uso de Nikto para escanear el servidor http.</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pStyle w:val="Heading2"/>
        <w:numPr>
          <w:ilvl w:val="1"/>
          <w:numId w:val="4"/>
        </w:numPr>
        <w:spacing w:after="0" w:afterAutospacing="0"/>
        <w:ind w:left="1440" w:hanging="360"/>
        <w:rPr>
          <w:sz w:val="32"/>
          <w:szCs w:val="32"/>
        </w:rPr>
      </w:pPr>
      <w:bookmarkStart w:colFirst="0" w:colLast="0" w:name="_k2ysu751fpve" w:id="6"/>
      <w:bookmarkEnd w:id="6"/>
      <w:r w:rsidDel="00000000" w:rsidR="00000000" w:rsidRPr="00000000">
        <w:rPr>
          <w:b w:val="1"/>
          <w:rtl w:val="0"/>
        </w:rPr>
        <w:t xml:space="preserve">Directory Listing Enabled</w:t>
      </w:r>
      <w:r w:rsidDel="00000000" w:rsidR="00000000" w:rsidRPr="00000000">
        <w:rPr>
          <w:b w:val="1"/>
          <w:color w:val="f1c232"/>
          <w:rtl w:val="0"/>
        </w:rPr>
        <w:t xml:space="preserve">[Medio]</w:t>
      </w:r>
    </w:p>
    <w:p w:rsidR="00000000" w:rsidDel="00000000" w:rsidP="00000000" w:rsidRDefault="00000000" w:rsidRPr="00000000" w14:paraId="000000BB">
      <w:pPr>
        <w:numPr>
          <w:ilvl w:val="0"/>
          <w:numId w:val="2"/>
        </w:numPr>
        <w:ind w:left="720" w:hanging="360"/>
        <w:rPr>
          <w:b w:val="1"/>
          <w:u w:val="none"/>
        </w:rPr>
      </w:pPr>
      <w:r w:rsidDel="00000000" w:rsidR="00000000" w:rsidRPr="00000000">
        <w:rPr>
          <w:b w:val="1"/>
          <w:rtl w:val="0"/>
        </w:rPr>
        <w:t xml:space="preserve">CVSS v3.1 Base Score: 5.3 (Medium)</w:t>
      </w:r>
    </w:p>
    <w:p w:rsidR="00000000" w:rsidDel="00000000" w:rsidP="00000000" w:rsidRDefault="00000000" w:rsidRPr="00000000" w14:paraId="000000BC">
      <w:pPr>
        <w:numPr>
          <w:ilvl w:val="0"/>
          <w:numId w:val="2"/>
        </w:numPr>
        <w:ind w:left="720" w:hanging="360"/>
        <w:rPr>
          <w:u w:val="none"/>
        </w:rPr>
      </w:pPr>
      <w:r w:rsidDel="00000000" w:rsidR="00000000" w:rsidRPr="00000000">
        <w:rPr>
          <w:b w:val="1"/>
          <w:rtl w:val="0"/>
        </w:rPr>
        <w:t xml:space="preserve">Vector String:</w:t>
      </w:r>
      <w:r w:rsidDel="00000000" w:rsidR="00000000" w:rsidRPr="00000000">
        <w:rPr>
          <w:rtl w:val="0"/>
        </w:rPr>
        <w:t xml:space="preserve"> </w:t>
      </w:r>
      <w:r w:rsidDel="00000000" w:rsidR="00000000" w:rsidRPr="00000000">
        <w:rPr>
          <w:rFonts w:ascii="Roboto Mono" w:cs="Roboto Mono" w:eastAsia="Roboto Mono" w:hAnsi="Roboto Mono"/>
          <w:rtl w:val="0"/>
        </w:rPr>
        <w:t xml:space="preserve">CVSS:3.1/AV:N/AC:L/PR:N/UI:N/S:U/C:L/I:N/A:N</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jc w:val="both"/>
        <w:rPr/>
      </w:pPr>
      <w:r w:rsidDel="00000000" w:rsidR="00000000" w:rsidRPr="00000000">
        <w:rPr>
          <w:rtl w:val="0"/>
        </w:rPr>
        <w:t xml:space="preserve">Se identificó que el directorio </w:t>
      </w:r>
      <w:r w:rsidDel="00000000" w:rsidR="00000000" w:rsidRPr="00000000">
        <w:rPr>
          <w:b w:val="1"/>
          <w:rtl w:val="0"/>
        </w:rPr>
        <w:t xml:space="preserve">192.168.1.124/wp-content/uploads/</w:t>
      </w:r>
      <w:r w:rsidDel="00000000" w:rsidR="00000000" w:rsidRPr="00000000">
        <w:rPr>
          <w:rtl w:val="0"/>
        </w:rPr>
        <w:t xml:space="preserve"> es listable, lo que permite la navegación por sus subdirectorios. Esta configuración indebida expone archivos que no deberían estar accesibles al usuario final, representando un riesgo de fuga de información. El acceso se logra ingresando directamente la URL con la ruta completa desde un navegador o herramienta de análisis.</w:t>
      </w:r>
    </w:p>
    <w:p w:rsidR="00000000" w:rsidDel="00000000" w:rsidP="00000000" w:rsidRDefault="00000000" w:rsidRPr="00000000" w14:paraId="000000BF">
      <w:pPr>
        <w:ind w:left="0" w:firstLine="0"/>
        <w:rPr/>
      </w:pPr>
      <w:r w:rsidDel="00000000" w:rsidR="00000000" w:rsidRPr="00000000">
        <w:rPr/>
        <w:drawing>
          <wp:inline distB="114300" distT="114300" distL="114300" distR="114300">
            <wp:extent cx="2567235" cy="2499229"/>
            <wp:effectExtent b="0" l="0" r="0" t="0"/>
            <wp:docPr id="5" name="image6.png"/>
            <a:graphic>
              <a:graphicData uri="http://schemas.openxmlformats.org/drawingml/2006/picture">
                <pic:pic>
                  <pic:nvPicPr>
                    <pic:cNvPr id="0" name="image6.png"/>
                    <pic:cNvPicPr preferRelativeResize="0"/>
                  </pic:nvPicPr>
                  <pic:blipFill>
                    <a:blip r:embed="rId7"/>
                    <a:srcRect b="40758" l="0" r="35880" t="0"/>
                    <a:stretch>
                      <a:fillRect/>
                    </a:stretch>
                  </pic:blipFill>
                  <pic:spPr>
                    <a:xfrm>
                      <a:off x="0" y="0"/>
                      <a:ext cx="2567235" cy="2499229"/>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 xml:space="preserve">Figura 2. Demostración de acceso a subdirectorios a sitio web.</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numPr>
          <w:ilvl w:val="0"/>
          <w:numId w:val="5"/>
        </w:numPr>
        <w:ind w:left="720" w:hanging="360"/>
        <w:jc w:val="both"/>
        <w:rPr>
          <w:b w:val="1"/>
          <w:u w:val="none"/>
        </w:rPr>
      </w:pPr>
      <w:r w:rsidDel="00000000" w:rsidR="00000000" w:rsidRPr="00000000">
        <w:rPr>
          <w:b w:val="1"/>
          <w:rtl w:val="0"/>
        </w:rPr>
        <w:t xml:space="preserve">Remediación recomendada</w:t>
      </w: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Para evitar que el servidor web Apache muestre el contenido de directorios sin un archivo índice (como </w:t>
      </w:r>
      <w:r w:rsidDel="00000000" w:rsidR="00000000" w:rsidRPr="00000000">
        <w:rPr>
          <w:rtl w:val="0"/>
        </w:rPr>
        <w:t xml:space="preserve">index.html</w:t>
      </w:r>
      <w:r w:rsidDel="00000000" w:rsidR="00000000" w:rsidRPr="00000000">
        <w:rPr>
          <w:rtl w:val="0"/>
        </w:rPr>
        <w:t xml:space="preserve"> o </w:t>
      </w:r>
      <w:r w:rsidDel="00000000" w:rsidR="00000000" w:rsidRPr="00000000">
        <w:rPr>
          <w:rtl w:val="0"/>
        </w:rPr>
        <w:t xml:space="preserve">index.php</w:t>
      </w:r>
      <w:r w:rsidDel="00000000" w:rsidR="00000000" w:rsidRPr="00000000">
        <w:rPr>
          <w:rtl w:val="0"/>
        </w:rPr>
        <w:t xml:space="preserve">), es necesario modificar la configuración global del servidor Debian 12.</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Se debe configurar el archivo </w:t>
      </w:r>
      <w:r w:rsidDel="00000000" w:rsidR="00000000" w:rsidRPr="00000000">
        <w:rPr>
          <w:b w:val="1"/>
          <w:rtl w:val="0"/>
        </w:rPr>
        <w:t xml:space="preserve">apache2.conf</w:t>
      </w:r>
      <w:r w:rsidDel="00000000" w:rsidR="00000000" w:rsidRPr="00000000">
        <w:rPr>
          <w:rtl w:val="0"/>
        </w:rPr>
        <w:t xml:space="preserve">, ubicado en el directorio </w:t>
      </w:r>
      <w:r w:rsidDel="00000000" w:rsidR="00000000" w:rsidRPr="00000000">
        <w:rPr>
          <w:b w:val="1"/>
          <w:rtl w:val="0"/>
        </w:rPr>
        <w:t xml:space="preserve">/etc/apache2</w:t>
      </w:r>
      <w:r w:rsidDel="00000000" w:rsidR="00000000" w:rsidRPr="00000000">
        <w:rPr>
          <w:rtl w:val="0"/>
        </w:rPr>
        <w:t xml:space="preserve"> y se bloquea que se muestran directorios sin archivo índice, como se ve en la imagen.</w:t>
      </w:r>
    </w:p>
    <w:p w:rsidR="00000000" w:rsidDel="00000000" w:rsidP="00000000" w:rsidRDefault="00000000" w:rsidRPr="00000000" w14:paraId="000000C6">
      <w:pPr>
        <w:rPr/>
      </w:pPr>
      <w:r w:rsidDel="00000000" w:rsidR="00000000" w:rsidRPr="00000000">
        <w:rPr/>
        <w:drawing>
          <wp:inline distB="114300" distT="114300" distL="114300" distR="114300">
            <wp:extent cx="4329502" cy="3502437"/>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329502" cy="350243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Figura 3. Configuración </w:t>
      </w:r>
      <w:r w:rsidDel="00000000" w:rsidR="00000000" w:rsidRPr="00000000">
        <w:rPr>
          <w:b w:val="1"/>
          <w:rtl w:val="0"/>
        </w:rPr>
        <w:t xml:space="preserve">apache2.conf</w:t>
      </w:r>
      <w:r w:rsidDel="00000000" w:rsidR="00000000" w:rsidRPr="00000000">
        <w:rPr>
          <w:rtl w:val="0"/>
        </w:rPr>
        <w:t xml:space="preserv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Se reinicia el servicio apache como se muestra a continuación:</w:t>
      </w:r>
    </w:p>
    <w:p w:rsidR="00000000" w:rsidDel="00000000" w:rsidP="00000000" w:rsidRDefault="00000000" w:rsidRPr="00000000" w14:paraId="000000CA">
      <w:pPr>
        <w:rPr/>
      </w:pPr>
      <w:r w:rsidDel="00000000" w:rsidR="00000000" w:rsidRPr="00000000">
        <w:rPr/>
        <w:drawing>
          <wp:inline distB="114300" distT="114300" distL="114300" distR="114300">
            <wp:extent cx="5731200" cy="4445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Figura 4. Reinicio servicio apache2.</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Finalmente se vuelve a acceder desde el navegador de la máquina Kali y se puede observar que el acceso está prohibido.</w:t>
      </w:r>
    </w:p>
    <w:p w:rsidR="00000000" w:rsidDel="00000000" w:rsidP="00000000" w:rsidRDefault="00000000" w:rsidRPr="00000000" w14:paraId="000000CE">
      <w:pPr>
        <w:rPr/>
      </w:pPr>
      <w:r w:rsidDel="00000000" w:rsidR="00000000" w:rsidRPr="00000000">
        <w:rPr/>
        <w:drawing>
          <wp:inline distB="114300" distT="114300" distL="114300" distR="114300">
            <wp:extent cx="4517451" cy="2281238"/>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517451"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Figura 5. Acceso prohibido al directorio y subdirectorios.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numPr>
          <w:ilvl w:val="1"/>
          <w:numId w:val="4"/>
        </w:numPr>
        <w:spacing w:after="0" w:afterAutospacing="0"/>
        <w:ind w:left="1440" w:hanging="360"/>
        <w:rPr>
          <w:sz w:val="32"/>
          <w:szCs w:val="32"/>
        </w:rPr>
      </w:pPr>
      <w:bookmarkStart w:colFirst="0" w:colLast="0" w:name="_7xto0ppdtmuc" w:id="7"/>
      <w:bookmarkEnd w:id="7"/>
      <w:r w:rsidDel="00000000" w:rsidR="00000000" w:rsidRPr="00000000">
        <w:rPr>
          <w:b w:val="1"/>
          <w:rtl w:val="0"/>
        </w:rPr>
        <w:t xml:space="preserve">Sensitive Information Disclosure via Publicly Accessible Files</w:t>
      </w:r>
      <w:r w:rsidDel="00000000" w:rsidR="00000000" w:rsidRPr="00000000">
        <w:rPr>
          <w:b w:val="1"/>
          <w:color w:val="f1c232"/>
          <w:rtl w:val="0"/>
        </w:rPr>
        <w:t xml:space="preserve">[Medio]</w:t>
      </w:r>
    </w:p>
    <w:p w:rsidR="00000000" w:rsidDel="00000000" w:rsidP="00000000" w:rsidRDefault="00000000" w:rsidRPr="00000000" w14:paraId="000000D2">
      <w:pPr>
        <w:numPr>
          <w:ilvl w:val="0"/>
          <w:numId w:val="9"/>
        </w:numPr>
        <w:ind w:left="720" w:hanging="360"/>
        <w:rPr>
          <w:b w:val="1"/>
          <w:u w:val="none"/>
        </w:rPr>
      </w:pPr>
      <w:r w:rsidDel="00000000" w:rsidR="00000000" w:rsidRPr="00000000">
        <w:rPr>
          <w:b w:val="1"/>
          <w:rtl w:val="0"/>
        </w:rPr>
        <w:t xml:space="preserve">Base Score: 5.3 (Medium)</w:t>
      </w:r>
    </w:p>
    <w:p w:rsidR="00000000" w:rsidDel="00000000" w:rsidP="00000000" w:rsidRDefault="00000000" w:rsidRPr="00000000" w14:paraId="000000D3">
      <w:pPr>
        <w:numPr>
          <w:ilvl w:val="0"/>
          <w:numId w:val="9"/>
        </w:numPr>
        <w:ind w:left="720" w:hanging="360"/>
        <w:rPr>
          <w:u w:val="none"/>
        </w:rPr>
      </w:pPr>
      <w:r w:rsidDel="00000000" w:rsidR="00000000" w:rsidRPr="00000000">
        <w:rPr>
          <w:b w:val="1"/>
          <w:rtl w:val="0"/>
        </w:rPr>
        <w:t xml:space="preserve">Vector:</w:t>
      </w:r>
      <w:r w:rsidDel="00000000" w:rsidR="00000000" w:rsidRPr="00000000">
        <w:rPr>
          <w:rtl w:val="0"/>
        </w:rPr>
        <w:t xml:space="preserve"> </w:t>
      </w:r>
      <w:r w:rsidDel="00000000" w:rsidR="00000000" w:rsidRPr="00000000">
        <w:rPr>
          <w:rFonts w:ascii="Roboto Mono" w:cs="Roboto Mono" w:eastAsia="Roboto Mono" w:hAnsi="Roboto Mono"/>
          <w:rtl w:val="0"/>
        </w:rPr>
        <w:t xml:space="preserve">CVSS:3.1/AV:N/AC:L/PR:N/UI:N/S:U/C:L/I:N/A:N</w:t>
      </w:r>
    </w:p>
    <w:p w:rsidR="00000000" w:rsidDel="00000000" w:rsidP="00000000" w:rsidRDefault="00000000" w:rsidRPr="00000000" w14:paraId="000000D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Se identificaron archivos sensibles, expuestos desde la web </w:t>
      </w:r>
      <w:r w:rsidDel="00000000" w:rsidR="00000000" w:rsidRPr="00000000">
        <w:rPr>
          <w:b w:val="1"/>
          <w:rtl w:val="0"/>
        </w:rPr>
        <w:t xml:space="preserve">192.168.1.124/</w:t>
      </w:r>
      <w:r w:rsidDel="00000000" w:rsidR="00000000" w:rsidRPr="00000000">
        <w:rPr>
          <w:rtl w:val="0"/>
        </w:rPr>
        <w:t xml:space="preserve">, lo que permite la exposición de datos del servidor. Esta configuración indebida expone archivos que no deberían estar accesibles al usuario final, representando un riesgo de fuga de información. El acceso se logra ingresando directamente a las siguientes  URL´S desde un navegador:</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numPr>
          <w:ilvl w:val="0"/>
          <w:numId w:val="1"/>
        </w:numPr>
        <w:ind w:left="720" w:hanging="360"/>
        <w:rPr>
          <w:b w:val="1"/>
          <w:u w:val="none"/>
        </w:rPr>
      </w:pPr>
      <w:r w:rsidDel="00000000" w:rsidR="00000000" w:rsidRPr="00000000">
        <w:rPr>
          <w:b w:val="1"/>
          <w:rtl w:val="0"/>
        </w:rPr>
        <w:t xml:space="preserve">192.168.1.124/license.txt</w:t>
      </w:r>
    </w:p>
    <w:p w:rsidR="00000000" w:rsidDel="00000000" w:rsidP="00000000" w:rsidRDefault="00000000" w:rsidRPr="00000000" w14:paraId="000000D8">
      <w:pPr>
        <w:ind w:left="0" w:firstLine="0"/>
        <w:rPr/>
      </w:pPr>
      <w:r w:rsidDel="00000000" w:rsidR="00000000" w:rsidRPr="00000000">
        <w:rPr>
          <w:rtl w:val="0"/>
        </w:rPr>
        <w:t xml:space="preserve">Se muestra la licencia de software de wordpress.</w:t>
      </w:r>
    </w:p>
    <w:p w:rsidR="00000000" w:rsidDel="00000000" w:rsidP="00000000" w:rsidRDefault="00000000" w:rsidRPr="00000000" w14:paraId="000000D9">
      <w:pPr>
        <w:rPr>
          <w:b w:val="1"/>
        </w:rPr>
      </w:pPr>
      <w:r w:rsidDel="00000000" w:rsidR="00000000" w:rsidRPr="00000000">
        <w:rPr>
          <w:b w:val="1"/>
        </w:rPr>
        <w:drawing>
          <wp:inline distB="114300" distT="114300" distL="114300" distR="114300">
            <wp:extent cx="5731200" cy="60960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Figura 5. Archivo de licencia de Wordpress </w:t>
      </w:r>
      <w:r w:rsidDel="00000000" w:rsidR="00000000" w:rsidRPr="00000000">
        <w:rPr>
          <w:b w:val="1"/>
          <w:rtl w:val="0"/>
        </w:rPr>
        <w:t xml:space="preserve">license.txt</w:t>
      </w:r>
      <w:r w:rsidDel="00000000" w:rsidR="00000000" w:rsidRPr="00000000">
        <w:rPr>
          <w:rtl w:val="0"/>
        </w:rPr>
        <w:t xml:space="preserv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numPr>
          <w:ilvl w:val="0"/>
          <w:numId w:val="6"/>
        </w:numPr>
        <w:ind w:left="720" w:hanging="360"/>
        <w:rPr>
          <w:b w:val="1"/>
          <w:u w:val="none"/>
        </w:rPr>
      </w:pPr>
      <w:r w:rsidDel="00000000" w:rsidR="00000000" w:rsidRPr="00000000">
        <w:rPr>
          <w:b w:val="1"/>
          <w:rtl w:val="0"/>
        </w:rPr>
        <w:t xml:space="preserve">192.168.1.124/wp-links-opml.php</w:t>
      </w:r>
    </w:p>
    <w:p w:rsidR="00000000" w:rsidDel="00000000" w:rsidP="00000000" w:rsidRDefault="00000000" w:rsidRPr="00000000" w14:paraId="000000DE">
      <w:pPr>
        <w:ind w:left="0" w:firstLine="0"/>
        <w:rPr/>
      </w:pPr>
      <w:r w:rsidDel="00000000" w:rsidR="00000000" w:rsidRPr="00000000">
        <w:rPr>
          <w:rtl w:val="0"/>
        </w:rPr>
        <w:t xml:space="preserve">Se otorga información sobre la versión del servidor wordpress.</w:t>
      </w:r>
    </w:p>
    <w:p w:rsidR="00000000" w:rsidDel="00000000" w:rsidP="00000000" w:rsidRDefault="00000000" w:rsidRPr="00000000" w14:paraId="000000DF">
      <w:pPr>
        <w:rPr>
          <w:b w:val="1"/>
        </w:rPr>
      </w:pPr>
      <w:r w:rsidDel="00000000" w:rsidR="00000000" w:rsidRPr="00000000">
        <w:rPr>
          <w:b w:val="1"/>
        </w:rPr>
        <w:drawing>
          <wp:inline distB="114300" distT="114300" distL="114300" distR="114300">
            <wp:extent cx="5734050" cy="2981325"/>
            <wp:effectExtent b="0" l="0" r="0" t="0"/>
            <wp:docPr id="4" name="image11.png"/>
            <a:graphic>
              <a:graphicData uri="http://schemas.openxmlformats.org/drawingml/2006/picture">
                <pic:pic>
                  <pic:nvPicPr>
                    <pic:cNvPr id="0" name="image11.png"/>
                    <pic:cNvPicPr preferRelativeResize="0"/>
                  </pic:nvPicPr>
                  <pic:blipFill>
                    <a:blip r:embed="rId12"/>
                    <a:srcRect b="50786" l="0" r="0" t="0"/>
                    <a:stretch>
                      <a:fillRect/>
                    </a:stretch>
                  </pic:blipFill>
                  <pic:spPr>
                    <a:xfrm>
                      <a:off x="0" y="0"/>
                      <a:ext cx="57340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b w:val="1"/>
          <w:rtl w:val="0"/>
        </w:rPr>
        <w:t xml:space="preserve"> </w:t>
      </w:r>
      <w:r w:rsidDel="00000000" w:rsidR="00000000" w:rsidRPr="00000000">
        <w:rPr>
          <w:rtl w:val="0"/>
        </w:rPr>
        <w:t xml:space="preserve">Figura 6. Archivo de </w:t>
      </w:r>
      <w:r w:rsidDel="00000000" w:rsidR="00000000" w:rsidRPr="00000000">
        <w:rPr>
          <w:b w:val="1"/>
          <w:rtl w:val="0"/>
        </w:rPr>
        <w:t xml:space="preserve">wp-links-opml.php</w:t>
      </w:r>
      <w:r w:rsidDel="00000000" w:rsidR="00000000" w:rsidRPr="00000000">
        <w:rPr>
          <w:rtl w:val="0"/>
        </w:rPr>
        <w:t xml:space="preserv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8"/>
        </w:numPr>
        <w:ind w:left="720" w:hanging="360"/>
        <w:rPr>
          <w:b w:val="1"/>
          <w:u w:val="none"/>
        </w:rPr>
      </w:pPr>
      <w:r w:rsidDel="00000000" w:rsidR="00000000" w:rsidRPr="00000000">
        <w:rPr>
          <w:b w:val="1"/>
          <w:rtl w:val="0"/>
        </w:rPr>
        <w:t xml:space="preserve">192.168.1.124/robots.txt</w:t>
      </w:r>
    </w:p>
    <w:p w:rsidR="00000000" w:rsidDel="00000000" w:rsidP="00000000" w:rsidRDefault="00000000" w:rsidRPr="00000000" w14:paraId="000000E3">
      <w:pPr>
        <w:ind w:left="0" w:firstLine="0"/>
        <w:rPr/>
      </w:pPr>
      <w:r w:rsidDel="00000000" w:rsidR="00000000" w:rsidRPr="00000000">
        <w:rPr>
          <w:rtl w:val="0"/>
        </w:rPr>
        <w:t xml:space="preserve">Revela rutas sensibles que pueden ser usadas por atacantes.</w:t>
      </w:r>
    </w:p>
    <w:p w:rsidR="00000000" w:rsidDel="00000000" w:rsidP="00000000" w:rsidRDefault="00000000" w:rsidRPr="00000000" w14:paraId="000000E4">
      <w:pPr>
        <w:rPr>
          <w:b w:val="1"/>
        </w:rPr>
      </w:pPr>
      <w:r w:rsidDel="00000000" w:rsidR="00000000" w:rsidRPr="00000000">
        <w:rPr>
          <w:b w:val="1"/>
        </w:rPr>
        <w:drawing>
          <wp:inline distB="114300" distT="114300" distL="114300" distR="114300">
            <wp:extent cx="5734050" cy="1990725"/>
            <wp:effectExtent b="0" l="0" r="0" t="0"/>
            <wp:docPr id="10" name="image1.png"/>
            <a:graphic>
              <a:graphicData uri="http://schemas.openxmlformats.org/drawingml/2006/picture">
                <pic:pic>
                  <pic:nvPicPr>
                    <pic:cNvPr id="0" name="image1.png"/>
                    <pic:cNvPicPr preferRelativeResize="0"/>
                  </pic:nvPicPr>
                  <pic:blipFill>
                    <a:blip r:embed="rId13"/>
                    <a:srcRect b="66982" l="0" r="0" t="0"/>
                    <a:stretch>
                      <a:fillRect/>
                    </a:stretch>
                  </pic:blipFill>
                  <pic:spPr>
                    <a:xfrm>
                      <a:off x="0" y="0"/>
                      <a:ext cx="57340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 </w:t>
      </w:r>
      <w:r w:rsidDel="00000000" w:rsidR="00000000" w:rsidRPr="00000000">
        <w:rPr>
          <w:rtl w:val="0"/>
        </w:rPr>
        <w:t xml:space="preserve">Figura 7. Archivo de </w:t>
      </w:r>
      <w:r w:rsidDel="00000000" w:rsidR="00000000" w:rsidRPr="00000000">
        <w:rPr>
          <w:b w:val="1"/>
          <w:rtl w:val="0"/>
        </w:rPr>
        <w:t xml:space="preserve">robots.txt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numPr>
          <w:ilvl w:val="0"/>
          <w:numId w:val="7"/>
        </w:numPr>
        <w:ind w:left="720" w:hanging="360"/>
        <w:jc w:val="both"/>
        <w:rPr>
          <w:b w:val="1"/>
          <w:u w:val="none"/>
        </w:rPr>
      </w:pPr>
      <w:r w:rsidDel="00000000" w:rsidR="00000000" w:rsidRPr="00000000">
        <w:rPr>
          <w:b w:val="1"/>
          <w:rtl w:val="0"/>
        </w:rPr>
        <w:t xml:space="preserve">Remediación recomendada</w:t>
      </w: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Para evitar que el servidor web apache permita el acceso a archivos sensibles (como </w:t>
      </w:r>
      <w:r w:rsidDel="00000000" w:rsidR="00000000" w:rsidRPr="00000000">
        <w:rPr>
          <w:b w:val="1"/>
          <w:rtl w:val="0"/>
        </w:rPr>
        <w:t xml:space="preserve">license.txt</w:t>
      </w:r>
      <w:r w:rsidDel="00000000" w:rsidR="00000000" w:rsidRPr="00000000">
        <w:rPr>
          <w:rtl w:val="0"/>
        </w:rPr>
        <w:t xml:space="preserve">, </w:t>
      </w:r>
      <w:r w:rsidDel="00000000" w:rsidR="00000000" w:rsidRPr="00000000">
        <w:rPr>
          <w:b w:val="1"/>
          <w:rtl w:val="0"/>
        </w:rPr>
        <w:t xml:space="preserve">wp-link-opml.php</w:t>
      </w:r>
      <w:r w:rsidDel="00000000" w:rsidR="00000000" w:rsidRPr="00000000">
        <w:rPr>
          <w:rtl w:val="0"/>
        </w:rPr>
        <w:t xml:space="preserve"> y </w:t>
      </w:r>
      <w:r w:rsidDel="00000000" w:rsidR="00000000" w:rsidRPr="00000000">
        <w:rPr>
          <w:b w:val="1"/>
          <w:rtl w:val="0"/>
        </w:rPr>
        <w:t xml:space="preserve">robots.txt</w:t>
      </w:r>
      <w:r w:rsidDel="00000000" w:rsidR="00000000" w:rsidRPr="00000000">
        <w:rPr>
          <w:rtl w:val="0"/>
        </w:rPr>
        <w:t xml:space="preserve"> ) desde un navegador, es necesario añadir una configuración dentro de </w:t>
      </w:r>
      <w:r w:rsidDel="00000000" w:rsidR="00000000" w:rsidRPr="00000000">
        <w:rPr>
          <w:b w:val="1"/>
          <w:rtl w:val="0"/>
        </w:rPr>
        <w:t xml:space="preserve">apache2.conf. </w:t>
      </w:r>
      <w:r w:rsidDel="00000000" w:rsidR="00000000" w:rsidRPr="00000000">
        <w:rPr>
          <w:rtl w:val="0"/>
        </w:rPr>
        <w:t xml:space="preserve">A continuación se muestra una configuración para bloquear el acceso de dichos archivos, este código se puede colocar en la parte final del archivo de configuración:</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731200" cy="46355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b w:val="1"/>
          <w:rtl w:val="0"/>
        </w:rPr>
        <w:t xml:space="preserve"> </w:t>
      </w:r>
      <w:r w:rsidDel="00000000" w:rsidR="00000000" w:rsidRPr="00000000">
        <w:rPr>
          <w:rtl w:val="0"/>
        </w:rPr>
        <w:t xml:space="preserve">Figura 8. Archivo </w:t>
      </w:r>
      <w:r w:rsidDel="00000000" w:rsidR="00000000" w:rsidRPr="00000000">
        <w:rPr>
          <w:b w:val="1"/>
          <w:rtl w:val="0"/>
        </w:rPr>
        <w:t xml:space="preserve">apache2.conf</w:t>
      </w:r>
      <w:r w:rsidDel="00000000" w:rsidR="00000000" w:rsidRPr="00000000">
        <w:rPr>
          <w:rtl w:val="0"/>
        </w:rPr>
        <w:t xml:space="preserv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Volviendo a acceder desde el navegador, se muestra que se bloqueo el acceso a los archivos configurados en apache2.conf:</w:t>
      </w:r>
    </w:p>
    <w:p w:rsidR="00000000" w:rsidDel="00000000" w:rsidP="00000000" w:rsidRDefault="00000000" w:rsidRPr="00000000" w14:paraId="000000F3">
      <w:pPr>
        <w:rPr/>
      </w:pPr>
      <w:r w:rsidDel="00000000" w:rsidR="00000000" w:rsidRPr="00000000">
        <w:rPr/>
        <w:drawing>
          <wp:inline distB="114300" distT="114300" distL="114300" distR="114300">
            <wp:extent cx="4881563" cy="2497544"/>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881563" cy="2497544"/>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b w:val="1"/>
          <w:rtl w:val="0"/>
        </w:rPr>
        <w:t xml:space="preserve"> </w:t>
      </w:r>
      <w:r w:rsidDel="00000000" w:rsidR="00000000" w:rsidRPr="00000000">
        <w:rPr>
          <w:rtl w:val="0"/>
        </w:rPr>
        <w:t xml:space="preserve">Figura 9. Acceso bloqueado </w:t>
      </w:r>
      <w:r w:rsidDel="00000000" w:rsidR="00000000" w:rsidRPr="00000000">
        <w:rPr>
          <w:b w:val="1"/>
          <w:rtl w:val="0"/>
        </w:rPr>
        <w:t xml:space="preserve">license.txt</w:t>
      </w:r>
      <w:r w:rsidDel="00000000" w:rsidR="00000000" w:rsidRPr="00000000">
        <w:rPr>
          <w:rtl w:val="0"/>
        </w:rPr>
        <w:t xml:space="preserv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731200" cy="29591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b w:val="1"/>
          <w:rtl w:val="0"/>
        </w:rPr>
        <w:t xml:space="preserve"> </w:t>
      </w:r>
      <w:r w:rsidDel="00000000" w:rsidR="00000000" w:rsidRPr="00000000">
        <w:rPr>
          <w:rtl w:val="0"/>
        </w:rPr>
        <w:t xml:space="preserve">Figura 10. Acceso bloqueado </w:t>
      </w:r>
      <w:r w:rsidDel="00000000" w:rsidR="00000000" w:rsidRPr="00000000">
        <w:rPr>
          <w:b w:val="1"/>
          <w:rtl w:val="0"/>
        </w:rPr>
        <w:t xml:space="preserve">wp-links-opml.php</w:t>
      </w:r>
      <w:r w:rsidDel="00000000" w:rsidR="00000000" w:rsidRPr="00000000">
        <w:rPr>
          <w:rtl w:val="0"/>
        </w:rPr>
        <w:t xml:space="preserve">.</w:t>
      </w:r>
    </w:p>
    <w:p w:rsidR="00000000" w:rsidDel="00000000" w:rsidP="00000000" w:rsidRDefault="00000000" w:rsidRPr="00000000" w14:paraId="000000F9">
      <w:pPr>
        <w:rPr/>
      </w:pPr>
      <w:r w:rsidDel="00000000" w:rsidR="00000000" w:rsidRPr="00000000">
        <w:rPr/>
        <w:drawing>
          <wp:inline distB="114300" distT="114300" distL="114300" distR="114300">
            <wp:extent cx="5731200" cy="2908300"/>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b w:val="1"/>
          <w:rtl w:val="0"/>
        </w:rPr>
        <w:t xml:space="preserve"> </w:t>
      </w:r>
      <w:r w:rsidDel="00000000" w:rsidR="00000000" w:rsidRPr="00000000">
        <w:rPr>
          <w:rtl w:val="0"/>
        </w:rPr>
        <w:t xml:space="preserve">Figura 11. Acceso bloqueado </w:t>
      </w:r>
      <w:r w:rsidDel="00000000" w:rsidR="00000000" w:rsidRPr="00000000">
        <w:rPr>
          <w:b w:val="1"/>
          <w:rtl w:val="0"/>
        </w:rPr>
        <w:t xml:space="preserve">wp-links-opml.php</w:t>
      </w:r>
      <w:r w:rsidDel="00000000" w:rsidR="00000000" w:rsidRPr="00000000">
        <w:rPr>
          <w:rtl w:val="0"/>
        </w:rPr>
        <w:t xml:space="preserv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ind w:left="0" w:firstLine="0"/>
        <w:rPr/>
      </w:pPr>
      <w:bookmarkStart w:colFirst="0" w:colLast="0" w:name="_5yy8yqkj1i70" w:id="8"/>
      <w:bookmarkEnd w:id="8"/>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numPr>
          <w:ilvl w:val="0"/>
          <w:numId w:val="4"/>
        </w:numPr>
        <w:ind w:left="720" w:hanging="360"/>
        <w:rPr>
          <w:b w:val="1"/>
        </w:rPr>
      </w:pPr>
      <w:bookmarkStart w:colFirst="0" w:colLast="0" w:name="_kv5675yg8u10" w:id="9"/>
      <w:bookmarkEnd w:id="9"/>
      <w:r w:rsidDel="00000000" w:rsidR="00000000" w:rsidRPr="00000000">
        <w:rPr>
          <w:b w:val="1"/>
          <w:rtl w:val="0"/>
        </w:rPr>
        <w:t xml:space="preserve">Referencias</w:t>
      </w:r>
    </w:p>
    <w:p w:rsidR="00000000" w:rsidDel="00000000" w:rsidP="00000000" w:rsidRDefault="00000000" w:rsidRPr="00000000" w14:paraId="00000106">
      <w:pPr>
        <w:rPr/>
      </w:pPr>
      <w:hyperlink r:id="rId18">
        <w:r w:rsidDel="00000000" w:rsidR="00000000" w:rsidRPr="00000000">
          <w:rPr>
            <w:color w:val="1155cc"/>
            <w:u w:val="single"/>
            <w:rtl w:val="0"/>
          </w:rPr>
          <w:t xml:space="preserve">https://cwe.mitre.org/data/definitions/200.html</w:t>
        </w:r>
      </w:hyperlink>
      <w:r w:rsidDel="00000000" w:rsidR="00000000" w:rsidRPr="00000000">
        <w:rPr>
          <w:rtl w:val="0"/>
        </w:rPr>
      </w:r>
    </w:p>
    <w:p w:rsidR="00000000" w:rsidDel="00000000" w:rsidP="00000000" w:rsidRDefault="00000000" w:rsidRPr="00000000" w14:paraId="00000107">
      <w:pPr>
        <w:rPr/>
      </w:pPr>
      <w:hyperlink r:id="rId19">
        <w:r w:rsidDel="00000000" w:rsidR="00000000" w:rsidRPr="00000000">
          <w:rPr>
            <w:color w:val="1155cc"/>
            <w:u w:val="single"/>
            <w:rtl w:val="0"/>
          </w:rPr>
          <w:t xml:space="preserve">https://cwe.mitre.org/data/definitions/548.html</w:t>
        </w:r>
      </w:hyperlink>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numPr>
          <w:ilvl w:val="0"/>
          <w:numId w:val="4"/>
        </w:numPr>
        <w:ind w:left="720" w:hanging="360"/>
        <w:rPr>
          <w:b w:val="1"/>
        </w:rPr>
      </w:pPr>
      <w:bookmarkStart w:colFirst="0" w:colLast="0" w:name="_vvle7sw044bx" w:id="10"/>
      <w:bookmarkEnd w:id="10"/>
      <w:r w:rsidDel="00000000" w:rsidR="00000000" w:rsidRPr="00000000">
        <w:rPr>
          <w:b w:val="1"/>
          <w:rtl w:val="0"/>
        </w:rPr>
        <w:t xml:space="preserve">Anexos</w:t>
      </w:r>
    </w:p>
    <w:p w:rsidR="00000000" w:rsidDel="00000000" w:rsidP="00000000" w:rsidRDefault="00000000" w:rsidRPr="00000000" w14:paraId="0000010A">
      <w:pPr>
        <w:rPr>
          <w:color w:val="434343"/>
        </w:rPr>
      </w:pPr>
      <w:r w:rsidDel="00000000" w:rsidR="00000000" w:rsidRPr="00000000">
        <w:rPr>
          <w:color w:val="434343"/>
          <w:rtl w:val="0"/>
        </w:rPr>
        <w:t xml:space="preserve">Reporte Nikto</w:t>
      </w:r>
    </w:p>
    <w:p w:rsidR="00000000" w:rsidDel="00000000" w:rsidP="00000000" w:rsidRDefault="00000000" w:rsidRPr="00000000" w14:paraId="0000010B">
      <w:pPr>
        <w:rPr>
          <w:color w:val="434343"/>
        </w:rPr>
      </w:pPr>
      <w:r w:rsidDel="00000000" w:rsidR="00000000" w:rsidRPr="00000000">
        <w:rPr>
          <w:color w:val="434343"/>
          <w:rtl w:val="0"/>
        </w:rPr>
        <w:t xml:space="preserve">- Nikto v2.5.0/</w:t>
      </w:r>
    </w:p>
    <w:p w:rsidR="00000000" w:rsidDel="00000000" w:rsidP="00000000" w:rsidRDefault="00000000" w:rsidRPr="00000000" w14:paraId="0000010C">
      <w:pPr>
        <w:rPr>
          <w:color w:val="434343"/>
        </w:rPr>
      </w:pPr>
      <w:r w:rsidDel="00000000" w:rsidR="00000000" w:rsidRPr="00000000">
        <w:rPr>
          <w:color w:val="434343"/>
          <w:rtl w:val="0"/>
        </w:rPr>
        <w:t xml:space="preserve">+ Target Host: 192.168.1.124</w:t>
      </w:r>
    </w:p>
    <w:p w:rsidR="00000000" w:rsidDel="00000000" w:rsidP="00000000" w:rsidRDefault="00000000" w:rsidRPr="00000000" w14:paraId="0000010D">
      <w:pPr>
        <w:rPr>
          <w:color w:val="434343"/>
        </w:rPr>
      </w:pPr>
      <w:r w:rsidDel="00000000" w:rsidR="00000000" w:rsidRPr="00000000">
        <w:rPr>
          <w:color w:val="434343"/>
          <w:rtl w:val="0"/>
        </w:rPr>
        <w:t xml:space="preserve">+ Target Port: 80</w:t>
      </w:r>
    </w:p>
    <w:p w:rsidR="00000000" w:rsidDel="00000000" w:rsidP="00000000" w:rsidRDefault="00000000" w:rsidRPr="00000000" w14:paraId="0000010E">
      <w:pPr>
        <w:rPr>
          <w:color w:val="434343"/>
        </w:rPr>
      </w:pPr>
      <w:r w:rsidDel="00000000" w:rsidR="00000000" w:rsidRPr="00000000">
        <w:rPr>
          <w:color w:val="434343"/>
          <w:rtl w:val="0"/>
        </w:rPr>
        <w:t xml:space="preserve">+ GET /: The anti-clickjacking X-Frame-Options header is not present. See: https://developer.mozilla.org/en-US/docs/Web/HTTP/Headers/X-Frame-Options: </w:t>
      </w:r>
    </w:p>
    <w:p w:rsidR="00000000" w:rsidDel="00000000" w:rsidP="00000000" w:rsidRDefault="00000000" w:rsidRPr="00000000" w14:paraId="0000010F">
      <w:pPr>
        <w:rPr>
          <w:color w:val="434343"/>
        </w:rPr>
      </w:pPr>
      <w:r w:rsidDel="00000000" w:rsidR="00000000" w:rsidRPr="00000000">
        <w:rPr>
          <w:color w:val="434343"/>
          <w:rtl w:val="0"/>
        </w:rPr>
        <w:t xml:space="preserve">+ GET /: The X-Content-Type-Options header is not set. This could allow the user agent to render the content of the site in a different fashion to the MIME type. See: https://www.netsparker.com/web-vulnerability-scanner/vulnerabilities/missing-content-type-header/: </w:t>
      </w:r>
    </w:p>
    <w:p w:rsidR="00000000" w:rsidDel="00000000" w:rsidP="00000000" w:rsidRDefault="00000000" w:rsidRPr="00000000" w14:paraId="00000110">
      <w:pPr>
        <w:rPr>
          <w:color w:val="434343"/>
        </w:rPr>
      </w:pPr>
      <w:r w:rsidDel="00000000" w:rsidR="00000000" w:rsidRPr="00000000">
        <w:rPr>
          <w:color w:val="434343"/>
          <w:rtl w:val="0"/>
        </w:rPr>
        <w:t xml:space="preserve">+ GET /nNuAEn1b.iso2022-jp: Drupal Link header found with value: &lt;http://localhost/index.php/wp-json/&gt;; rel="https://api.w.org/". See: https://www.drupal.org/: </w:t>
      </w:r>
    </w:p>
    <w:p w:rsidR="00000000" w:rsidDel="00000000" w:rsidP="00000000" w:rsidRDefault="00000000" w:rsidRPr="00000000" w14:paraId="00000111">
      <w:pPr>
        <w:rPr>
          <w:color w:val="434343"/>
        </w:rPr>
      </w:pPr>
      <w:r w:rsidDel="00000000" w:rsidR="00000000" w:rsidRPr="00000000">
        <w:rPr>
          <w:color w:val="434343"/>
          <w:rtl w:val="0"/>
        </w:rPr>
        <w:t xml:space="preserve">+ GET /nNuAEn1b.: Uncommon header 'x-redirect-by' found, with contents: WordPress.</w:t>
      </w:r>
    </w:p>
    <w:p w:rsidR="00000000" w:rsidDel="00000000" w:rsidP="00000000" w:rsidRDefault="00000000" w:rsidRPr="00000000" w14:paraId="00000112">
      <w:pPr>
        <w:rPr>
          <w:color w:val="434343"/>
        </w:rPr>
      </w:pPr>
      <w:r w:rsidDel="00000000" w:rsidR="00000000" w:rsidRPr="00000000">
        <w:rPr>
          <w:color w:val="434343"/>
          <w:rtl w:val="0"/>
        </w:rPr>
        <w:t xml:space="preserve">+ GET /robots.txt: contains 2 entries which should be manually viewed. See: https://developer.mozilla.org/en-US/docs/Glossary/Robots.txt: </w:t>
      </w:r>
    </w:p>
    <w:p w:rsidR="00000000" w:rsidDel="00000000" w:rsidP="00000000" w:rsidRDefault="00000000" w:rsidRPr="00000000" w14:paraId="00000113">
      <w:pPr>
        <w:rPr>
          <w:color w:val="434343"/>
        </w:rPr>
      </w:pPr>
      <w:r w:rsidDel="00000000" w:rsidR="00000000" w:rsidRPr="00000000">
        <w:rPr>
          <w:color w:val="434343"/>
          <w:rtl w:val="0"/>
        </w:rPr>
        <w:t xml:space="preserve">+ GET /: Server may leak inodes via ETags, header found with file /, inode: 29cd, size: 623573d915b52, mtime: gzip. See: CVE-2003-1418: </w:t>
      </w:r>
    </w:p>
    <w:p w:rsidR="00000000" w:rsidDel="00000000" w:rsidP="00000000" w:rsidRDefault="00000000" w:rsidRPr="00000000" w14:paraId="00000114">
      <w:pPr>
        <w:rPr>
          <w:color w:val="434343"/>
        </w:rPr>
      </w:pPr>
      <w:r w:rsidDel="00000000" w:rsidR="00000000" w:rsidRPr="00000000">
        <w:rPr>
          <w:color w:val="434343"/>
          <w:rtl w:val="0"/>
        </w:rPr>
        <w:t xml:space="preserve">+ OPTIONS OPTIONS: Allowed HTTP Methods: HEAD, GET, POST, OPTIONS .</w:t>
      </w:r>
    </w:p>
    <w:p w:rsidR="00000000" w:rsidDel="00000000" w:rsidP="00000000" w:rsidRDefault="00000000" w:rsidRPr="00000000" w14:paraId="00000115">
      <w:pPr>
        <w:rPr>
          <w:color w:val="434343"/>
        </w:rPr>
      </w:pPr>
      <w:r w:rsidDel="00000000" w:rsidR="00000000" w:rsidRPr="00000000">
        <w:rPr>
          <w:color w:val="434343"/>
          <w:rtl w:val="0"/>
        </w:rPr>
        <w:t xml:space="preserve">+ GET /wp-links-opml.php: This WordPress script reveals the installed version.</w:t>
      </w:r>
    </w:p>
    <w:p w:rsidR="00000000" w:rsidDel="00000000" w:rsidP="00000000" w:rsidRDefault="00000000" w:rsidRPr="00000000" w14:paraId="00000116">
      <w:pPr>
        <w:rPr>
          <w:color w:val="434343"/>
        </w:rPr>
      </w:pPr>
      <w:r w:rsidDel="00000000" w:rsidR="00000000" w:rsidRPr="00000000">
        <w:rPr>
          <w:color w:val="434343"/>
          <w:rtl w:val="0"/>
        </w:rPr>
        <w:t xml:space="preserve">+ GET /license.txt: License file found may identify site software.</w:t>
      </w:r>
    </w:p>
    <w:p w:rsidR="00000000" w:rsidDel="00000000" w:rsidP="00000000" w:rsidRDefault="00000000" w:rsidRPr="00000000" w14:paraId="00000117">
      <w:pPr>
        <w:rPr>
          <w:color w:val="434343"/>
        </w:rPr>
      </w:pPr>
      <w:r w:rsidDel="00000000" w:rsidR="00000000" w:rsidRPr="00000000">
        <w:rPr>
          <w:color w:val="434343"/>
          <w:rtl w:val="0"/>
        </w:rPr>
        <w:t xml:space="preserve">+ GET /wp-app.log: Wordpress' wp-app.log may leak application/system details.</w:t>
      </w:r>
    </w:p>
    <w:p w:rsidR="00000000" w:rsidDel="00000000" w:rsidP="00000000" w:rsidRDefault="00000000" w:rsidRPr="00000000" w14:paraId="00000118">
      <w:pPr>
        <w:rPr>
          <w:color w:val="434343"/>
        </w:rPr>
      </w:pPr>
      <w:r w:rsidDel="00000000" w:rsidR="00000000" w:rsidRPr="00000000">
        <w:rPr>
          <w:color w:val="434343"/>
          <w:rtl w:val="0"/>
        </w:rPr>
        <w:t xml:space="preserve">+ GET /wordpress/wp-app.log: Wordpress' wp-app.log may leak application/system details.</w:t>
      </w:r>
    </w:p>
    <w:p w:rsidR="00000000" w:rsidDel="00000000" w:rsidP="00000000" w:rsidRDefault="00000000" w:rsidRPr="00000000" w14:paraId="00000119">
      <w:pPr>
        <w:rPr>
          <w:color w:val="434343"/>
        </w:rPr>
      </w:pPr>
      <w:r w:rsidDel="00000000" w:rsidR="00000000" w:rsidRPr="00000000">
        <w:rPr>
          <w:color w:val="434343"/>
          <w:rtl w:val="0"/>
        </w:rPr>
        <w:t xml:space="preserve">+ GET /wordpress/: A Wordpress installation was found.</w:t>
      </w:r>
    </w:p>
    <w:p w:rsidR="00000000" w:rsidDel="00000000" w:rsidP="00000000" w:rsidRDefault="00000000" w:rsidRPr="00000000" w14:paraId="0000011A">
      <w:pPr>
        <w:rPr>
          <w:color w:val="434343"/>
        </w:rPr>
      </w:pPr>
      <w:r w:rsidDel="00000000" w:rsidR="00000000" w:rsidRPr="00000000">
        <w:rPr>
          <w:color w:val="434343"/>
          <w:rtl w:val="0"/>
        </w:rPr>
        <w:t xml:space="preserve">+ GET /wp-content/uploads/: Directory indexing found.</w:t>
      </w:r>
    </w:p>
    <w:p w:rsidR="00000000" w:rsidDel="00000000" w:rsidP="00000000" w:rsidRDefault="00000000" w:rsidRPr="00000000" w14:paraId="0000011B">
      <w:pPr>
        <w:rPr>
          <w:color w:val="434343"/>
        </w:rPr>
      </w:pPr>
      <w:r w:rsidDel="00000000" w:rsidR="00000000" w:rsidRPr="00000000">
        <w:rPr>
          <w:color w:val="434343"/>
          <w:rtl w:val="0"/>
        </w:rPr>
        <w:t xml:space="preserve">+ GET /wp-content/uploads/: Wordpress uploads directory is browsable. This may reveal sensitive information.</w:t>
      </w:r>
    </w:p>
    <w:p w:rsidR="00000000" w:rsidDel="00000000" w:rsidP="00000000" w:rsidRDefault="00000000" w:rsidRPr="00000000" w14:paraId="0000011C">
      <w:pPr>
        <w:rPr>
          <w:color w:val="434343"/>
        </w:rPr>
      </w:pPr>
      <w:r w:rsidDel="00000000" w:rsidR="00000000" w:rsidRPr="00000000">
        <w:rPr>
          <w:color w:val="434343"/>
          <w:rtl w:val="0"/>
        </w:rPr>
        <w:t xml:space="preserve">+ GET /wp-login.php: Wordpress login found.</w:t>
      </w:r>
    </w:p>
    <w:p w:rsidR="00000000" w:rsidDel="00000000" w:rsidP="00000000" w:rsidRDefault="00000000" w:rsidRPr="00000000" w14:paraId="0000011D">
      <w:pPr>
        <w:rPr>
          <w:color w:val="434343"/>
        </w:rPr>
      </w:pPr>
      <w:r w:rsidDel="00000000" w:rsidR="00000000" w:rsidRPr="00000000">
        <w:rPr>
          <w:rtl w:val="0"/>
        </w:rPr>
      </w:r>
    </w:p>
    <w:p w:rsidR="00000000" w:rsidDel="00000000" w:rsidP="00000000" w:rsidRDefault="00000000" w:rsidRPr="00000000" w14:paraId="0000011E">
      <w:pPr>
        <w:rPr>
          <w:color w:val="434343"/>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sectPr>
      <w:headerReference r:id="rId20" w:type="default"/>
      <w:headerReference r:id="rId21" w:type="first"/>
      <w:footerReference r:id="rId22" w:type="default"/>
      <w:footerReference r:id="rId2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1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cwe.mitre.org/data/definitions/548.html" TargetMode="External"/><Relationship Id="rId6" Type="http://schemas.openxmlformats.org/officeDocument/2006/relationships/image" Target="media/image3.png"/><Relationship Id="rId18" Type="http://schemas.openxmlformats.org/officeDocument/2006/relationships/hyperlink" Target="https://cwe.mitre.org/data/definitions/200.html" TargetMode="External"/><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