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Soluzioni di Comunicazione Sicura</w:t>
      </w:r>
    </w:p>
    <w:p>
      <w:pPr>
        <w:jc w:val="center"/>
      </w:pPr>
      <w:r>
        <w:rPr>
          <w:i/>
          <w:color w:val="606060"/>
          <w:sz w:val="24"/>
        </w:rPr>
        <w:t>Panoramica di mercato — Soluzioni europee ed extraeuropee</w:t>
      </w:r>
    </w:p>
    <w:p/>
    <w:p>
      <w:pPr>
        <w:pStyle w:val="Heading1"/>
      </w:pPr>
      <w:r>
        <w:t>Introduzione</w:t>
      </w:r>
    </w:p>
    <w:p>
      <w:r>
        <w:t>Il mercato delle comunicazioni sicure comprende soluzioni che proteggono voce, messaggi, file e dati da intercettazioni, accessi non autorizzati e sorveglianza. Le principali caratteristiche discriminanti sono: il tipo di cifratura (end-to-end o in-transit), la possibilita' di deployment on-premises, la presenza di certificazioni governative o militari, e la residenza dei dati (sovranita' digitale). La scelta della soluzione dipende strettamente dal profilo di rischio e dal contesto normativo dell'organizzazione: enterprise B2B, Pubblica Amministrazione, difesa o infrastrutture critiche.</w:t>
      </w:r>
    </w:p>
    <w:p/>
    <w:p>
      <w:pPr>
        <w:pStyle w:val="Heading1"/>
      </w:pPr>
      <w:r>
        <w:t>Silentel — Scheda Dettagliata</w:t>
      </w:r>
    </w:p>
    <w:p>
      <w:r>
        <w:rPr>
          <w:b/>
        </w:rPr>
        <w:t xml:space="preserve">Produttore: </w:t>
      </w:r>
      <w:r>
        <w:t>Ardaco (Slovacchia, fondata 2001)</w:t>
      </w:r>
    </w:p>
    <w:p>
      <w:r>
        <w:rPr>
          <w:b/>
        </w:rPr>
        <w:t xml:space="preserve">Sito: </w:t>
      </w:r>
      <w:r>
        <w:t>www.silentel.com</w:t>
      </w:r>
    </w:p>
    <w:p/>
    <w:p>
      <w:pPr>
        <w:pStyle w:val="Heading2"/>
      </w:pPr>
      <w:r>
        <w:t>Descrizione</w:t>
      </w:r>
    </w:p>
    <w:p>
      <w:r>
        <w:t>Silentel e' la prima soluzione al mondo inserita nel NATO Information Assurance Products Catalogue (NIAPC), il catalogo ufficiale NATO che raccoglie i prodotti di sicurezza valutati e approvati per l'uso in ambienti NATO. Certificata dal 2006 da molteplici agenzie di sicurezza nazionale di paesi NATO, Silentel permette la trasmissione di informazioni classificate fino ai livelli RESTRICTED e CONFIDENTIAL.</w:t>
      </w:r>
    </w:p>
    <w:p>
      <w:pPr>
        <w:pStyle w:val="Heading2"/>
      </w:pPr>
      <w:r>
        <w:t>Caratteristiche principali</w:t>
      </w:r>
    </w:p>
    <w:p>
      <w:pPr>
        <w:pStyle w:val="ListBullet"/>
      </w:pPr>
      <w:r>
        <w:t>Cifratura militare AES-256 per voce, messaggi, chat e trasferimento file</w:t>
      </w:r>
    </w:p>
    <w:p>
      <w:pPr>
        <w:pStyle w:val="ListBullet"/>
      </w:pPr>
      <w:r>
        <w:t>Architettura on-premises: nessun server di terze parti, controllo totale del cliente</w:t>
      </w:r>
    </w:p>
    <w:p>
      <w:pPr>
        <w:pStyle w:val="ListBullet"/>
      </w:pPr>
      <w:r>
        <w:t>Certificazione NATO NIAPC — prima soluzione mondiale nel catalogo</w:t>
      </w:r>
    </w:p>
    <w:p>
      <w:pPr>
        <w:pStyle w:val="ListBullet"/>
      </w:pPr>
      <w:r>
        <w:t>Certificazioni da piu' agenzie di sicurezza nazionale NATO (dal 2006)</w:t>
      </w:r>
    </w:p>
    <w:p>
      <w:pPr>
        <w:pStyle w:val="ListBullet"/>
      </w:pPr>
      <w:r>
        <w:t>Supporto livelli di classificazione: RESTRICTED e CONFIDENTIAL</w:t>
      </w:r>
    </w:p>
    <w:p>
      <w:pPr>
        <w:pStyle w:val="ListBullet"/>
      </w:pPr>
      <w:r>
        <w:t>Disponibile su iOS, Android e Windows</w:t>
      </w:r>
    </w:p>
    <w:p>
      <w:pPr>
        <w:pStyle w:val="ListBullet"/>
      </w:pPr>
      <w:r>
        <w:t>Deploy turn-key in poche ore; soluzioni tailor-made per grandi organizzazioni</w:t>
      </w:r>
    </w:p>
    <w:p>
      <w:pPr>
        <w:pStyle w:val="ListBullet"/>
      </w:pPr>
      <w:r>
        <w:t>Staff con clearance NATO e UE</w:t>
      </w:r>
    </w:p>
    <w:p>
      <w:pPr>
        <w:pStyle w:val="ListBullet"/>
      </w:pPr>
      <w:r>
        <w:t>Utilizzata in oltre 50 paesi da governi, intelligence, militari e aziende</w:t>
      </w:r>
    </w:p>
    <w:p>
      <w:pPr>
        <w:pStyle w:val="ListBullet"/>
      </w:pPr>
      <w:r>
        <w:t>ISO 9001:2008 certificato</w:t>
      </w:r>
    </w:p>
    <w:p>
      <w:pPr>
        <w:pStyle w:val="Heading2"/>
      </w:pPr>
      <w:r>
        <w:t>Prodotti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r>
              <w:rPr>
                <w:b/>
              </w:rPr>
              <w:t>Prodotto</w:t>
            </w:r>
          </w:p>
        </w:tc>
        <w:tc>
          <w:tcPr>
            <w:tcW w:type="dxa" w:w="5669"/>
          </w:tcPr>
          <w:p>
            <w:r>
              <w:rPr>
                <w:b/>
              </w:rPr>
              <w:t>Funzione</w:t>
            </w:r>
          </w:p>
        </w:tc>
      </w:tr>
      <w:tr>
        <w:tc>
          <w:tcPr>
            <w:tcW w:type="dxa" w:w="2835"/>
          </w:tcPr>
          <w:p>
            <w:r>
              <w:t>Silentel</w:t>
            </w:r>
          </w:p>
        </w:tc>
        <w:tc>
          <w:tcPr>
            <w:tcW w:type="dxa" w:w="5669"/>
          </w:tcPr>
          <w:p>
            <w:r>
              <w:t>Voce cifrata, messaggi, chat, file transfer E2E</w:t>
            </w:r>
          </w:p>
        </w:tc>
      </w:tr>
      <w:tr>
        <w:tc>
          <w:tcPr>
            <w:tcW w:type="dxa" w:w="2835"/>
          </w:tcPr>
          <w:p>
            <w:r>
              <w:t>SilentelSafe</w:t>
            </w:r>
          </w:p>
        </w:tc>
        <w:tc>
          <w:tcPr>
            <w:tcW w:type="dxa" w:w="5669"/>
          </w:tcPr>
          <w:p>
            <w:r>
              <w:t>Archivio sicuro di documenti e foto sul device (AES-256, no cloud)</w:t>
            </w:r>
          </w:p>
        </w:tc>
      </w:tr>
      <w:tr>
        <w:tc>
          <w:tcPr>
            <w:tcW w:type="dxa" w:w="2835"/>
          </w:tcPr>
          <w:p>
            <w:r>
              <w:t>QSign</w:t>
            </w:r>
          </w:p>
        </w:tc>
        <w:tc>
          <w:tcPr>
            <w:tcW w:type="dxa" w:w="5669"/>
          </w:tcPr>
          <w:p>
            <w:r>
              <w:t>Firma elettronica qualificata per documenti elettronici</w:t>
            </w:r>
          </w:p>
        </w:tc>
      </w:tr>
    </w:tbl>
    <w:p/>
    <w:p>
      <w:pPr>
        <w:pStyle w:val="Heading2"/>
      </w:pPr>
      <w:r>
        <w:t>Target e verticali</w:t>
      </w:r>
    </w:p>
    <w:p>
      <w:pPr>
        <w:pStyle w:val="ListBullet"/>
      </w:pPr>
      <w:r>
        <w:t>Governi e ministeri</w:t>
      </w:r>
    </w:p>
    <w:p>
      <w:pPr>
        <w:pStyle w:val="ListBullet"/>
      </w:pPr>
      <w:r>
        <w:t>Agenzie di intelligence e sicurezza nazionale</w:t>
      </w:r>
    </w:p>
    <w:p>
      <w:pPr>
        <w:pStyle w:val="ListBullet"/>
      </w:pPr>
      <w:r>
        <w:t>Forze armate e difesa</w:t>
      </w:r>
    </w:p>
    <w:p>
      <w:pPr>
        <w:pStyle w:val="ListBullet"/>
      </w:pPr>
      <w:r>
        <w:t>Infrastrutture critiche</w:t>
      </w:r>
    </w:p>
    <w:p>
      <w:pPr>
        <w:pStyle w:val="ListBullet"/>
      </w:pPr>
      <w:r>
        <w:t>Grandi imprese con requisiti di compliance elevati</w:t>
      </w:r>
    </w:p>
    <w:p>
      <w:pPr>
        <w:pStyle w:val="ListBullet"/>
      </w:pPr>
      <w:r>
        <w:t>Singoli professionisti con esigenze di riservatezza</w:t>
      </w:r>
    </w:p>
    <w:p>
      <w:r>
        <w:br w:type="page"/>
      </w:r>
    </w:p>
    <w:p>
      <w:pPr>
        <w:pStyle w:val="Heading1"/>
      </w:pPr>
      <w:r>
        <w:t>Soluzioni Europee</w:t>
      </w:r>
    </w:p>
    <w:p>
      <w:r>
        <w:t>Le soluzioni europee si distinguono per la conformita' al GDPR, la residenza dei dati in Europa e, in alcuni casi, certificazioni da agenzie governative nazionali (ANSSI in Francia, BSI in Germania).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</w:tcPr>
          <w:p>
            <w:r>
              <w:rPr>
                <w:b/>
              </w:rPr>
              <w:t>Soluzione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Paese</w:t>
            </w:r>
          </w:p>
        </w:tc>
        <w:tc>
          <w:tcPr>
            <w:tcW w:type="dxa" w:w="311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01"/>
          </w:tcPr>
          <w:p>
            <w:r>
              <w:rPr>
                <w:b/>
              </w:rPr>
              <w:t>Sito</w:t>
            </w:r>
          </w:p>
        </w:tc>
      </w:tr>
      <w:tr>
        <w:tc>
          <w:tcPr>
            <w:tcW w:type="dxa" w:w="1701"/>
          </w:tcPr>
          <w:p>
            <w:r>
              <w:t>Wire</w:t>
            </w:r>
          </w:p>
        </w:tc>
        <w:tc>
          <w:tcPr>
            <w:tcW w:type="dxa" w:w="1701"/>
          </w:tcPr>
          <w:p>
            <w:r>
              <w:t>Svizzera / Germania</w:t>
            </w:r>
          </w:p>
        </w:tc>
        <w:tc>
          <w:tcPr>
            <w:tcW w:type="dxa" w:w="3118"/>
          </w:tcPr>
          <w:p>
            <w:r>
              <w:t>Messaging + video E2E, open source, on-prem disponibile</w:t>
            </w:r>
          </w:p>
        </w:tc>
        <w:tc>
          <w:tcPr>
            <w:tcW w:type="dxa" w:w="1701"/>
          </w:tcPr>
          <w:p>
            <w:r>
              <w:t>Enterprise B2B</w:t>
            </w:r>
          </w:p>
        </w:tc>
        <w:tc>
          <w:tcPr>
            <w:tcW w:type="dxa" w:w="1701"/>
          </w:tcPr>
          <w:p>
            <w:r>
              <w:t>wire.com</w:t>
            </w:r>
          </w:p>
        </w:tc>
      </w:tr>
      <w:tr>
        <w:tc>
          <w:tcPr>
            <w:tcW w:type="dxa" w:w="1701"/>
          </w:tcPr>
          <w:p>
            <w:r>
              <w:t>Threema Work</w:t>
            </w:r>
          </w:p>
        </w:tc>
        <w:tc>
          <w:tcPr>
            <w:tcW w:type="dxa" w:w="1701"/>
          </w:tcPr>
          <w:p>
            <w:r>
              <w:t>Svizzera</w:t>
            </w:r>
          </w:p>
        </w:tc>
        <w:tc>
          <w:tcPr>
            <w:tcW w:type="dxa" w:w="3118"/>
          </w:tcPr>
          <w:p>
            <w:r>
              <w:t>Messaging senza numero di telefono, GDPR nativo</w:t>
            </w:r>
          </w:p>
        </w:tc>
        <w:tc>
          <w:tcPr>
            <w:tcW w:type="dxa" w:w="1701"/>
          </w:tcPr>
          <w:p>
            <w:r>
              <w:t>Enterprise, PA</w:t>
            </w:r>
          </w:p>
        </w:tc>
        <w:tc>
          <w:tcPr>
            <w:tcW w:type="dxa" w:w="1701"/>
          </w:tcPr>
          <w:p>
            <w:r>
              <w:t>threema.ch/en/work</w:t>
            </w:r>
          </w:p>
        </w:tc>
      </w:tr>
      <w:tr>
        <w:tc>
          <w:tcPr>
            <w:tcW w:type="dxa" w:w="1701"/>
          </w:tcPr>
          <w:p>
            <w:r>
              <w:t>Element / Matrix</w:t>
            </w:r>
          </w:p>
        </w:tc>
        <w:tc>
          <w:tcPr>
            <w:tcW w:type="dxa" w:w="1701"/>
          </w:tcPr>
          <w:p>
            <w:r>
              <w:t>Regno Unito</w:t>
            </w:r>
          </w:p>
        </w:tc>
        <w:tc>
          <w:tcPr>
            <w:tcW w:type="dxa" w:w="3118"/>
          </w:tcPr>
          <w:p>
            <w:r>
              <w:t>Messaging federato E2E, open source, on-prem</w:t>
            </w:r>
          </w:p>
        </w:tc>
        <w:tc>
          <w:tcPr>
            <w:tcW w:type="dxa" w:w="1701"/>
          </w:tcPr>
          <w:p>
            <w:r>
              <w:t>Enterprise, Gov</w:t>
            </w:r>
          </w:p>
        </w:tc>
        <w:tc>
          <w:tcPr>
            <w:tcW w:type="dxa" w:w="1701"/>
          </w:tcPr>
          <w:p>
            <w:r>
              <w:t>element.io</w:t>
            </w:r>
          </w:p>
        </w:tc>
      </w:tr>
      <w:tr>
        <w:tc>
          <w:tcPr>
            <w:tcW w:type="dxa" w:w="1701"/>
          </w:tcPr>
          <w:p>
            <w:r>
              <w:t>Tixeo</w:t>
            </w:r>
          </w:p>
        </w:tc>
        <w:tc>
          <w:tcPr>
            <w:tcW w:type="dxa" w:w="1701"/>
          </w:tcPr>
          <w:p>
            <w:r>
              <w:t>Francia</w:t>
            </w:r>
          </w:p>
        </w:tc>
        <w:tc>
          <w:tcPr>
            <w:tcW w:type="dxa" w:w="3118"/>
          </w:tcPr>
          <w:p>
            <w:r>
              <w:t>Videoconferenza sicura, certificata e qualificata ANSSI</w:t>
            </w:r>
          </w:p>
        </w:tc>
        <w:tc>
          <w:tcPr>
            <w:tcW w:type="dxa" w:w="1701"/>
          </w:tcPr>
          <w:p>
            <w:r>
              <w:t>Gov, PA, Enterprise</w:t>
            </w:r>
          </w:p>
        </w:tc>
        <w:tc>
          <w:tcPr>
            <w:tcW w:type="dxa" w:w="1701"/>
          </w:tcPr>
          <w:p>
            <w:r>
              <w:t>tixeo.com</w:t>
            </w:r>
          </w:p>
        </w:tc>
      </w:tr>
      <w:tr>
        <w:tc>
          <w:tcPr>
            <w:tcW w:type="dxa" w:w="1701"/>
          </w:tcPr>
          <w:p>
            <w:r>
              <w:t>Olvid</w:t>
            </w:r>
          </w:p>
        </w:tc>
        <w:tc>
          <w:tcPr>
            <w:tcW w:type="dxa" w:w="1701"/>
          </w:tcPr>
          <w:p>
            <w:r>
              <w:t>Francia</w:t>
            </w:r>
          </w:p>
        </w:tc>
        <w:tc>
          <w:tcPr>
            <w:tcW w:type="dxa" w:w="3118"/>
          </w:tcPr>
          <w:p>
            <w:r>
              <w:t>Messaging, certificato ANSSI, zero server trust</w:t>
            </w:r>
          </w:p>
        </w:tc>
        <w:tc>
          <w:tcPr>
            <w:tcW w:type="dxa" w:w="1701"/>
          </w:tcPr>
          <w:p>
            <w:r>
              <w:t>Gov, Enterprise</w:t>
            </w:r>
          </w:p>
        </w:tc>
        <w:tc>
          <w:tcPr>
            <w:tcW w:type="dxa" w:w="1701"/>
          </w:tcPr>
          <w:p>
            <w:r>
              <w:t>olvid.io</w:t>
            </w:r>
          </w:p>
        </w:tc>
      </w:tr>
      <w:tr>
        <w:tc>
          <w:tcPr>
            <w:tcW w:type="dxa" w:w="1701"/>
          </w:tcPr>
          <w:p>
            <w:r>
              <w:t>Teamwire</w:t>
            </w:r>
          </w:p>
        </w:tc>
        <w:tc>
          <w:tcPr>
            <w:tcW w:type="dxa" w:w="1701"/>
          </w:tcPr>
          <w:p>
            <w:r>
              <w:t>Germania</w:t>
            </w:r>
          </w:p>
        </w:tc>
        <w:tc>
          <w:tcPr>
            <w:tcW w:type="dxa" w:w="3118"/>
          </w:tcPr>
          <w:p>
            <w:r>
              <w:t>Messaging enterprise/PA, server tedeschi, GDPR</w:t>
            </w:r>
          </w:p>
        </w:tc>
        <w:tc>
          <w:tcPr>
            <w:tcW w:type="dxa" w:w="1701"/>
          </w:tcPr>
          <w:p>
            <w:r>
              <w:t>PA, Emergenze, Enterprise</w:t>
            </w:r>
          </w:p>
        </w:tc>
        <w:tc>
          <w:tcPr>
            <w:tcW w:type="dxa" w:w="1701"/>
          </w:tcPr>
          <w:p>
            <w:r>
              <w:t>teamwire.eu</w:t>
            </w:r>
          </w:p>
        </w:tc>
      </w:tr>
      <w:tr>
        <w:tc>
          <w:tcPr>
            <w:tcW w:type="dxa" w:w="1701"/>
          </w:tcPr>
          <w:p>
            <w:r>
              <w:t>Oodrive</w:t>
            </w:r>
          </w:p>
        </w:tc>
        <w:tc>
          <w:tcPr>
            <w:tcW w:type="dxa" w:w="1701"/>
          </w:tcPr>
          <w:p>
            <w:r>
              <w:t>Francia</w:t>
            </w:r>
          </w:p>
        </w:tc>
        <w:tc>
          <w:tcPr>
            <w:tcW w:type="dxa" w:w="3118"/>
          </w:tcPr>
          <w:p>
            <w:r>
              <w:t>Collaborazione sicura + file sharing sovrano</w:t>
            </w:r>
          </w:p>
        </w:tc>
        <w:tc>
          <w:tcPr>
            <w:tcW w:type="dxa" w:w="1701"/>
          </w:tcPr>
          <w:p>
            <w:r>
              <w:t>Gov, Enterprise</w:t>
            </w:r>
          </w:p>
        </w:tc>
        <w:tc>
          <w:tcPr>
            <w:tcW w:type="dxa" w:w="1701"/>
          </w:tcPr>
          <w:p>
            <w:r>
              <w:t>oodrive.com</w:t>
            </w:r>
          </w:p>
        </w:tc>
      </w:tr>
      <w:tr>
        <w:tc>
          <w:tcPr>
            <w:tcW w:type="dxa" w:w="1701"/>
          </w:tcPr>
          <w:p>
            <w:r>
              <w:t>Proton</w:t>
            </w:r>
          </w:p>
        </w:tc>
        <w:tc>
          <w:tcPr>
            <w:tcW w:type="dxa" w:w="1701"/>
          </w:tcPr>
          <w:p>
            <w:r>
              <w:t>Svizzera</w:t>
            </w:r>
          </w:p>
        </w:tc>
        <w:tc>
          <w:tcPr>
            <w:tcW w:type="dxa" w:w="3118"/>
          </w:tcPr>
          <w:p>
            <w:r>
              <w:t>Email + calendar E2E, consumer ed enterprise</w:t>
            </w:r>
          </w:p>
        </w:tc>
        <w:tc>
          <w:tcPr>
            <w:tcW w:type="dxa" w:w="1701"/>
          </w:tcPr>
          <w:p>
            <w:r>
              <w:t>Consumer, Enterprise</w:t>
            </w:r>
          </w:p>
        </w:tc>
        <w:tc>
          <w:tcPr>
            <w:tcW w:type="dxa" w:w="1701"/>
          </w:tcPr>
          <w:p>
            <w:r>
              <w:t>proton.me</w:t>
            </w:r>
          </w:p>
        </w:tc>
      </w:tr>
      <w:tr>
        <w:tc>
          <w:tcPr>
            <w:tcW w:type="dxa" w:w="1701"/>
          </w:tcPr>
          <w:p>
            <w:r>
              <w:t>Telsy (TIM Group)</w:t>
            </w:r>
          </w:p>
        </w:tc>
        <w:tc>
          <w:tcPr>
            <w:tcW w:type="dxa" w:w="1701"/>
          </w:tcPr>
          <w:p>
            <w:r>
              <w:t>Italia</w:t>
            </w:r>
          </w:p>
        </w:tc>
        <w:tc>
          <w:tcPr>
            <w:tcW w:type="dxa" w:w="3118"/>
          </w:tcPr>
          <w:p>
            <w:r>
              <w:t>Comunicazioni cifrate, cybersecurity, difesa/PA, Golden Power</w:t>
            </w:r>
          </w:p>
        </w:tc>
        <w:tc>
          <w:tcPr>
            <w:tcW w:type="dxa" w:w="1701"/>
          </w:tcPr>
          <w:p>
            <w:r>
              <w:t>Difesa, PA, TLC</w:t>
            </w:r>
          </w:p>
        </w:tc>
        <w:tc>
          <w:tcPr>
            <w:tcW w:type="dxa" w:w="1701"/>
          </w:tcPr>
          <w:p>
            <w:r>
              <w:t>telsy.com</w:t>
            </w:r>
          </w:p>
        </w:tc>
      </w:tr>
      <w:tr>
        <w:tc>
          <w:tcPr>
            <w:tcW w:type="dxa" w:w="1701"/>
          </w:tcPr>
          <w:p>
            <w:r>
              <w:t>TrueConf</w:t>
            </w:r>
          </w:p>
        </w:tc>
        <w:tc>
          <w:tcPr>
            <w:tcW w:type="dxa" w:w="1701"/>
          </w:tcPr>
          <w:p>
            <w:r>
              <w:t>Russia</w:t>
            </w:r>
          </w:p>
        </w:tc>
        <w:tc>
          <w:tcPr>
            <w:tcW w:type="dxa" w:w="3118"/>
          </w:tcPr>
          <w:p>
            <w:r>
              <w:t>Videoconferenza on-prem, ambienti air-gap</w:t>
            </w:r>
          </w:p>
        </w:tc>
        <w:tc>
          <w:tcPr>
            <w:tcW w:type="dxa" w:w="1701"/>
          </w:tcPr>
          <w:p>
            <w:r>
              <w:t>Enterprise, Gov</w:t>
            </w:r>
          </w:p>
        </w:tc>
        <w:tc>
          <w:tcPr>
            <w:tcW w:type="dxa" w:w="1701"/>
          </w:tcPr>
          <w:p>
            <w:r>
              <w:t>trueconf.com</w:t>
            </w:r>
          </w:p>
        </w:tc>
      </w:tr>
    </w:tbl>
    <w:p/>
    <w:p>
      <w:r>
        <w:br w:type="page"/>
      </w:r>
    </w:p>
    <w:p>
      <w:pPr>
        <w:pStyle w:val="Heading1"/>
      </w:pPr>
      <w:r>
        <w:t>Soluzioni Extraeuropee</w:t>
      </w:r>
    </w:p>
    <w:p>
      <w:r>
        <w:t>Le soluzioni extraeuropee includono alcuni degli standard de facto per la sicurezza delle comunicazioni, ma espongono a rischi di sovranita' digitale legati al CLOUD Act (USA) o ad altri quadri normativi extraeuropei.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</w:tcPr>
          <w:p>
            <w:r>
              <w:rPr>
                <w:b/>
              </w:rPr>
              <w:t>Soluzione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Paese</w:t>
            </w:r>
          </w:p>
        </w:tc>
        <w:tc>
          <w:tcPr>
            <w:tcW w:type="dxa" w:w="3118"/>
          </w:tcPr>
          <w:p>
            <w:r>
              <w:rPr>
                <w:b/>
              </w:rPr>
              <w:t>Descrizione</w:t>
            </w:r>
          </w:p>
        </w:tc>
        <w:tc>
          <w:tcPr>
            <w:tcW w:type="dxa" w:w="1701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701"/>
          </w:tcPr>
          <w:p>
            <w:r>
              <w:rPr>
                <w:b/>
              </w:rPr>
              <w:t>Sito</w:t>
            </w:r>
          </w:p>
        </w:tc>
      </w:tr>
      <w:tr>
        <w:tc>
          <w:tcPr>
            <w:tcW w:type="dxa" w:w="1701"/>
          </w:tcPr>
          <w:p>
            <w:r>
              <w:t>Signal</w:t>
            </w:r>
          </w:p>
        </w:tc>
        <w:tc>
          <w:tcPr>
            <w:tcW w:type="dxa" w:w="1701"/>
          </w:tcPr>
          <w:p>
            <w:r>
              <w:t>USA (nonprofit)</w:t>
            </w:r>
          </w:p>
        </w:tc>
        <w:tc>
          <w:tcPr>
            <w:tcW w:type="dxa" w:w="3118"/>
          </w:tcPr>
          <w:p>
            <w:r>
              <w:t>Messaging E2E, gold standard per la privacy, open source</w:t>
            </w:r>
          </w:p>
        </w:tc>
        <w:tc>
          <w:tcPr>
            <w:tcW w:type="dxa" w:w="1701"/>
          </w:tcPr>
          <w:p>
            <w:r>
              <w:t>Consumer, Enterprise</w:t>
            </w:r>
          </w:p>
        </w:tc>
        <w:tc>
          <w:tcPr>
            <w:tcW w:type="dxa" w:w="1701"/>
          </w:tcPr>
          <w:p>
            <w:r>
              <w:t>signal.org</w:t>
            </w:r>
          </w:p>
        </w:tc>
      </w:tr>
      <w:tr>
        <w:tc>
          <w:tcPr>
            <w:tcW w:type="dxa" w:w="1701"/>
          </w:tcPr>
          <w:p>
            <w:r>
              <w:t>AWS Wickr</w:t>
            </w:r>
          </w:p>
        </w:tc>
        <w:tc>
          <w:tcPr>
            <w:tcW w:type="dxa" w:w="1701"/>
          </w:tcPr>
          <w:p>
            <w:r>
              <w:t>USA (Amazon)</w:t>
            </w:r>
          </w:p>
        </w:tc>
        <w:tc>
          <w:tcPr>
            <w:tcW w:type="dxa" w:w="3118"/>
          </w:tcPr>
          <w:p>
            <w:r>
              <w:t>Collaboration enterprise E2E, compliance, on-prem opzionale</w:t>
            </w:r>
          </w:p>
        </w:tc>
        <w:tc>
          <w:tcPr>
            <w:tcW w:type="dxa" w:w="1701"/>
          </w:tcPr>
          <w:p>
            <w:r>
              <w:t>Enterprise, Gov US</w:t>
            </w:r>
          </w:p>
        </w:tc>
        <w:tc>
          <w:tcPr>
            <w:tcW w:type="dxa" w:w="1701"/>
          </w:tcPr>
          <w:p>
            <w:r>
              <w:t>wickr.com</w:t>
            </w:r>
          </w:p>
        </w:tc>
      </w:tr>
      <w:tr>
        <w:tc>
          <w:tcPr>
            <w:tcW w:type="dxa" w:w="1701"/>
          </w:tcPr>
          <w:p>
            <w:r>
              <w:t>Silent Circle</w:t>
            </w:r>
          </w:p>
        </w:tc>
        <w:tc>
          <w:tcPr>
            <w:tcW w:type="dxa" w:w="1701"/>
          </w:tcPr>
          <w:p>
            <w:r>
              <w:t>USA</w:t>
            </w:r>
          </w:p>
        </w:tc>
        <w:tc>
          <w:tcPr>
            <w:tcW w:type="dxa" w:w="3118"/>
          </w:tcPr>
          <w:p>
            <w:r>
              <w:t>Telefonia + messaging cifrati, Silent Phone</w:t>
            </w:r>
          </w:p>
        </w:tc>
        <w:tc>
          <w:tcPr>
            <w:tcW w:type="dxa" w:w="1701"/>
          </w:tcPr>
          <w:p>
            <w:r>
              <w:t>Enterprise, Gov</w:t>
            </w:r>
          </w:p>
        </w:tc>
        <w:tc>
          <w:tcPr>
            <w:tcW w:type="dxa" w:w="1701"/>
          </w:tcPr>
          <w:p>
            <w:r>
              <w:t>silentcircle.com</w:t>
            </w:r>
          </w:p>
        </w:tc>
      </w:tr>
      <w:tr>
        <w:tc>
          <w:tcPr>
            <w:tcW w:type="dxa" w:w="1701"/>
          </w:tcPr>
          <w:p>
            <w:r>
              <w:t>Virtru</w:t>
            </w:r>
          </w:p>
        </w:tc>
        <w:tc>
          <w:tcPr>
            <w:tcW w:type="dxa" w:w="1701"/>
          </w:tcPr>
          <w:p>
            <w:r>
              <w:t>USA</w:t>
            </w:r>
          </w:p>
        </w:tc>
        <w:tc>
          <w:tcPr>
            <w:tcW w:type="dxa" w:w="3118"/>
          </w:tcPr>
          <w:p>
            <w:r>
              <w:t>Email E2E, FIPS 140-2 validato, governo federale USA</w:t>
            </w:r>
          </w:p>
        </w:tc>
        <w:tc>
          <w:tcPr>
            <w:tcW w:type="dxa" w:w="1701"/>
          </w:tcPr>
          <w:p>
            <w:r>
              <w:t>Gov US, Enterprise</w:t>
            </w:r>
          </w:p>
        </w:tc>
        <w:tc>
          <w:tcPr>
            <w:tcW w:type="dxa" w:w="1701"/>
          </w:tcPr>
          <w:p>
            <w:r>
              <w:t>virtru.com</w:t>
            </w:r>
          </w:p>
        </w:tc>
      </w:tr>
      <w:tr>
        <w:tc>
          <w:tcPr>
            <w:tcW w:type="dxa" w:w="1701"/>
          </w:tcPr>
          <w:p>
            <w:r>
              <w:t>Viasat</w:t>
            </w:r>
          </w:p>
        </w:tc>
        <w:tc>
          <w:tcPr>
            <w:tcW w:type="dxa" w:w="1701"/>
          </w:tcPr>
          <w:p>
            <w:r>
              <w:t>USA</w:t>
            </w:r>
          </w:p>
        </w:tc>
        <w:tc>
          <w:tcPr>
            <w:tcW w:type="dxa" w:w="3118"/>
          </w:tcPr>
          <w:p>
            <w:r>
              <w:t>Crittografia di rete e satellitare, difesa e governo</w:t>
            </w:r>
          </w:p>
        </w:tc>
        <w:tc>
          <w:tcPr>
            <w:tcW w:type="dxa" w:w="1701"/>
          </w:tcPr>
          <w:p>
            <w:r>
              <w:t>Difesa, Gov</w:t>
            </w:r>
          </w:p>
        </w:tc>
        <w:tc>
          <w:tcPr>
            <w:tcW w:type="dxa" w:w="1701"/>
          </w:tcPr>
          <w:p>
            <w:r>
              <w:t>viasat.com</w:t>
            </w:r>
          </w:p>
        </w:tc>
      </w:tr>
      <w:tr>
        <w:tc>
          <w:tcPr>
            <w:tcW w:type="dxa" w:w="1701"/>
          </w:tcPr>
          <w:p>
            <w:r>
              <w:t>CryptoMill</w:t>
            </w:r>
          </w:p>
        </w:tc>
        <w:tc>
          <w:tcPr>
            <w:tcW w:type="dxa" w:w="1701"/>
          </w:tcPr>
          <w:p>
            <w:r>
              <w:t>Canada</w:t>
            </w:r>
          </w:p>
        </w:tc>
        <w:tc>
          <w:tcPr>
            <w:tcW w:type="dxa" w:w="3118"/>
          </w:tcPr>
          <w:p>
            <w:r>
              <w:t>Data-centric security, zero trust, endpoint protection</w:t>
            </w:r>
          </w:p>
        </w:tc>
        <w:tc>
          <w:tcPr>
            <w:tcW w:type="dxa" w:w="1701"/>
          </w:tcPr>
          <w:p>
            <w:r>
              <w:t>Enterprise</w:t>
            </w:r>
          </w:p>
        </w:tc>
        <w:tc>
          <w:tcPr>
            <w:tcW w:type="dxa" w:w="1701"/>
          </w:tcPr>
          <w:p>
            <w:r>
              <w:t>cryptomill.com</w:t>
            </w:r>
          </w:p>
        </w:tc>
      </w:tr>
    </w:tbl>
    <w:p/>
    <w:p>
      <w:r>
        <w:br w:type="page"/>
      </w:r>
    </w:p>
    <w:p>
      <w:pPr>
        <w:pStyle w:val="Heading1"/>
      </w:pPr>
      <w:r>
        <w:t>Confronto Silentel vs Concorrenti Chiave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1417"/>
          </w:tcPr>
          <w:p>
            <w:r>
              <w:rPr>
                <w:b/>
              </w:rPr>
              <w:t>Silentel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Olvid</w:t>
            </w:r>
          </w:p>
        </w:tc>
        <w:tc>
          <w:tcPr>
            <w:tcW w:type="dxa" w:w="1417"/>
          </w:tcPr>
          <w:p>
            <w:r>
              <w:rPr>
                <w:b/>
              </w:rPr>
              <w:t>Wire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Silent Circle</w:t>
            </w:r>
          </w:p>
        </w:tc>
        <w:tc>
          <w:tcPr>
            <w:tcW w:type="dxa" w:w="1417"/>
          </w:tcPr>
          <w:p>
            <w:r>
              <w:rPr>
                <w:b/>
              </w:rPr>
              <w:t>Threema Work</w:t>
            </w:r>
          </w:p>
        </w:tc>
      </w:tr>
      <w:tr>
        <w:tc>
          <w:tcPr>
            <w:tcW w:type="dxa" w:w="1984"/>
          </w:tcPr>
          <w:p>
            <w:r>
              <w:t>Paese</w:t>
            </w:r>
          </w:p>
        </w:tc>
        <w:tc>
          <w:tcPr>
            <w:tcW w:type="dxa" w:w="1417"/>
          </w:tcPr>
          <w:p>
            <w:r>
              <w:t>Slovacchia</w:t>
            </w:r>
          </w:p>
        </w:tc>
        <w:tc>
          <w:tcPr>
            <w:tcW w:type="dxa" w:w="1417"/>
          </w:tcPr>
          <w:p>
            <w:r>
              <w:t>Francia</w:t>
            </w:r>
          </w:p>
        </w:tc>
        <w:tc>
          <w:tcPr>
            <w:tcW w:type="dxa" w:w="1417"/>
          </w:tcPr>
          <w:p>
            <w:r>
              <w:t>Svizzera/DE</w:t>
            </w:r>
          </w:p>
        </w:tc>
        <w:tc>
          <w:tcPr>
            <w:tcW w:type="dxa" w:w="1417"/>
          </w:tcPr>
          <w:p>
            <w:r>
              <w:t>USA</w:t>
            </w:r>
          </w:p>
        </w:tc>
        <w:tc>
          <w:tcPr>
            <w:tcW w:type="dxa" w:w="1417"/>
          </w:tcPr>
          <w:p>
            <w:r>
              <w:t>Svizzera</w:t>
            </w:r>
          </w:p>
        </w:tc>
      </w:tr>
      <w:tr>
        <w:tc>
          <w:tcPr>
            <w:tcW w:type="dxa" w:w="1984"/>
          </w:tcPr>
          <w:p>
            <w:r>
              <w:t>Target principale</w:t>
            </w:r>
          </w:p>
        </w:tc>
        <w:tc>
          <w:tcPr>
            <w:tcW w:type="dxa" w:w="1417"/>
          </w:tcPr>
          <w:p>
            <w:r>
              <w:t>Gov/Difesa/Enterprise</w:t>
            </w:r>
          </w:p>
        </w:tc>
        <w:tc>
          <w:tcPr>
            <w:tcW w:type="dxa" w:w="1417"/>
          </w:tcPr>
          <w:p>
            <w:r>
              <w:t>Gov/Enterprise</w:t>
            </w:r>
          </w:p>
        </w:tc>
        <w:tc>
          <w:tcPr>
            <w:tcW w:type="dxa" w:w="1417"/>
          </w:tcPr>
          <w:p>
            <w:r>
              <w:t>Enterprise</w:t>
            </w:r>
          </w:p>
        </w:tc>
        <w:tc>
          <w:tcPr>
            <w:tcW w:type="dxa" w:w="1417"/>
          </w:tcPr>
          <w:p>
            <w:r>
              <w:t>Enterprise/Gov</w:t>
            </w:r>
          </w:p>
        </w:tc>
        <w:tc>
          <w:tcPr>
            <w:tcW w:type="dxa" w:w="1417"/>
          </w:tcPr>
          <w:p>
            <w:r>
              <w:t>Enterprise</w:t>
            </w:r>
          </w:p>
        </w:tc>
      </w:tr>
      <w:tr>
        <w:tc>
          <w:tcPr>
            <w:tcW w:type="dxa" w:w="1984"/>
          </w:tcPr>
          <w:p>
            <w:r>
              <w:t>Certificazione NATO</w:t>
            </w:r>
          </w:p>
        </w:tc>
        <w:tc>
          <w:tcPr>
            <w:tcW w:type="dxa" w:w="1417"/>
          </w:tcPr>
          <w:p>
            <w:r>
              <w:t>SI (NIAPC)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No</w:t>
            </w:r>
          </w:p>
        </w:tc>
      </w:tr>
      <w:tr>
        <w:tc>
          <w:tcPr>
            <w:tcW w:type="dxa" w:w="1984"/>
          </w:tcPr>
          <w:p>
            <w:r>
              <w:t>Certificazione Gov EU</w:t>
            </w:r>
          </w:p>
        </w:tc>
        <w:tc>
          <w:tcPr>
            <w:tcW w:type="dxa" w:w="1417"/>
          </w:tcPr>
          <w:p>
            <w:r>
              <w:t>SI (multi-NATO)</w:t>
            </w:r>
          </w:p>
        </w:tc>
        <w:tc>
          <w:tcPr>
            <w:tcW w:type="dxa" w:w="1417"/>
          </w:tcPr>
          <w:p>
            <w:r>
              <w:t>SI (ANSSI)</w:t>
            </w:r>
          </w:p>
        </w:tc>
        <w:tc>
          <w:tcPr>
            <w:tcW w:type="dxa" w:w="1417"/>
          </w:tcPr>
          <w:p>
            <w:r>
              <w:t>Parziale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No</w:t>
            </w:r>
          </w:p>
        </w:tc>
      </w:tr>
      <w:tr>
        <w:tc>
          <w:tcPr>
            <w:tcW w:type="dxa" w:w="1984"/>
          </w:tcPr>
          <w:p>
            <w:r>
              <w:t>On-premises</w:t>
            </w:r>
          </w:p>
        </w:tc>
        <w:tc>
          <w:tcPr>
            <w:tcW w:type="dxa" w:w="1417"/>
          </w:tcPr>
          <w:p>
            <w:r>
              <w:t>SI</w:t>
            </w:r>
          </w:p>
        </w:tc>
        <w:tc>
          <w:tcPr>
            <w:tcW w:type="dxa" w:w="1417"/>
          </w:tcPr>
          <w:p>
            <w:r>
              <w:t>SI</w:t>
            </w:r>
          </w:p>
        </w:tc>
        <w:tc>
          <w:tcPr>
            <w:tcW w:type="dxa" w:w="1417"/>
          </w:tcPr>
          <w:p>
            <w:r>
              <w:t>SI</w:t>
            </w:r>
          </w:p>
        </w:tc>
        <w:tc>
          <w:tcPr>
            <w:tcW w:type="dxa" w:w="1417"/>
          </w:tcPr>
          <w:p>
            <w:r>
              <w:t>SI</w:t>
            </w:r>
          </w:p>
        </w:tc>
        <w:tc>
          <w:tcPr>
            <w:tcW w:type="dxa" w:w="1417"/>
          </w:tcPr>
          <w:p>
            <w:r>
              <w:t>SI</w:t>
            </w:r>
          </w:p>
        </w:tc>
      </w:tr>
      <w:tr>
        <w:tc>
          <w:tcPr>
            <w:tcW w:type="dxa" w:w="1984"/>
          </w:tcPr>
          <w:p>
            <w:r>
              <w:t>Open source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SI</w:t>
            </w:r>
          </w:p>
        </w:tc>
        <w:tc>
          <w:tcPr>
            <w:tcW w:type="dxa" w:w="1417"/>
          </w:tcPr>
          <w:p>
            <w:r>
              <w:t>No</w:t>
            </w:r>
          </w:p>
        </w:tc>
        <w:tc>
          <w:tcPr>
            <w:tcW w:type="dxa" w:w="1417"/>
          </w:tcPr>
          <w:p>
            <w:r>
              <w:t>Parziale</w:t>
            </w:r>
          </w:p>
        </w:tc>
      </w:tr>
      <w:tr>
        <w:tc>
          <w:tcPr>
            <w:tcW w:type="dxa" w:w="1984"/>
          </w:tcPr>
          <w:p>
            <w:r>
              <w:t>Livello classificazione</w:t>
            </w:r>
          </w:p>
        </w:tc>
        <w:tc>
          <w:tcPr>
            <w:tcW w:type="dxa" w:w="1417"/>
          </w:tcPr>
          <w:p>
            <w:r>
              <w:t>RESTRICTED/CONFIDENTIAL</w:t>
            </w:r>
          </w:p>
        </w:tc>
        <w:tc>
          <w:tcPr>
            <w:tcW w:type="dxa" w:w="1417"/>
          </w:tcPr>
          <w:p>
            <w:r>
              <w:t>Non classificato</w:t>
            </w:r>
          </w:p>
        </w:tc>
        <w:tc>
          <w:tcPr>
            <w:tcW w:type="dxa" w:w="1417"/>
          </w:tcPr>
          <w:p>
            <w:r>
              <w:t>Non classificato</w:t>
            </w:r>
          </w:p>
        </w:tc>
        <w:tc>
          <w:tcPr>
            <w:tcW w:type="dxa" w:w="1417"/>
          </w:tcPr>
          <w:p>
            <w:r>
              <w:t>Non classificato</w:t>
            </w:r>
          </w:p>
        </w:tc>
        <w:tc>
          <w:tcPr>
            <w:tcW w:type="dxa" w:w="1417"/>
          </w:tcPr>
          <w:p>
            <w:r>
              <w:t>Non classificato</w:t>
            </w:r>
          </w:p>
        </w:tc>
      </w:tr>
      <w:tr>
        <w:tc>
          <w:tcPr>
            <w:tcW w:type="dxa" w:w="1984"/>
          </w:tcPr>
          <w:p>
            <w:r>
              <w:t>Sovranita' dati</w:t>
            </w:r>
          </w:p>
        </w:tc>
        <w:tc>
          <w:tcPr>
            <w:tcW w:type="dxa" w:w="1417"/>
          </w:tcPr>
          <w:p>
            <w:r>
              <w:t>Completa</w:t>
            </w:r>
          </w:p>
        </w:tc>
        <w:tc>
          <w:tcPr>
            <w:tcW w:type="dxa" w:w="1417"/>
          </w:tcPr>
          <w:p>
            <w:r>
              <w:t>Completa</w:t>
            </w:r>
          </w:p>
        </w:tc>
        <w:tc>
          <w:tcPr>
            <w:tcW w:type="dxa" w:w="1417"/>
          </w:tcPr>
          <w:p>
            <w:r>
              <w:t>SI</w:t>
            </w:r>
          </w:p>
        </w:tc>
        <w:tc>
          <w:tcPr>
            <w:tcW w:type="dxa" w:w="1417"/>
          </w:tcPr>
          <w:p>
            <w:r>
              <w:t>Rischio CLOUD Act</w:t>
            </w:r>
          </w:p>
        </w:tc>
        <w:tc>
          <w:tcPr>
            <w:tcW w:type="dxa" w:w="1417"/>
          </w:tcPr>
          <w:p>
            <w:r>
              <w:t>SI</w:t>
            </w:r>
          </w:p>
        </w:tc>
      </w:tr>
      <w:tr>
        <w:tc>
          <w:tcPr>
            <w:tcW w:type="dxa" w:w="1984"/>
          </w:tcPr>
          <w:p>
            <w:r>
              <w:t>Tipo di prodotto</w:t>
            </w:r>
          </w:p>
        </w:tc>
        <w:tc>
          <w:tcPr>
            <w:tcW w:type="dxa" w:w="1417"/>
          </w:tcPr>
          <w:p>
            <w:r>
              <w:t>Voce+msg+file+archivio</w:t>
            </w:r>
          </w:p>
        </w:tc>
        <w:tc>
          <w:tcPr>
            <w:tcW w:type="dxa" w:w="1417"/>
          </w:tcPr>
          <w:p>
            <w:r>
              <w:t>Messaging</w:t>
            </w:r>
          </w:p>
        </w:tc>
        <w:tc>
          <w:tcPr>
            <w:tcW w:type="dxa" w:w="1417"/>
          </w:tcPr>
          <w:p>
            <w:r>
              <w:t>Messaging+video</w:t>
            </w:r>
          </w:p>
        </w:tc>
        <w:tc>
          <w:tcPr>
            <w:tcW w:type="dxa" w:w="1417"/>
          </w:tcPr>
          <w:p>
            <w:r>
              <w:t>Voce+messaging</w:t>
            </w:r>
          </w:p>
        </w:tc>
        <w:tc>
          <w:tcPr>
            <w:tcW w:type="dxa" w:w="1417"/>
          </w:tcPr>
          <w:p>
            <w:r>
              <w:t>Messaging</w:t>
            </w:r>
          </w:p>
        </w:tc>
      </w:tr>
    </w:tbl>
    <w:p/>
    <w:p>
      <w:pPr>
        <w:pStyle w:val="Heading1"/>
      </w:pPr>
      <w:r>
        <w:t>Considerazioni finali</w:t>
      </w:r>
    </w:p>
    <w:p>
      <w:r>
        <w:t>La scelta della soluzione di comunicazione sicura dipende dal profilo di rischio e dai requisiti normativi dell'organizzazione:</w:t>
      </w:r>
    </w:p>
    <w:p>
      <w:pPr>
        <w:pStyle w:val="ListBullet"/>
      </w:pPr>
      <w:r>
        <w:t>Difesa / Intelligence / NATO: Silentel e' la scelta naturale per la certificazione NIAPC e la gestione di informazioni classificate fino al livello CONFIDENTIAL.</w:t>
      </w:r>
    </w:p>
    <w:p>
      <w:pPr>
        <w:pStyle w:val="ListBullet"/>
      </w:pPr>
      <w:r>
        <w:t>Pubblica Amministrazione europea: Olvid (Francia), Teamwire (Germania) o Wire garantiscono sovranita' digitale europea con certificazioni nazionali.</w:t>
      </w:r>
    </w:p>
    <w:p>
      <w:pPr>
        <w:pStyle w:val="ListBullet"/>
      </w:pPr>
      <w:r>
        <w:t>Enterprise B2B senza classificazione: Wire e Threema Work sono le soluzioni piu' mature per equilibrio tra sicurezza, usabilita' e deployment flessibile.</w:t>
      </w:r>
    </w:p>
    <w:p>
      <w:pPr>
        <w:pStyle w:val="ListBullet"/>
      </w:pPr>
      <w:r>
        <w:t>Ambienti regolati (banche, assicurazioni, sanita'): privilegiare soluzioni on-prem con auditabilita' completa e conformita' GDPR/DORA/AI Act.</w:t>
      </w:r>
    </w:p>
    <w:p>
      <w:pPr>
        <w:pStyle w:val="ListBullet"/>
      </w:pPr>
      <w:r>
        <w:t>Soluzioni USA (Signal, Wickr, Silent Circle): eccellenti tecnicamente ma esposte al CLOUD Act e alla giurisdizione USA — da valutare con attenzione in contesti europei sensibili.</w:t>
      </w:r>
    </w:p>
    <w:p>
      <w:r>
        <w:br w:type="page"/>
      </w:r>
    </w:p>
    <w:p>
      <w:pPr>
        <w:pStyle w:val="Heading1"/>
      </w:pPr>
      <w:r>
        <w:t>Comunicazione P2P con Protezione Post-Quantistica</w:t>
      </w:r>
    </w:p>
    <w:p>
      <w:pPr/>
      <w:r>
        <w:rPr>
          <w:b w:val="0"/>
          <w:i w:val="0"/>
        </w:rPr>
        <w:t>Con la pubblicazione nel 2024 dei primi standard ufficiali NIST per la Post-Quantum Cryptography (PQC) — ML-KEM (Kyber), ML-DSA (Dilithium) e SLH-DSA — il settore delle comunicazioni sicure ha avviato una transizione strutturale verso algoritmi resistenti ai computer quantistici. La minaccia più concreta oggi non è ancora un computer quantistico pienamente funzionale, ma il paradigma "harvest now, decrypt later": attori malevoli intercettano traffico cifrato oggi con l'intento di decifrarlo in futuro, quando la potenza quantistica lo renderà possibile. Questo capitolo analizza le soluzioni disponibili per le chiamate peer-to-peer con protezione post-quantistica.</w:t>
      </w:r>
    </w:p>
    <w:p>
      <w:pPr>
        <w:pStyle w:val="Heading2"/>
      </w:pPr>
      <w:r>
        <w:t>1. Contesto: Perché la Protezione Quantistica è Urgente</w:t>
      </w:r>
    </w:p>
    <w:p>
      <w:pPr/>
      <w:r>
        <w:rPr>
          <w:b w:val="0"/>
          <w:i w:val="0"/>
        </w:rPr>
        <w:t>I protocolli crittografici classici (RSA, ECDH, AES-128) sono vulnerabili all'algoritmo di Shor, eseguibile da un computer quantistico sufficientemente potente. Per le comunicazioni vocali cifrate, le implicazioni sono critiche:</w:t>
      </w:r>
    </w:p>
    <w:p>
      <w:pPr>
        <w:pStyle w:val="ListBullet"/>
      </w:pPr>
      <w:r>
        <w:rPr>
          <w:b/>
        </w:rPr>
        <w:t xml:space="preserve">Intercettazione retroattiva: </w:t>
      </w:r>
      <w:r>
        <w:t>conversazioni registrate oggi possono essere decifrate in futuro.</w:t>
      </w:r>
    </w:p>
    <w:p>
      <w:pPr>
        <w:pStyle w:val="ListBullet"/>
      </w:pPr>
      <w:r>
        <w:rPr>
          <w:b/>
        </w:rPr>
        <w:t xml:space="preserve">Autenticazione compromessa: </w:t>
      </w:r>
      <w:r>
        <w:t>le firme digitali basate su ECC o RSA perdono validità.</w:t>
      </w:r>
    </w:p>
    <w:p>
      <w:pPr>
        <w:pStyle w:val="ListBullet"/>
      </w:pPr>
      <w:r>
        <w:rPr>
          <w:b/>
        </w:rPr>
        <w:t xml:space="preserve">Perfect Forward Secrecy classica non basta: </w:t>
      </w:r>
      <w:r>
        <w:t>i meccanismi di derivazione delle chiavi (ECDH) sono vulnerabili.</w:t>
      </w:r>
    </w:p>
    <w:p>
      <w:pPr>
        <w:pStyle w:val="ListBullet"/>
      </w:pPr>
      <w:r>
        <w:rPr>
          <w:b/>
        </w:rPr>
        <w:t xml:space="preserve">Infrastrutture critiche a rischio: </w:t>
      </w:r>
      <w:r>
        <w:t>difesa, finanza, sanità richiedono garanzie di lungo periodo.</w:t>
      </w:r>
    </w:p>
    <w:p>
      <w:pPr>
        <w:pStyle w:val="Heading2"/>
      </w:pPr>
      <w:r>
        <w:t>2. Panoramica delle Soluzioni di Mercato</w:t>
      </w:r>
    </w:p>
    <w:p>
      <w:pPr/>
      <w:r>
        <w:rPr>
          <w:b w:val="0"/>
          <w:i w:val="0"/>
        </w:rPr>
        <w:t>Il mercato offre oggi tre categorie di soluzioni per la protezione post-quantistica delle chiamate P2P:</w:t>
      </w:r>
    </w:p>
    <w:p>
      <w:pPr>
        <w:pStyle w:val="ListBullet"/>
      </w:pPr>
      <w:r>
        <w:rPr>
          <w:b/>
        </w:rPr>
        <w:t xml:space="preserve">Soluzioni specializzate (military/gov): </w:t>
      </w:r>
      <w:r>
        <w:t>Cellcrypt, Silentel, ASELSAN — progettate nativamente con PQC.</w:t>
      </w:r>
    </w:p>
    <w:p>
      <w:pPr>
        <w:pStyle w:val="ListBullet"/>
      </w:pPr>
      <w:r>
        <w:rPr>
          <w:b/>
        </w:rPr>
        <w:t xml:space="preserve">Piattaforme enterprise in transizione: </w:t>
      </w:r>
      <w:r>
        <w:t>AWS Wickr, Microsoft Teams, Cisco Webex — PQC in roadmap o parzialmente implementata.</w:t>
      </w:r>
    </w:p>
    <w:p>
      <w:pPr>
        <w:pStyle w:val="ListBullet"/>
      </w:pPr>
      <w:r>
        <w:rPr>
          <w:b/>
        </w:rPr>
        <w:t xml:space="preserve">App consumer con PQC: </w:t>
      </w:r>
      <w:r>
        <w:t>Signal (SPQR), Threema — ricerca attiva con IBM per integrare algoritmi NIST.</w:t>
      </w:r>
    </w:p>
    <w:p/>
    <w:p>
      <w:pPr/>
      <w:r>
        <w:rPr>
          <w:b/>
          <w:i w:val="0"/>
        </w:rPr>
        <w:t>Tabella comparativa — Soluzioni P2P con protezione PQC: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7"/>
              </w:rPr>
              <w:t>Azienda/Prodotto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Livello PQC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Algoritmi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Target</w:t>
            </w:r>
          </w:p>
        </w:tc>
        <w:tc>
          <w:tcPr>
            <w:tcW w:type="dxa" w:w="1881"/>
          </w:tcPr>
          <w:p>
            <w:r>
              <w:rPr>
                <w:b/>
                <w:sz w:val="17"/>
              </w:rPr>
              <w:t>Stato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Cellcrypt (UK)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⭐⭐⭐⭐⭐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CRYSTALS-Kyber + Classic McEliece (dual-layer)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Governi, difesa, enterprise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In produzione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Signal (SPQR)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⭐⭐⭐⭐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PQXDH (Kyber-1024) + X3DH classico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Consumer + enterprise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In produzione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AWS Wickr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⭐⭐⭐⭐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E2EE militare + PQC in integrazione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Enterprise, PA, governi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In transizione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Threema Work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⭐⭐⭐⭐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PQC in sviluppo (IBM collaboration)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Enterprise europeo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In sviluppo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Thales + Quantinuum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⭐⭐⭐⭐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QRNG + algoritmi NIST PQC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Banche, infrastrutture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In produzione (PKI/HSM)</w:t>
            </w:r>
          </w:p>
        </w:tc>
      </w:tr>
      <w:tr>
        <w:tc>
          <w:tcPr>
            <w:tcW w:type="dxa" w:w="1881"/>
          </w:tcPr>
          <w:p>
            <w:r>
              <w:rPr>
                <w:sz w:val="17"/>
              </w:rPr>
              <w:t>Microsoft Teams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⭐⭐⭐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Roadmap NIST PQC 2025-2026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Enterprise globale</w:t>
            </w:r>
          </w:p>
        </w:tc>
        <w:tc>
          <w:tcPr>
            <w:tcW w:type="dxa" w:w="1881"/>
          </w:tcPr>
          <w:p>
            <w:r>
              <w:rPr>
                <w:sz w:val="17"/>
              </w:rPr>
              <w:t>Roadmap</w:t>
            </w:r>
          </w:p>
        </w:tc>
      </w:tr>
    </w:tbl>
    <w:p/>
    <w:p>
      <w:pPr>
        <w:pStyle w:val="Heading2"/>
      </w:pPr>
      <w:r>
        <w:t>3. Approfondimento: Cellcrypt</w:t>
      </w:r>
    </w:p>
    <w:p>
      <w:pPr/>
      <w:r>
        <w:rPr>
          <w:b/>
          <w:i w:val="0"/>
        </w:rPr>
        <w:t>Produttore: Cellcrypt Ltd (Regno Unito)</w:t>
      </w:r>
    </w:p>
    <w:p>
      <w:pPr/>
      <w:r>
        <w:rPr>
          <w:b w:val="0"/>
          <w:i w:val="0"/>
        </w:rPr>
        <w:t>Sito: www.cellcrypt.com</w:t>
      </w:r>
    </w:p>
    <w:p>
      <w:pPr/>
      <w:r>
        <w:rPr>
          <w:b w:val="0"/>
          <w:i w:val="0"/>
        </w:rPr>
      </w:r>
    </w:p>
    <w:p>
      <w:pPr>
        <w:pStyle w:val="Heading3"/>
      </w:pPr>
      <w:r>
        <w:t>Panoramica</w:t>
      </w:r>
    </w:p>
    <w:p>
      <w:pPr/>
      <w:r>
        <w:rPr>
          <w:b w:val="0"/>
          <w:i w:val="0"/>
        </w:rPr>
        <w:t>Cellcrypt è la soluzione più avanzata disponibile commercialmente per le chiamate vocali cifrate con doppia protezione post-quantistica. Progettata originariamente per uso militare e governativo, è oggi disponibile anche per enterprise regolamentate (finanza, sanità, energia). È l'unica soluzione commerciale che implementa simultaneamente due famiglie indipendenti di algoritmi PQC, garantendo protezione anche nel caso in cui uno dei due venisse compromesso.</w:t>
      </w:r>
    </w:p>
    <w:p>
      <w:pPr>
        <w:pStyle w:val="Heading3"/>
      </w:pPr>
      <w:r>
        <w:t>Architettura di Cifratura PQC</w:t>
      </w:r>
    </w:p>
    <w:p>
      <w:pPr/>
      <w:r>
        <w:rPr>
          <w:b w:val="0"/>
          <w:i w:val="0"/>
        </w:rPr>
        <w:t>Il punto di forza di Cellcrypt è il suo approccio "dual-layer" alla crittografia post-quantistica:</w:t>
      </w:r>
    </w:p>
    <w:p>
      <w:pPr>
        <w:pStyle w:val="ListBullet"/>
      </w:pPr>
      <w:r>
        <w:rPr>
          <w:b/>
        </w:rPr>
        <w:t xml:space="preserve">Livello 1 — CRYSTALS-Kyber (ML-KEM): </w:t>
      </w:r>
      <w:r>
        <w:t>Algoritmo di Key Encapsulation Mechanism (KEM) standardizzato dal NIST come ML-KEM. Basato su reticoli strutturati (Module Learning With Errors), offre performance eccellenti e dimensioni di chiave contenute. Kyber-1024 fornisce sicurezza equivalente ad AES-256.</w:t>
      </w:r>
    </w:p>
    <w:p>
      <w:pPr>
        <w:pStyle w:val="ListBullet"/>
      </w:pPr>
      <w:r>
        <w:rPr>
          <w:b/>
        </w:rPr>
        <w:t xml:space="preserve">Livello 2 — Classic McEliece: </w:t>
      </w:r>
      <w:r>
        <w:t>Algoritmo basato su teoria dei codici correttori (Goppa codes), proposto come alternativa al primo livello. La sua robustezza è studiata da oltre 45 anni senza attacchi noti. Ha chiavi pubbliche grandi (~1 MB) ma offre una diversificazione crittografica fondamentale: se Kyber venisse violato, McEliece rimane intatto.</w:t>
      </w:r>
    </w:p>
    <w:p>
      <w:pPr>
        <w:pStyle w:val="ListBullet"/>
      </w:pPr>
      <w:r>
        <w:rPr>
          <w:b/>
        </w:rPr>
        <w:t xml:space="preserve">Strato classico E2EE: </w:t>
      </w:r>
      <w:r>
        <w:t>Su entrambi i livelli PQC si aggiunge la cifratura end-to-end classica (AES-256-GCM) per la protezione del contenuto della chiamata. L'approccio "hybrid" garantisce che, anche se l'intera PQC risultasse vulnerabile, la cifratura simmetrica classica rimanga attiva.</w:t>
      </w:r>
    </w:p>
    <w:p>
      <w:pPr>
        <w:pStyle w:val="Heading3"/>
      </w:pPr>
      <w:r>
        <w:t>Caratteristiche Tecniche</w:t>
      </w:r>
    </w:p>
    <w:p>
      <w:pPr>
        <w:pStyle w:val="ListBullet"/>
      </w:pPr>
      <w:r>
        <w:rPr>
          <w:b/>
        </w:rPr>
        <w:t xml:space="preserve">Cifratura voce: </w:t>
      </w:r>
      <w:r>
        <w:t>E2EE con AES-256-GCM + dual-layer PQC per lo scambio chiavi</w:t>
      </w:r>
    </w:p>
    <w:p>
      <w:pPr>
        <w:pStyle w:val="ListBullet"/>
      </w:pPr>
      <w:r>
        <w:rPr>
          <w:b/>
        </w:rPr>
        <w:t xml:space="preserve">Messaggistica: </w:t>
      </w:r>
      <w:r>
        <w:t>Testi, file e allegati con la medesima protezione delle chiamate</w:t>
      </w:r>
    </w:p>
    <w:p>
      <w:pPr>
        <w:pStyle w:val="ListBullet"/>
      </w:pPr>
      <w:r>
        <w:rPr>
          <w:b/>
        </w:rPr>
        <w:t xml:space="preserve">Architettura: </w:t>
      </w:r>
      <w:r>
        <w:t>Zero-trust; nessun dato in chiaro attraversa i server di Cellcrypt</w:t>
      </w:r>
    </w:p>
    <w:p>
      <w:pPr>
        <w:pStyle w:val="ListBullet"/>
      </w:pPr>
      <w:r>
        <w:rPr>
          <w:b/>
        </w:rPr>
        <w:t xml:space="preserve">Deployment: </w:t>
      </w:r>
      <w:r>
        <w:t>SaaS, on-premises o hybrid; server gestibile in cloud privato del cliente</w:t>
      </w:r>
    </w:p>
    <w:p>
      <w:pPr>
        <w:pStyle w:val="ListBullet"/>
      </w:pPr>
      <w:r>
        <w:rPr>
          <w:b/>
        </w:rPr>
        <w:t xml:space="preserve">Platform: </w:t>
      </w:r>
      <w:r>
        <w:t>iOS, Android, Windows, macOS</w:t>
      </w:r>
    </w:p>
    <w:p>
      <w:pPr>
        <w:pStyle w:val="ListBullet"/>
      </w:pPr>
      <w:r>
        <w:rPr>
          <w:b/>
        </w:rPr>
        <w:t xml:space="preserve">Autenticazione: </w:t>
      </w:r>
      <w:r>
        <w:t>Certificati digitali + MFA; supporto PKI aziendale</w:t>
      </w:r>
    </w:p>
    <w:p>
      <w:pPr>
        <w:pStyle w:val="ListBullet"/>
      </w:pPr>
      <w:r>
        <w:rPr>
          <w:b/>
        </w:rPr>
        <w:t xml:space="preserve">Out-of-band: </w:t>
      </w:r>
      <w:r>
        <w:t>Canale secondario sicuro per comunicazioni di emergenza (crisis management)</w:t>
      </w:r>
    </w:p>
    <w:p>
      <w:pPr>
        <w:pStyle w:val="ListBullet"/>
      </w:pPr>
      <w:r>
        <w:rPr>
          <w:b/>
        </w:rPr>
        <w:t xml:space="preserve">Certificazioni: </w:t>
      </w:r>
      <w:r>
        <w:t>FIPS 140-2, Common Criteria; valutazione NATO NIAPC in corso</w:t>
      </w:r>
    </w:p>
    <w:p>
      <w:pPr>
        <w:pStyle w:val="Heading3"/>
      </w:pPr>
      <w:r>
        <w:t>Casi d'uso e Target</w:t>
      </w:r>
    </w:p>
    <w:p>
      <w:pPr>
        <w:pStyle w:val="ListBullet"/>
      </w:pPr>
      <w:r>
        <w:t>Difesa e forze armate (uso principale storico)</w:t>
      </w:r>
    </w:p>
    <w:p>
      <w:pPr>
        <w:pStyle w:val="ListBullet"/>
      </w:pPr>
      <w:r>
        <w:t>Agenzie di intelligence e sicurezza nazionale</w:t>
      </w:r>
    </w:p>
    <w:p>
      <w:pPr>
        <w:pStyle w:val="ListBullet"/>
      </w:pPr>
      <w:r>
        <w:t>Governo e ministeri in paesi NATO</w:t>
      </w:r>
    </w:p>
    <w:p>
      <w:pPr>
        <w:pStyle w:val="ListBullet"/>
      </w:pPr>
      <w:r>
        <w:t>Infrastrutture critiche (energia, telco, finanza)</w:t>
      </w:r>
    </w:p>
    <w:p>
      <w:pPr>
        <w:pStyle w:val="ListBullet"/>
      </w:pPr>
      <w:r>
        <w:t>Enterprise regolamentate con requisiti di compliance (GDPR, NIS2, DORA)</w:t>
      </w:r>
    </w:p>
    <w:p>
      <w:pPr>
        <w:pStyle w:val="Heading3"/>
      </w:pPr>
      <w:r>
        <w:t>Differenziatori chiave</w:t>
      </w:r>
    </w:p>
    <w:p>
      <w:pPr/>
      <w:r>
        <w:rPr>
          <w:b w:val="0"/>
          <w:i w:val="0"/>
        </w:rPr>
        <w:t>Il vantaggio principale di Cellcrypt rispetto ai competitor è la "crypto agility": il sistema è progettato per aggiornare gli algoritmi crittografici senza interruzione del servizio, anticipando la necessità di migrare a futuri standard NIST se algoritmi attuali venissero considerati vulnerabili. L'approccio dual-algorithm è un'assicurazione unica nel settore.</w:t>
      </w:r>
    </w:p>
    <w:p>
      <w:pPr>
        <w:pStyle w:val="Heading2"/>
      </w:pPr>
      <w:r>
        <w:t>4. Approfondimento: Signal con PQXDH e SPQR</w:t>
      </w:r>
    </w:p>
    <w:p>
      <w:pPr/>
      <w:r>
        <w:rPr>
          <w:b/>
          <w:i w:val="0"/>
        </w:rPr>
        <w:t>Produttore: Signal Foundation (USA, no-profit)</w:t>
      </w:r>
    </w:p>
    <w:p>
      <w:pPr/>
      <w:r>
        <w:rPr>
          <w:b w:val="0"/>
          <w:i w:val="0"/>
        </w:rPr>
        <w:t>Sito: www.signal.org</w:t>
      </w:r>
    </w:p>
    <w:p>
      <w:pPr/>
      <w:r>
        <w:rPr>
          <w:b w:val="0"/>
          <w:i w:val="0"/>
        </w:rPr>
      </w:r>
    </w:p>
    <w:p>
      <w:pPr>
        <w:pStyle w:val="Heading3"/>
      </w:pPr>
      <w:r>
        <w:t>Panoramica</w:t>
      </w:r>
    </w:p>
    <w:p>
      <w:pPr/>
      <w:r>
        <w:rPr>
          <w:b w:val="0"/>
          <w:i w:val="0"/>
        </w:rPr>
        <w:t>Signal è la piattaforma di messaggistica e chiamate cifrate più nota al mondo, usata da giornalisti, attivisti, professionisti e organizzazioni enterprise. Il Signal Protocol, su cui si basa, è considerato lo standard de facto per le comunicazioni cifrate E2EE ed è adottato da WhatsApp, Google Messages, Facebook Messenger e molti altri. Dal 2023-2024 Signal ha avviato una transizione verso la protezione post-quantistica, integrando due nuovi meccanismi: PQXDH per l'inizializzazione delle sessioni e SPQR per la protezione continua delle conversazioni in corso.</w:t>
      </w:r>
    </w:p>
    <w:p>
      <w:pPr>
        <w:pStyle w:val="Heading3"/>
      </w:pPr>
      <w:r>
        <w:t>PQXDH — Post-Quantum Extended Diffie-Hellman</w:t>
      </w:r>
    </w:p>
    <w:p>
      <w:pPr/>
      <w:r>
        <w:rPr>
          <w:b w:val="0"/>
          <w:i w:val="0"/>
        </w:rPr>
        <w:t>PQXDH è il meccanismo che sostituisce il classico X3DH (Extended Triple Diffie-Hellman) utilizzato da Signal per stabilire una nuova sessione cifrata tra due utenti. Il problema con X3DH classico è che si basa su ECDH (Elliptic Curve Diffie-Hellman), vulnerabile all'algoritmo di Shor su computer quantistici.</w:t>
      </w:r>
    </w:p>
    <w:p>
      <w:pPr/>
      <w:r>
        <w:rPr>
          <w:b w:val="0"/>
          <w:i w:val="0"/>
        </w:rPr>
        <w:t>Come funziona PQXDH:</w:t>
      </w:r>
    </w:p>
    <w:p>
      <w:pPr>
        <w:pStyle w:val="ListBullet"/>
      </w:pPr>
      <w:r>
        <w:rPr>
          <w:b/>
        </w:rPr>
        <w:t xml:space="preserve">Hybrid key agreement: </w:t>
      </w:r>
      <w:r>
        <w:t>combina ECDH classico (X25519) con CRYSTALS-Kyber (Kyber-1024). Il segreto condiviso finale è derivato da entrambi, garantendo sicurezza "OR" — basta che uno dei due rimanga sicuro.</w:t>
      </w:r>
    </w:p>
    <w:p>
      <w:pPr>
        <w:pStyle w:val="ListBullet"/>
      </w:pPr>
      <w:r>
        <w:rPr>
          <w:b/>
        </w:rPr>
        <w:t xml:space="preserve">Kyber-1024: </w:t>
      </w:r>
      <w:r>
        <w:t>variante di massima sicurezza di CRYSTALS-Kyber (equivalente AES-256). Selezionato dal NIST come ML-KEM, standard ufficiale.</w:t>
      </w:r>
    </w:p>
    <w:p>
      <w:pPr>
        <w:pStyle w:val="ListBullet"/>
      </w:pPr>
      <w:r>
        <w:rPr>
          <w:b/>
        </w:rPr>
        <w:t xml:space="preserve">Compatibilità backward: </w:t>
      </w:r>
      <w:r>
        <w:t>il layer X25519 classico mantiene la sicurezza attuale; Kyber aggiunge protezione futura senza degradare le performance.</w:t>
      </w:r>
    </w:p>
    <w:p>
      <w:pPr>
        <w:pStyle w:val="ListBullet"/>
      </w:pPr>
      <w:r>
        <w:rPr>
          <w:b/>
        </w:rPr>
        <w:t xml:space="preserve">Protezione "harvest now, decrypt later": </w:t>
      </w:r>
      <w:r>
        <w:t>le sessioni stabilite con PQXDH non possono essere decifrate retroattivamente anche con computer quantistici futuri.</w:t>
      </w:r>
    </w:p>
    <w:p>
      <w:pPr>
        <w:pStyle w:val="Heading3"/>
      </w:pPr>
      <w:r>
        <w:t>SPQR — Sparse Post-Quantum Ratchet</w:t>
      </w:r>
    </w:p>
    <w:p>
      <w:pPr/>
      <w:r>
        <w:rPr>
          <w:b w:val="0"/>
          <w:i w:val="0"/>
        </w:rPr>
        <w:t>SPQR (introdotto nel 2025, in collaborazione con ricercatori IBM) affronta un problema diverso: non solo la fase iniziale della sessione, ma la protezione continua di ogni singolo messaggio e chiamata all'interno di una conversazione in corso.</w:t>
      </w:r>
    </w:p>
    <w:p>
      <w:pPr/>
      <w:r>
        <w:rPr>
          <w:b w:val="0"/>
          <w:i w:val="0"/>
        </w:rPr>
        <w:t>Il Signal Protocol usa un meccanismo chiamato "Double Ratchet" per derivare continuamente nuove chiavi crittografiche ad ogni messaggio (Perfect Forward Secrecy + Break-in Recovery). SPQR estende questo meccanismo con un ratchet post-quantistico:</w:t>
      </w:r>
    </w:p>
    <w:p>
      <w:pPr>
        <w:pStyle w:val="ListBullet"/>
      </w:pPr>
      <w:r>
        <w:rPr>
          <w:b/>
        </w:rPr>
        <w:t xml:space="preserve">Ratchet quantistico "sparso": </w:t>
      </w:r>
      <w:r>
        <w:t>non aggiorna la chiave PQC ad ogni messaggio (troppo costoso), ma ad intervalli strategici, mantenendo un equilibrio tra sicurezza e performance.</w:t>
      </w:r>
    </w:p>
    <w:p>
      <w:pPr>
        <w:pStyle w:val="ListBullet"/>
      </w:pPr>
      <w:r>
        <w:rPr>
          <w:b/>
        </w:rPr>
        <w:t xml:space="preserve">Doppia catena di chiavi: </w:t>
      </w:r>
      <w:r>
        <w:t>mantiene due ratchet in parallelo — uno classico (veloce) e uno post-quantistico (periodico) — combinando i segreti in ogni aggiornamento.</w:t>
      </w:r>
    </w:p>
    <w:p>
      <w:pPr>
        <w:pStyle w:val="ListBullet"/>
      </w:pPr>
      <w:r>
        <w:rPr>
          <w:b/>
        </w:rPr>
        <w:t xml:space="preserve">Break-in recovery PQC: </w:t>
      </w:r>
      <w:r>
        <w:t>se un attaccante compromette le chiavi correnti, il ratchet post-quantistico garantisce che le sessioni future tornino sicure senza richiedere azioni da parte dell'utente.</w:t>
      </w:r>
    </w:p>
    <w:p>
      <w:pPr>
        <w:pStyle w:val="ListBullet"/>
      </w:pPr>
      <w:r>
        <w:rPr>
          <w:b/>
        </w:rPr>
        <w:t xml:space="preserve">Chiamate voice/video: </w:t>
      </w:r>
      <w:r>
        <w:t>PQXDH e SPQR si applicano anche alle chiamate P2P, non solo alla messaggistica testuale.</w:t>
      </w:r>
    </w:p>
    <w:p>
      <w:pPr>
        <w:pStyle w:val="Heading3"/>
      </w:pPr>
      <w:r>
        <w:t>Collaborazione IBM — Quantum Safe Messaging Research</w:t>
      </w:r>
    </w:p>
    <w:p>
      <w:pPr/>
      <w:r>
        <w:rPr>
          <w:b w:val="0"/>
          <w:i w:val="0"/>
        </w:rPr>
        <w:t>Dal 2024 IBM Research collabora con Signal e Threema per l'integrazione di algoritmi post-quantistici nei loro protocolli. L'obiettivo è garantire che le stesse garanzie di privacy offerte oggi — inclusa l'impossibilità per Signal stessa di leggere i messaggi — siano mantenute in un ambiente post-quantistico. I ricercatori IBM hanno contribuito alla progettazione di SPQR e alla verifica formale delle proprietà di sicurezza del nuovo protocollo.</w:t>
      </w:r>
    </w:p>
    <w:p>
      <w:pPr>
        <w:pStyle w:val="Heading3"/>
      </w:pPr>
      <w:r>
        <w:t>Caratteristiche Tecniche Signal</w:t>
      </w:r>
    </w:p>
    <w:p>
      <w:pPr>
        <w:pStyle w:val="ListBullet"/>
      </w:pPr>
      <w:r>
        <w:rPr>
          <w:b/>
        </w:rPr>
        <w:t xml:space="preserve">Cifratura iniziale sessione: </w:t>
      </w:r>
      <w:r>
        <w:t>PQXDH (X25519 + Kyber-1024) — ibrido classico/PQC</w:t>
      </w:r>
    </w:p>
    <w:p>
      <w:pPr>
        <w:pStyle w:val="ListBullet"/>
      </w:pPr>
      <w:r>
        <w:rPr>
          <w:b/>
        </w:rPr>
        <w:t xml:space="preserve">Cifratura continua: </w:t>
      </w:r>
      <w:r>
        <w:t>SPQR — Double Ratchet con componente post-quantistica</w:t>
      </w:r>
    </w:p>
    <w:p>
      <w:pPr>
        <w:pStyle w:val="ListBullet"/>
      </w:pPr>
      <w:r>
        <w:rPr>
          <w:b/>
        </w:rPr>
        <w:t xml:space="preserve">Cifratura messaggi: </w:t>
      </w:r>
      <w:r>
        <w:t>AES-256-CBC + HMAC-SHA256</w:t>
      </w:r>
    </w:p>
    <w:p>
      <w:pPr>
        <w:pStyle w:val="ListBullet"/>
      </w:pPr>
      <w:r>
        <w:rPr>
          <w:b/>
        </w:rPr>
        <w:t xml:space="preserve">Chiamate voice/video P2P: </w:t>
      </w:r>
      <w:r>
        <w:t>WebRTC cifrato con DTLS-SRTP + chiavi derivate da PQXDH/SPQR</w:t>
      </w:r>
    </w:p>
    <w:p>
      <w:pPr>
        <w:pStyle w:val="ListBullet"/>
      </w:pPr>
      <w:r>
        <w:rPr>
          <w:b/>
        </w:rPr>
        <w:t xml:space="preserve">Platform: </w:t>
      </w:r>
      <w:r>
        <w:t>iOS, Android, Windows, macOS, Linux</w:t>
      </w:r>
    </w:p>
    <w:p>
      <w:pPr>
        <w:pStyle w:val="ListBullet"/>
      </w:pPr>
      <w:r>
        <w:rPr>
          <w:b/>
        </w:rPr>
        <w:t xml:space="preserve">Open source: </w:t>
      </w:r>
      <w:r>
        <w:t>protocollo e app completamente open source — verificabile da terzi</w:t>
      </w:r>
    </w:p>
    <w:p>
      <w:pPr>
        <w:pStyle w:val="ListBullet"/>
      </w:pPr>
      <w:r>
        <w:rPr>
          <w:b/>
        </w:rPr>
        <w:t xml:space="preserve">Metadati: </w:t>
      </w:r>
      <w:r>
        <w:t>Signal minimizza la raccolta di metadati (a differenza di WhatsApp)</w:t>
      </w:r>
    </w:p>
    <w:p>
      <w:pPr>
        <w:pStyle w:val="ListBullet"/>
      </w:pPr>
      <w:r>
        <w:rPr>
          <w:b/>
        </w:rPr>
        <w:t xml:space="preserve">Signal for Enterprise: </w:t>
      </w:r>
      <w:r>
        <w:t>disponibile per deployment istituzionale con controlli aggiuntivi</w:t>
      </w:r>
    </w:p>
    <w:p>
      <w:pPr>
        <w:pStyle w:val="Heading3"/>
      </w:pPr>
      <w:r>
        <w:t>Limitazioni rispetto a Cellcrypt</w:t>
      </w:r>
    </w:p>
    <w:p>
      <w:pPr>
        <w:pStyle w:val="ListBullet"/>
      </w:pPr>
      <w:r>
        <w:rPr>
          <w:b/>
        </w:rPr>
        <w:t xml:space="preserve">No dual-algorithm: </w:t>
      </w:r>
      <w:r>
        <w:t>usa solo Kyber, non aggiunge un secondo algoritmo PQC come McEliece.</w:t>
      </w:r>
    </w:p>
    <w:p>
      <w:pPr>
        <w:pStyle w:val="ListBullet"/>
      </w:pPr>
      <w:r>
        <w:rPr>
          <w:b/>
        </w:rPr>
        <w:t xml:space="preserve">SPQR "sparso": </w:t>
      </w:r>
      <w:r>
        <w:t>il ratchet PQC non si aggiorna ad ogni messaggio, lasciando finestre teoriche.</w:t>
      </w:r>
    </w:p>
    <w:p>
      <w:pPr>
        <w:pStyle w:val="ListBullet"/>
      </w:pPr>
      <w:r>
        <w:rPr>
          <w:b/>
        </w:rPr>
        <w:t xml:space="preserve">No on-premises: </w:t>
      </w:r>
      <w:r>
        <w:t>Signal è SaaS; non esiste deployment completamente privato per enterprise.</w:t>
      </w:r>
    </w:p>
    <w:p>
      <w:pPr>
        <w:pStyle w:val="ListBullet"/>
      </w:pPr>
      <w:r>
        <w:rPr>
          <w:b/>
        </w:rPr>
        <w:t xml:space="preserve">Certificazioni: </w:t>
      </w:r>
      <w:r>
        <w:t>Signal non ha certificazioni militari (FIPS, NATO NIAPC) a differenza di Cellcrypt.</w:t>
      </w:r>
    </w:p>
    <w:p>
      <w:pPr>
        <w:pStyle w:val="Heading2"/>
      </w:pPr>
      <w:r>
        <w:t>5. Confronto Diretto: Cellcrypt vs Signal</w:t>
      </w:r>
    </w:p>
    <w:p>
      <w:pPr/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Cellcrypt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Signal (PQXDH + SPQR)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Algoritmi PQC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Kyber + McEliece (dual)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Kyber-1024 (single)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Approccio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Dual-layer indipendente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Hybrid classico/PQC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PFS post-quantistica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Sì (ogni sessione)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Sì (SPQR, periodica)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Chiamate P2P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Sì (voice, video, file)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Sì (voice, video)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SaaS / On-prem / Hybrid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SaaS only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Open source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Sì (protocollo e app)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Certificazioni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FIPS 140-2, NATO NIAPC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Nessuna militare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Target principale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Difesa, governi, enterprise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Consumer + enterprise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Costo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Enterprise (licenze dedicate)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Gratuito / Signal for Ent.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Maturità PQC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In produzione da anni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In produzione dal 2023-2025</w:t>
            </w:r>
          </w:p>
        </w:tc>
      </w:tr>
      <w:tr>
        <w:tc>
          <w:tcPr>
            <w:tcW w:type="dxa" w:w="3135"/>
          </w:tcPr>
          <w:p>
            <w:r>
              <w:rPr>
                <w:sz w:val="17"/>
              </w:rPr>
              <w:t>Harvest now decrypt later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Protetto (dual PQC)</w:t>
            </w:r>
          </w:p>
        </w:tc>
        <w:tc>
          <w:tcPr>
            <w:tcW w:type="dxa" w:w="3135"/>
          </w:tcPr>
          <w:p>
            <w:r>
              <w:rPr>
                <w:sz w:val="17"/>
              </w:rPr>
              <w:t>Protetto (PQXDH)</w:t>
            </w:r>
          </w:p>
        </w:tc>
      </w:tr>
    </w:tbl>
    <w:p/>
    <w:p>
      <w:pPr>
        <w:pStyle w:val="Heading2"/>
      </w:pPr>
      <w:r>
        <w:t>6. Standard e Regolamentazione di Riferimento</w:t>
      </w:r>
    </w:p>
    <w:p>
      <w:pPr>
        <w:pStyle w:val="ListBullet"/>
      </w:pPr>
      <w:r>
        <w:rPr>
          <w:b/>
        </w:rPr>
        <w:t xml:space="preserve">NIST FIPS 203 (ML-KEM/Kyber): </w:t>
      </w:r>
      <w:r>
        <w:t>Standard ufficiale USA per Key Encapsulation Mechanism post-quantistico. Pubblicato agosto 2024.</w:t>
      </w:r>
    </w:p>
    <w:p>
      <w:pPr>
        <w:pStyle w:val="ListBullet"/>
      </w:pPr>
      <w:r>
        <w:rPr>
          <w:b/>
        </w:rPr>
        <w:t xml:space="preserve">NIST FIPS 204 (ML-DSA/Dilithium): </w:t>
      </w:r>
      <w:r>
        <w:t>Standard per firme digitali post-quantistiche.</w:t>
      </w:r>
    </w:p>
    <w:p>
      <w:pPr>
        <w:pStyle w:val="ListBullet"/>
      </w:pPr>
      <w:r>
        <w:rPr>
          <w:b/>
        </w:rPr>
        <w:t xml:space="preserve">NIST FIPS 205 (SLH-DSA): </w:t>
      </w:r>
      <w:r>
        <w:t>Standard alternativo per firme digitali (basato su hash).</w:t>
      </w:r>
    </w:p>
    <w:p>
      <w:pPr>
        <w:pStyle w:val="ListBullet"/>
      </w:pPr>
      <w:r>
        <w:rPr>
          <w:b/>
        </w:rPr>
        <w:t xml:space="preserve">NIS2 Directive (UE): </w:t>
      </w:r>
      <w:r>
        <w:t>Richiede misure di sicurezza "state of the art" — la PQC sarà progressivamente obbligatoria per operatori di servizi essenziali.</w:t>
      </w:r>
    </w:p>
    <w:p>
      <w:pPr>
        <w:pStyle w:val="ListBullet"/>
      </w:pPr>
      <w:r>
        <w:rPr>
          <w:b/>
        </w:rPr>
        <w:t xml:space="preserve">DORA (Digital Operational Resilience Act): </w:t>
      </w:r>
      <w:r>
        <w:t>Per il settore finanziario UE: la crittografia post-quantistica diventa requisito di resilienza operativa.</w:t>
      </w:r>
    </w:p>
    <w:p>
      <w:pPr>
        <w:pStyle w:val="ListBullet"/>
      </w:pPr>
      <w:r>
        <w:rPr>
          <w:b/>
        </w:rPr>
        <w:t xml:space="preserve">BSI (Germania): </w:t>
      </w:r>
      <w:r>
        <w:t>L'Ufficio federale tedesco per la sicurezza informatica raccomanda già la migrazione a PQC per comunicazioni classificate.</w:t>
      </w:r>
    </w:p>
    <w:p>
      <w:pPr>
        <w:pStyle w:val="Heading2"/>
      </w:pPr>
      <w:r>
        <w:t>7. Conclusioni e Raccomandazioni</w:t>
      </w:r>
    </w:p>
    <w:p>
      <w:pPr/>
      <w:r>
        <w:rPr>
          <w:b w:val="0"/>
          <w:i w:val="0"/>
        </w:rPr>
        <w:t>Il mercato della comunicazione P2P post-quantistica è in rapida evoluzione. Le organizzazioni che trattano informazioni sensibili con orizzonte temporale superiore a 5-10 anni devono avviare oggi la transizione verso soluzioni PQC-ready.</w:t>
      </w:r>
    </w:p>
    <w:p>
      <w:pPr/>
      <w:r>
        <w:rPr>
          <w:b/>
          <w:i w:val="0"/>
        </w:rPr>
        <w:t>Raccomandazioni per profilo:</w:t>
      </w:r>
    </w:p>
    <w:p>
      <w:pPr>
        <w:pStyle w:val="ListBullet"/>
      </w:pPr>
      <w:r>
        <w:rPr>
          <w:b/>
        </w:rPr>
        <w:t xml:space="preserve">Difesa / Governo / Intelligence: </w:t>
      </w:r>
      <w:r>
        <w:t>Cellcrypt — unica soluzione con dual-layer PQC certificata per uso militare.</w:t>
      </w:r>
    </w:p>
    <w:p>
      <w:pPr>
        <w:pStyle w:val="ListBullet"/>
      </w:pPr>
      <w:r>
        <w:rPr>
          <w:b/>
        </w:rPr>
        <w:t xml:space="preserve">Enterprise regolamentata (DORA, NIS2): </w:t>
      </w:r>
      <w:r>
        <w:t>Cellcrypt (massima sicurezza) o AWS Wickr (integrazione enterprise).</w:t>
      </w:r>
    </w:p>
    <w:p>
      <w:pPr>
        <w:pStyle w:val="ListBullet"/>
      </w:pPr>
      <w:r>
        <w:rPr>
          <w:b/>
        </w:rPr>
        <w:t xml:space="preserve">PMI / Professionisti: </w:t>
      </w:r>
      <w:r>
        <w:t>Signal con PQXDH abilitato — gratuito, open source, protezione PQC reale già oggi.</w:t>
      </w:r>
    </w:p>
    <w:p>
      <w:pPr>
        <w:pStyle w:val="ListBullet"/>
      </w:pPr>
      <w:r>
        <w:rPr>
          <w:b/>
        </w:rPr>
        <w:t xml:space="preserve">Organizzazioni no-profit / giornalismo: </w:t>
      </w:r>
      <w:r>
        <w:t>Signal — massima accessibilità con protezione PQC avanzata.</w:t>
      </w:r>
    </w:p>
    <w:p>
      <w:pPr>
        <w:pStyle w:val="ListBullet"/>
      </w:pPr>
      <w:r>
        <w:rPr>
          <w:b/>
        </w:rPr>
        <w:t xml:space="preserve">Multinazionali con Teams/M365: </w:t>
      </w:r>
      <w:r>
        <w:t>Monitorare roadmap Microsoft PQC 2025-2026 per transizione nativa.</w:t>
      </w:r>
    </w:p>
    <w:p>
      <w:pPr/>
      <w:r>
        <w:rPr>
          <w:b w:val="0"/>
          <w:i w:val="0"/>
        </w:rPr>
      </w:r>
    </w:p>
    <w:p>
      <w:pPr/>
      <w:r>
        <w:rPr>
          <w:b w:val="0"/>
          <w:i/>
        </w:rPr>
        <w:t>La protezione post-quantistica non è più un tema di ricerca accademica: è una realtà operativa per le soluzioni di punta del mercato. La finestra di opportunità per prepararsi è ora, prima che il paradigma "harvest now, decrypt later" diventi una minaccia concreta e immediata.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generato automaticamente — Uso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8"/>
      </w:rPr>
      <w:t>Soluzioni di Comunicazione Sicura — Panoramica di Mercato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