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76C"/>
          <w:sz w:val="44"/>
        </w:rPr>
        <w:t>OpenClaw per le PMI</w:t>
      </w:r>
    </w:p>
    <w:p>
      <w:pPr>
        <w:jc w:val="center"/>
      </w:pPr>
      <w:r>
        <w:rPr>
          <w:i/>
          <w:color w:val="2E75B6"/>
          <w:sz w:val="26"/>
        </w:rPr>
        <w:t>10 Use Case per il Mercato B2B delle Piccole e Medie Imprese</w:t>
      </w:r>
    </w:p>
    <w:p>
      <w:pPr>
        <w:jc w:val="center"/>
      </w:pPr>
      <w:r>
        <w:rPr>
          <w:color w:val="606060"/>
          <w:sz w:val="20"/>
        </w:rPr>
        <w:t>Marzo 2026</w:t>
      </w:r>
    </w:p>
    <w:p/>
    <w:p>
      <w:pPr>
        <w:pStyle w:val="Heading1"/>
      </w:pPr>
      <w:r>
        <w:rPr>
          <w:color w:val="1A376C"/>
          <w:sz w:val="28"/>
        </w:rPr>
        <w:t>Premessa</w:t>
      </w:r>
    </w:p>
    <w:p>
      <w:r>
        <w:t>OpenClaw e' un agente AI personale che lavora in autonomia: monitora siti, genera documenti, analizza mercati, invia notifiche e gestisce flussi ricorrenti. A differenza dei chatbot tradizionali, non richiede input continui dall'utente — viene configurato una volta e poi agisce in background, notificando solo quando c'e' qualcosa di rilevante.</w:t>
        <w:br/>
        <w:br/>
        <w:t>Il pattern emergente dall'uso reale e' preciso: l'imprenditore descrive cosa vuole, l'agente lo esegue in autonomia. Niente IT, niente setup complesso, risultati immediati.</w:t>
        <w:br/>
        <w:br/>
        <w:t>Di seguito 10 use case concreti per le PMI, derivati dall'analisi dell'utilizzo reale della piattaforma.</w:t>
      </w:r>
    </w:p>
    <w:p/>
    <w:p>
      <w:pPr>
        <w:pStyle w:val="Heading1"/>
        <w:spacing w:before="280"/>
      </w:pPr>
      <w:r>
        <w:rPr>
          <w:color w:val="1A376C"/>
          <w:sz w:val="26"/>
        </w:rPr>
        <w:t>1. Intelligence Competitiva Automatica</w:t>
      </w:r>
    </w:p>
    <w:p>
      <w:r>
        <w:rPr>
          <w:i/>
          <w:color w:val="2E75B6"/>
          <w:sz w:val="22"/>
        </w:rPr>
        <w:t>Monitoraggio continuo dei concorrenti</w:t>
      </w:r>
    </w:p>
    <w:p>
      <w:r>
        <w:t>L'agente monitora ogni giorno i siti web dei concorrenti, i loro comunicati stampa e le loro offerte commerciali. Appena rileva una novita' (nuovo prodotto, cambio prezzi, promozione, apertura di nuova sede) invia una notifica immediata al titolare o al responsabile commerciale.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A chi serve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Commerciale, marketing, direzione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Valore chiave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Tempo di reazione a mosse competitive da giorni a minuti. Nessuna novita' sfugge.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Esempio reale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Telco B2B Monitor: agente attivo che monitora quotidianamente 6 operatori telefonici e notifica ogni novita' B2B</w:t>
            </w:r>
          </w:p>
        </w:tc>
      </w:tr>
    </w:tbl>
    <w:p/>
    <w:p>
      <w:pPr>
        <w:pStyle w:val="Heading1"/>
        <w:spacing w:before="280"/>
      </w:pPr>
      <w:r>
        <w:rPr>
          <w:color w:val="1A376C"/>
          <w:sz w:val="26"/>
        </w:rPr>
        <w:t>2. Monitor Normativo e Bandi</w:t>
      </w:r>
    </w:p>
    <w:p>
      <w:r>
        <w:rPr>
          <w:i/>
          <w:color w:val="2E75B6"/>
          <w:sz w:val="22"/>
        </w:rPr>
        <w:t>Aggiornamenti da MIMIT, AGCOM, Gazzetta Ufficiale, portali regionali</w:t>
      </w:r>
    </w:p>
    <w:p>
      <w:r>
        <w:t>La PMI definisce il proprio settore e l'agente monitora automaticamente le fonti normative rilevanti (MIMIT, MISE, AGCOM, Gazzetta Ufficiale, portali regionali per bandi e incentivi). Riceve un alert solo quando c'e' qualcosa di applicabile alla propria attivita'. Nessun bisogno di controllare decine di siti ogni giorno.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A chi serve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Amministrazione, compliance, direzione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Valore chiave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Zero rischio di perdere scadenze normative o opportunita' di finanziamento.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Esempio reale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MIMIT FAQ Monitor: monitor giornaliero delle FAQ del Ministero, notifica solo in caso di modifiche</w:t>
            </w:r>
          </w:p>
        </w:tc>
      </w:tr>
    </w:tbl>
    <w:p/>
    <w:p>
      <w:pPr>
        <w:pStyle w:val="Heading1"/>
        <w:spacing w:before="280"/>
      </w:pPr>
      <w:r>
        <w:rPr>
          <w:color w:val="1A376C"/>
          <w:sz w:val="26"/>
        </w:rPr>
        <w:t>3. Rassegna Stampa di Settore</w:t>
      </w:r>
    </w:p>
    <w:p>
      <w:r>
        <w:rPr>
          <w:i/>
          <w:color w:val="2E75B6"/>
          <w:sz w:val="22"/>
        </w:rPr>
        <w:t>Digest automatico bisettimanale o settimanale</w:t>
      </w:r>
    </w:p>
    <w:p>
      <w:r>
        <w:t>L'agente compila automaticamente una rassegna stampa tematica su argomenti definiti dall'imprenditore (es. "novita' nel packaging sostenibile", "aggiornamenti logistics B2B", "tecnologie per la ristorazione"). Arriva come documento strutturato, pronto da leggere o condividere con il team alla frequenza desiderata.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A chi serve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Direzione, R&amp;D, marketing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Valore chiave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Il team rimane aggiornato sul settore senza perdere tempo in ricerche manuali.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Esempio reale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Rassegna Sovranita' Cloud: digest bisettimanale automatico su cloud sovereignty e infrastrutture digitali</w:t>
            </w:r>
          </w:p>
        </w:tc>
      </w:tr>
    </w:tbl>
    <w:p/>
    <w:p>
      <w:pPr>
        <w:pStyle w:val="Heading1"/>
        <w:spacing w:before="280"/>
      </w:pPr>
      <w:r>
        <w:rPr>
          <w:color w:val="1A376C"/>
          <w:sz w:val="26"/>
        </w:rPr>
        <w:t>4. Analisi e Report su Commissione</w:t>
      </w:r>
    </w:p>
    <w:p>
      <w:r>
        <w:rPr>
          <w:i/>
          <w:color w:val="2E75B6"/>
          <w:sz w:val="22"/>
        </w:rPr>
        <w:t>Documenti strutturati pronti in 10 minuti</w:t>
      </w:r>
    </w:p>
    <w:p>
      <w:r>
        <w:t>L'imprenditore descrive una situazione o una domanda di business ("come si posiziona il concorrente X?", "analizza il mercato dei registratori di cassa per PMI") e l'agente produce un documento Word strutturato con analisi, tabelle comparative, fonti e raccomandazioni. In 10 minuti invece di 3 ore di lavoro manuale.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A chi serve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Direzione, strategia, sviluppo business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Valore chiave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Decisioni piu' informate, piu' veloci, con documentazione a supporto.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Esempio reale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Analisi Dylog/Buffetti + bundle Fastweb+Vodafone: documento di 30+ pagine generato su richiesta con tabelle, fonti e razionale strategico</w:t>
            </w:r>
          </w:p>
        </w:tc>
      </w:tr>
    </w:tbl>
    <w:p/>
    <w:p>
      <w:pPr>
        <w:pStyle w:val="Heading1"/>
        <w:spacing w:before="280"/>
      </w:pPr>
      <w:r>
        <w:rPr>
          <w:color w:val="1A376C"/>
          <w:sz w:val="26"/>
        </w:rPr>
        <w:t>5. Briefing Pre-Meeting</w:t>
      </w:r>
    </w:p>
    <w:p>
      <w:r>
        <w:rPr>
          <w:i/>
          <w:color w:val="2E75B6"/>
          <w:sz w:val="22"/>
        </w:rPr>
        <w:t>Intelligence contestuale prima di ogni incontro commerciale</w:t>
      </w:r>
    </w:p>
    <w:p>
      <w:r>
        <w:t>Prima di un incontro con un cliente, fornitore o partner, l'agente raccoglie informazioni sull'azienda target: ultimi comunicati, notizie recenti, prodotti, dimensioni, organigramma pubblico. Arriva un briefing sintetico e pronto all'uso: "ecco cosa sapere prima di entrare in sala riunioni".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A chi serve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Commerciale, direzione, business development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Valore chiave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Il team si presenta preparato, costruisce credibilita' e chiude piu' facilmente.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Esempio reale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Use case derivato dall'analisi del pattern di ricerca su aziende specifiche (es. Dylog Group, OpCore, Scaleway)</w:t>
            </w:r>
          </w:p>
        </w:tc>
      </w:tr>
    </w:tbl>
    <w:p/>
    <w:p>
      <w:pPr>
        <w:pStyle w:val="Heading1"/>
        <w:spacing w:before="280"/>
      </w:pPr>
      <w:r>
        <w:rPr>
          <w:color w:val="1A376C"/>
          <w:sz w:val="26"/>
        </w:rPr>
        <w:t>6. Monitor Disponibilita' e Prezzi Fornitori</w:t>
      </w:r>
    </w:p>
    <w:p>
      <w:r>
        <w:rPr>
          <w:i/>
          <w:color w:val="2E75B6"/>
          <w:sz w:val="22"/>
        </w:rPr>
        <w:t>Alert su stock, prezzi e disponibilita' di prodotti critici</w:t>
      </w:r>
    </w:p>
    <w:p>
      <w:r>
        <w:t>Per chi dipende da fornitori con disponibilita' variabile (componenti elettronici, materie prime, licenze software, cloud resource), l'agente monitora periodicamente i portali dei fornitori e notifica appena qualcosa cambia. Utile per ottimizzare acquisti, evitare rotture di stock e cogliere finestre di prezzo favorevoli.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A chi serve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Acquisti, supply chain, operations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Valore chiave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Riduzione dei blocchi produttivi e ottimizzazione del cash flow sugli acquisti.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Esempio reale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Scaleway Availability Monitor: agente che controlla settimanalmente la disponibilita' dei prodotti cloud per zona geografica e aggiorna un Excel riepilogativo</w:t>
            </w:r>
          </w:p>
        </w:tc>
      </w:tr>
    </w:tbl>
    <w:p/>
    <w:p>
      <w:pPr>
        <w:pStyle w:val="Heading1"/>
        <w:spacing w:before="280"/>
      </w:pPr>
      <w:r>
        <w:rPr>
          <w:color w:val="1A376C"/>
          <w:sz w:val="26"/>
        </w:rPr>
        <w:t>7. Assistente Commerciale e CRM Leggero</w:t>
      </w:r>
    </w:p>
    <w:p>
      <w:r>
        <w:rPr>
          <w:i/>
          <w:color w:val="2E75B6"/>
          <w:sz w:val="22"/>
        </w:rPr>
        <w:t>Gestione email, follow-up e calendario</w:t>
      </w:r>
    </w:p>
    <w:p>
      <w:r>
        <w:t>Integrato con Gmail, Outlook e Google Calendar, l'agente smista le email in arrivo, propone bozze di risposta, crea eventi in agenda, ricorda follow-up in scadenza e segnala opportunita' da non perdere. Per un commerciale da solo o un piccolo team che non ha un CRM enterprise ma ha bisogno di organizzazione.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A chi serve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Commerciale, direzione, back office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Valore chiave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Nessun lead perso, nessun follow-up dimenticato. Il commerciale si concentra sulle relazioni.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Esempio reale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Basato sulle integrazioni native Gmail, Outlook, Google Calendar disponibili nella piattaforma</w:t>
            </w:r>
          </w:p>
        </w:tc>
      </w:tr>
    </w:tbl>
    <w:p/>
    <w:p>
      <w:pPr>
        <w:pStyle w:val="Heading1"/>
        <w:spacing w:before="280"/>
      </w:pPr>
      <w:r>
        <w:rPr>
          <w:color w:val="1A376C"/>
          <w:sz w:val="26"/>
        </w:rPr>
        <w:t>8. Generatore di Documenti Ricorrenti</w:t>
      </w:r>
    </w:p>
    <w:p>
      <w:r>
        <w:rPr>
          <w:i/>
          <w:color w:val="2E75B6"/>
          <w:sz w:val="22"/>
        </w:rPr>
        <w:t>Preventivi, presentazioni, schede prodotto, newsletter interne</w:t>
      </w:r>
    </w:p>
    <w:p>
      <w:r>
        <w:t>L'imprenditore definisce un template (preventivo tipo, scheda prodotto, presentazione commerciale) e l'agente lo alimenta con dati aggiornati ogni volta che serve. Output: Word, Excel, PowerPoint o PDF pronti all'uso. Nessuna formattazione manuale, nessun copia-incolla da fonti diverse.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A chi serve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Commerciale, marketing, amministrazione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Valore chiave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Da 2 ore a 5 minuti per documento. Coerenza visiva e contenutistica garantita.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Esempio reale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Guida NYC per famiglie: documento Word di 9 capitoli generato autonomamente da ricerca web in meno di 6 minuti</w:t>
            </w:r>
          </w:p>
        </w:tc>
      </w:tr>
    </w:tbl>
    <w:p/>
    <w:p>
      <w:pPr>
        <w:pStyle w:val="Heading1"/>
        <w:spacing w:before="280"/>
      </w:pPr>
      <w:r>
        <w:rPr>
          <w:color w:val="1A376C"/>
          <w:sz w:val="26"/>
        </w:rPr>
        <w:t>9. Scout Opportunita' (Fiere, Gare, Eventi)</w:t>
      </w:r>
    </w:p>
    <w:p>
      <w:r>
        <w:rPr>
          <w:i/>
          <w:color w:val="2E75B6"/>
          <w:sz w:val="22"/>
        </w:rPr>
        <w:t>Monitoraggio automatico di fiere, appalti e eventi B2B rilevanti</w:t>
      </w:r>
    </w:p>
    <w:p>
      <w:r>
        <w:t>L'agente monitora portali di gare d'appalto, calendari fieristici di settore, eventi B2B e networking. Ogni settimana l'imprenditore riceve una selezione curata di opportunita' pertinenti al suo mercato: nessuno scaffolding manuale, solo le opportunita' che contano davvero.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A chi serve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Direzione, business development, commerciale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Valore chiave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Massimizzazione delle opportunita' di crescita senza dispersione di risorse.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Esempio reale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NYC Event Scout: agente attivo che monitora quotidianamente eventi rilevanti per un periodo specifico</w:t>
            </w:r>
          </w:p>
        </w:tc>
      </w:tr>
    </w:tbl>
    <w:p/>
    <w:p>
      <w:pPr>
        <w:pStyle w:val="Heading1"/>
        <w:spacing w:before="280"/>
      </w:pPr>
      <w:r>
        <w:rPr>
          <w:color w:val="1A376C"/>
          <w:sz w:val="26"/>
        </w:rPr>
        <w:t>10. Knowledge Base e Onboarding Interno</w:t>
      </w:r>
    </w:p>
    <w:p>
      <w:r>
        <w:rPr>
          <w:i/>
          <w:color w:val="2E75B6"/>
          <w:sz w:val="22"/>
        </w:rPr>
        <w:t>Risponde a domande interne attingendo ai documenti aziendali</w:t>
      </w:r>
    </w:p>
    <w:p>
      <w:r>
        <w:t>L'agente viene alimentato con documenti interni (procedure, contratti tipo, listini, manuali operativi) e risponde a domande del team: "qual e' la nostra politica di reso?", "dove trovo il modulo X?", "quali sono le condizioni del contratto con il fornitore Y?". Utile per PMI con turnover, team distribuiti o nuovi collaboratori da formare.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A chi serve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HR, operations, tutto il team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Valore chiave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Riduzione del tempo perso a cercare informazioni. Onboarding piu' rapido e uniforme.</w:t>
            </w:r>
          </w:p>
        </w:tc>
      </w:tr>
      <w:tr>
        <w:tc>
          <w:tcPr>
            <w:tcW w:type="dxa" w:w="1984"/>
            <w:shd w:val="clear" w:color="auto" w:fill="1A376C"/>
          </w:tcPr>
          <w:p>
            <w:r>
              <w:rPr>
                <w:b/>
                <w:color w:val="FFFFFF"/>
                <w:sz w:val="18"/>
              </w:rPr>
              <w:t>Esempio reale</w:t>
            </w:r>
          </w:p>
        </w:tc>
        <w:tc>
          <w:tcPr>
            <w:tcW w:type="dxa" w:w="7937"/>
          </w:tcPr>
          <w:p>
            <w:r>
              <w:rPr>
                <w:sz w:val="18"/>
              </w:rPr>
              <w:t>Basato sulle capacita' native di lettura e ricerca documentale della piattaforma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1A376C"/>
          <w:sz w:val="28"/>
        </w:rPr>
        <w:t>Il Filo Rosso: da Strumento a Collaboratore</w:t>
      </w:r>
    </w:p>
    <w:p>
      <w:r>
        <w:t>Questi 10 use case condividono una caratteristica comune: l'imprenditore smette di essere un operatore di strumenti e diventa un committente di risultati.</w:t>
        <w:br/>
        <w:br/>
        <w:t>Il paradigma tradizionale dei software aziendali richiede all'utente di sapere dove cliccare, come configurare, quale modulo aprire. OpenClaw inverte questa logica: il titolare descrive l'obiettivo in linguaggio naturale, e l'agente si occupa dell'esecuzione.</w:t>
        <w:br/>
        <w:br/>
        <w:t>Per le PMI questo e' particolarmente rilevante per tre motivi:</w:t>
      </w:r>
    </w:p>
    <w:p>
      <w:pPr>
        <w:pStyle w:val="ListBullet"/>
      </w:pPr>
      <w:r>
        <w:t>Nessun reparto IT: non serve un tecnico per configurare o mantenere i flussi</w:t>
      </w:r>
    </w:p>
    <w:p>
      <w:pPr>
        <w:pStyle w:val="ListBullet"/>
      </w:pPr>
      <w:r>
        <w:t>Costo marginale quasi zero: una volta configurato, l'agente lavora 24/7 senza costo aggiuntivo per ciclo</w:t>
      </w:r>
    </w:p>
    <w:p>
      <w:pPr>
        <w:pStyle w:val="ListBullet"/>
      </w:pPr>
      <w:r>
        <w:t>Scalabilita' immediata: lo stesso agente che monitora 5 concorrenti puo' monitorarne 50 con una sola modifica</w:t>
      </w:r>
    </w:p>
    <w:p/>
    <w:p>
      <w:r>
        <w:t>Il valore non e' nella singola funzionalita' — e' nell'accumulo. Un'azienda che ha attivi contemporaneamente un monitor competitivo, un alert normativo e un assistente commerciale opera con un livello di consapevolezza di mercato che fino a ieri era appannaggio solo delle grandi aziende con team dedicati.</w:t>
        <w:br/>
        <w:br/>
        <w:t>Per la PMI italiana — spesso fondata su competenza di prodotto ma carente di strutture di analisi e intelligence — questo rappresenta un salto qualitativo reale, non solo un'efficienza operativa.</w:t>
      </w:r>
    </w:p>
    <w:p/>
    <w:p>
      <w:pPr>
        <w:jc w:val="center"/>
      </w:pPr>
      <w:r>
        <w:rPr>
          <w:i/>
          <w:color w:val="606060"/>
          <w:sz w:val="18"/>
        </w:rPr>
        <w:t>Nota: i use case e gli esempi reali sono derivati dall'analisi dell'utilizzo effettivo della piattaforma OpenClaw. I riferimenti a prodotti specifici (Dylog, Scaleway, MIMIT, ecc.) sono utilizzati a scopo illustrativo.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