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DB5D" w14:textId="77777777" w:rsidR="00685188" w:rsidRPr="00A029CF" w:rsidRDefault="00685188" w:rsidP="00C412F1">
      <w:pPr>
        <w:spacing w:after="0"/>
        <w:rPr>
          <w:sz w:val="8"/>
        </w:rPr>
      </w:pPr>
    </w:p>
    <w:p w14:paraId="1CEFE349" w14:textId="22703CA8" w:rsidR="00685188" w:rsidRPr="003A1308" w:rsidRDefault="003A1308" w:rsidP="003A1308">
      <w:pPr>
        <w:pStyle w:val="Prrafodelista"/>
        <w:spacing w:after="0"/>
        <w:jc w:val="center"/>
        <w:rPr>
          <w:rFonts w:asciiTheme="minorHAnsi" w:hAnsiTheme="minorHAnsi"/>
          <w:b/>
          <w:bCs/>
        </w:rPr>
      </w:pPr>
      <w:r w:rsidRPr="003A1308">
        <w:rPr>
          <w:rFonts w:asciiTheme="minorHAnsi" w:hAnsiTheme="minorHAnsi"/>
          <w:b/>
          <w:bCs/>
        </w:rPr>
        <w:t>ATRIBUTOS DE CALIDAD EN BASE A REQUISTOS NO FUNCIONALES</w:t>
      </w:r>
    </w:p>
    <w:p w14:paraId="46D3B31A" w14:textId="7DEF1F69" w:rsidR="003A1308" w:rsidRPr="003A1308" w:rsidRDefault="003A1308" w:rsidP="003A1308">
      <w:pPr>
        <w:pStyle w:val="Prrafodelista"/>
        <w:spacing w:after="0"/>
        <w:jc w:val="center"/>
        <w:rPr>
          <w:rFonts w:asciiTheme="minorHAnsi" w:hAnsiTheme="minorHAnsi"/>
          <w:b/>
          <w:bCs/>
        </w:rPr>
      </w:pPr>
      <w:r w:rsidRPr="003A1308">
        <w:rPr>
          <w:rFonts w:asciiTheme="minorHAnsi" w:hAnsiTheme="minorHAnsi"/>
          <w:b/>
          <w:bCs/>
        </w:rPr>
        <w:t>Modelo ISO25010</w:t>
      </w:r>
    </w:p>
    <w:p w14:paraId="19B94A0E" w14:textId="5994E98B" w:rsidR="00354D4F" w:rsidRPr="005304F5" w:rsidRDefault="00354D4F" w:rsidP="00354D4F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6"/>
        <w:gridCol w:w="2207"/>
        <w:gridCol w:w="2207"/>
        <w:gridCol w:w="2208"/>
      </w:tblGrid>
      <w:tr w:rsidR="005304F5" w:rsidRPr="000B1F23" w14:paraId="231EE472" w14:textId="77777777" w:rsidTr="00DC61C9">
        <w:tc>
          <w:tcPr>
            <w:tcW w:w="2206" w:type="dxa"/>
            <w:vAlign w:val="center"/>
          </w:tcPr>
          <w:p w14:paraId="6AA0B8A6" w14:textId="403B9421" w:rsidR="00354D4F" w:rsidRPr="000B1F23" w:rsidRDefault="00354D4F" w:rsidP="000F6CAB">
            <w:pPr>
              <w:pStyle w:val="Sinespaciado"/>
              <w:jc w:val="center"/>
              <w:rPr>
                <w:b/>
                <w:i/>
                <w:iCs/>
                <w:sz w:val="28"/>
                <w:szCs w:val="28"/>
                <w:u w:val="single"/>
              </w:rPr>
            </w:pPr>
            <w:r w:rsidRPr="000B1F23">
              <w:rPr>
                <w:b/>
                <w:i/>
                <w:iCs/>
                <w:sz w:val="28"/>
                <w:szCs w:val="28"/>
                <w:u w:val="single"/>
              </w:rPr>
              <w:t>Requerimiento no funcional</w:t>
            </w:r>
          </w:p>
        </w:tc>
        <w:tc>
          <w:tcPr>
            <w:tcW w:w="2207" w:type="dxa"/>
            <w:vAlign w:val="center"/>
          </w:tcPr>
          <w:p w14:paraId="78730C24" w14:textId="23398A37" w:rsidR="000F6CAB" w:rsidRPr="000B1F23" w:rsidRDefault="000F6CAB" w:rsidP="000F6CAB">
            <w:pPr>
              <w:pStyle w:val="Sinespaciado"/>
              <w:jc w:val="center"/>
              <w:rPr>
                <w:b/>
                <w:i/>
                <w:iCs/>
                <w:sz w:val="28"/>
                <w:szCs w:val="28"/>
                <w:u w:val="single"/>
              </w:rPr>
            </w:pPr>
            <w:r w:rsidRPr="000B1F23">
              <w:rPr>
                <w:b/>
                <w:i/>
                <w:iCs/>
                <w:sz w:val="28"/>
                <w:szCs w:val="28"/>
                <w:u w:val="single"/>
              </w:rPr>
              <w:t>Tipo</w:t>
            </w:r>
            <w:r w:rsidR="00354D4F" w:rsidRPr="000B1F23">
              <w:rPr>
                <w:b/>
                <w:i/>
                <w:iCs/>
                <w:sz w:val="28"/>
                <w:szCs w:val="28"/>
                <w:u w:val="single"/>
              </w:rPr>
              <w:t>:</w:t>
            </w:r>
          </w:p>
          <w:p w14:paraId="32D8A03B" w14:textId="74DD1747" w:rsidR="00354D4F" w:rsidRPr="000B1F23" w:rsidRDefault="00354D4F" w:rsidP="000F6CAB">
            <w:pPr>
              <w:pStyle w:val="Sinespaciado"/>
              <w:jc w:val="center"/>
              <w:rPr>
                <w:b/>
                <w:i/>
                <w:iCs/>
                <w:sz w:val="28"/>
                <w:szCs w:val="28"/>
                <w:u w:val="single"/>
              </w:rPr>
            </w:pPr>
            <w:r w:rsidRPr="000B1F23">
              <w:rPr>
                <w:b/>
                <w:i/>
                <w:iCs/>
                <w:sz w:val="28"/>
                <w:szCs w:val="28"/>
                <w:u w:val="single"/>
              </w:rPr>
              <w:t>(observable o no observable en</w:t>
            </w:r>
            <w:r w:rsidR="00947036" w:rsidRPr="000B1F23">
              <w:rPr>
                <w:b/>
                <w:i/>
                <w:iCs/>
                <w:sz w:val="28"/>
                <w:szCs w:val="28"/>
                <w:u w:val="single"/>
              </w:rPr>
              <w:t xml:space="preserve"> </w:t>
            </w:r>
            <w:r w:rsidRPr="000B1F23">
              <w:rPr>
                <w:b/>
                <w:i/>
                <w:iCs/>
                <w:sz w:val="28"/>
                <w:szCs w:val="28"/>
                <w:u w:val="single"/>
              </w:rPr>
              <w:t>ejecución)</w:t>
            </w:r>
          </w:p>
        </w:tc>
        <w:tc>
          <w:tcPr>
            <w:tcW w:w="2207" w:type="dxa"/>
            <w:vAlign w:val="center"/>
          </w:tcPr>
          <w:p w14:paraId="3B87CECD" w14:textId="4115DA2F" w:rsidR="00354D4F" w:rsidRPr="000B1F23" w:rsidRDefault="00354D4F" w:rsidP="000F6CAB">
            <w:pPr>
              <w:pStyle w:val="Sinespaciado"/>
              <w:jc w:val="center"/>
              <w:rPr>
                <w:b/>
                <w:i/>
                <w:iCs/>
                <w:sz w:val="28"/>
                <w:szCs w:val="28"/>
                <w:u w:val="single"/>
              </w:rPr>
            </w:pPr>
            <w:r w:rsidRPr="000B1F23">
              <w:rPr>
                <w:b/>
                <w:i/>
                <w:iCs/>
                <w:sz w:val="28"/>
                <w:szCs w:val="28"/>
                <w:u w:val="single"/>
              </w:rPr>
              <w:t>Característica ISO25010</w:t>
            </w:r>
          </w:p>
        </w:tc>
        <w:tc>
          <w:tcPr>
            <w:tcW w:w="2208" w:type="dxa"/>
            <w:vAlign w:val="center"/>
          </w:tcPr>
          <w:p w14:paraId="6415605E" w14:textId="0C5ECF48" w:rsidR="00354D4F" w:rsidRPr="000B1F23" w:rsidRDefault="00354D4F" w:rsidP="000F6CAB">
            <w:pPr>
              <w:pStyle w:val="Sinespaciado"/>
              <w:jc w:val="center"/>
              <w:rPr>
                <w:b/>
                <w:i/>
                <w:iCs/>
                <w:sz w:val="28"/>
                <w:szCs w:val="28"/>
                <w:u w:val="single"/>
              </w:rPr>
            </w:pPr>
            <w:r w:rsidRPr="000B1F23">
              <w:rPr>
                <w:b/>
                <w:i/>
                <w:iCs/>
                <w:sz w:val="28"/>
                <w:szCs w:val="28"/>
                <w:u w:val="single"/>
              </w:rPr>
              <w:t>Subcaracterística asociada</w:t>
            </w:r>
          </w:p>
        </w:tc>
      </w:tr>
      <w:tr w:rsidR="00837ED7" w:rsidRPr="005304F5" w14:paraId="2E307B78" w14:textId="77777777" w:rsidTr="00DC61C9">
        <w:trPr>
          <w:trHeight w:val="454"/>
        </w:trPr>
        <w:tc>
          <w:tcPr>
            <w:tcW w:w="2206" w:type="dxa"/>
          </w:tcPr>
          <w:p w14:paraId="2035C034" w14:textId="77777777" w:rsidR="00837ED7" w:rsidRDefault="00837ED7" w:rsidP="00837ED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Compatibilidad entre diferentes dispositivos</w:t>
            </w:r>
          </w:p>
          <w:p w14:paraId="732EAB46" w14:textId="77777777" w:rsidR="00837ED7" w:rsidRPr="005304F5" w:rsidRDefault="00837ED7" w:rsidP="00837ED7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606D8FAB" w14:textId="7FE61547" w:rsidR="00837ED7" w:rsidRPr="005304F5" w:rsidRDefault="00837ED7" w:rsidP="00837ED7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 xml:space="preserve">Observable </w:t>
            </w:r>
          </w:p>
        </w:tc>
        <w:tc>
          <w:tcPr>
            <w:tcW w:w="2207" w:type="dxa"/>
          </w:tcPr>
          <w:p w14:paraId="662D7B0B" w14:textId="771BF960" w:rsidR="00837ED7" w:rsidRPr="005304F5" w:rsidRDefault="00DC61C9" w:rsidP="00837ED7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Portabilidad</w:t>
            </w:r>
          </w:p>
        </w:tc>
        <w:tc>
          <w:tcPr>
            <w:tcW w:w="2208" w:type="dxa"/>
          </w:tcPr>
          <w:p w14:paraId="79D652B9" w14:textId="3334C072" w:rsidR="00837ED7" w:rsidRPr="005304F5" w:rsidRDefault="00DC61C9" w:rsidP="00837ED7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Adaptabilidad</w:t>
            </w:r>
          </w:p>
        </w:tc>
      </w:tr>
      <w:tr w:rsidR="005304F5" w:rsidRPr="005304F5" w14:paraId="476DDCA6" w14:textId="77777777" w:rsidTr="00DC61C9">
        <w:trPr>
          <w:trHeight w:val="454"/>
        </w:trPr>
        <w:tc>
          <w:tcPr>
            <w:tcW w:w="2206" w:type="dxa"/>
          </w:tcPr>
          <w:p w14:paraId="0D44B48F" w14:textId="11DAA7AE" w:rsidR="00947036" w:rsidRDefault="00947036" w:rsidP="0094703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Visión en marcha del trabajo</w:t>
            </w:r>
          </w:p>
          <w:p w14:paraId="14FD729A" w14:textId="77777777" w:rsidR="00354D4F" w:rsidRPr="005304F5" w:rsidRDefault="00354D4F" w:rsidP="00947036">
            <w:pPr>
              <w:pStyle w:val="Subttulo"/>
              <w:spacing w:before="100" w:beforeAutospacing="1" w:after="100" w:afterAutospacing="1"/>
              <w:ind w:firstLine="708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5A2246C6" w14:textId="38CB375C" w:rsidR="00354D4F" w:rsidRPr="005304F5" w:rsidRDefault="00947036" w:rsidP="00354D4F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Observable</w:t>
            </w:r>
          </w:p>
        </w:tc>
        <w:tc>
          <w:tcPr>
            <w:tcW w:w="2207" w:type="dxa"/>
          </w:tcPr>
          <w:p w14:paraId="7002090C" w14:textId="16FE166F" w:rsidR="00354D4F" w:rsidRPr="005304F5" w:rsidRDefault="00DC61C9" w:rsidP="00354D4F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Adecuación funcional</w:t>
            </w:r>
          </w:p>
        </w:tc>
        <w:tc>
          <w:tcPr>
            <w:tcW w:w="2208" w:type="dxa"/>
          </w:tcPr>
          <w:p w14:paraId="1921F983" w14:textId="45502B9B" w:rsidR="00354D4F" w:rsidRPr="005304F5" w:rsidRDefault="00DC61C9" w:rsidP="00354D4F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Completitud funcional</w:t>
            </w:r>
          </w:p>
        </w:tc>
      </w:tr>
      <w:tr w:rsidR="000F6CAB" w:rsidRPr="005304F5" w14:paraId="29CF5DE8" w14:textId="77777777" w:rsidTr="00DC61C9">
        <w:trPr>
          <w:trHeight w:val="454"/>
        </w:trPr>
        <w:tc>
          <w:tcPr>
            <w:tcW w:w="2206" w:type="dxa"/>
          </w:tcPr>
          <w:p w14:paraId="611B49E6" w14:textId="77777777" w:rsidR="00947036" w:rsidRDefault="00947036" w:rsidP="0094703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Confidencialidad de los datos</w:t>
            </w:r>
          </w:p>
          <w:p w14:paraId="06A82ED3" w14:textId="77777777" w:rsidR="000F6CAB" w:rsidRPr="005304F5" w:rsidRDefault="000F6CAB" w:rsidP="00947036">
            <w:pPr>
              <w:pStyle w:val="Subttulo"/>
              <w:spacing w:before="100" w:beforeAutospacing="1" w:after="100" w:afterAutospacing="1"/>
              <w:ind w:firstLine="708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7D18FCF6" w14:textId="300A6A2C" w:rsidR="000F6CAB" w:rsidRPr="005304F5" w:rsidRDefault="00837ED7" w:rsidP="00354D4F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No observable</w:t>
            </w:r>
          </w:p>
        </w:tc>
        <w:tc>
          <w:tcPr>
            <w:tcW w:w="2207" w:type="dxa"/>
          </w:tcPr>
          <w:p w14:paraId="42AD5EEE" w14:textId="751EBD42" w:rsidR="000F6CAB" w:rsidRPr="005304F5" w:rsidRDefault="007C7CB9" w:rsidP="00354D4F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Seguridad</w:t>
            </w:r>
          </w:p>
        </w:tc>
        <w:tc>
          <w:tcPr>
            <w:tcW w:w="2208" w:type="dxa"/>
          </w:tcPr>
          <w:p w14:paraId="3DCA2039" w14:textId="77777777" w:rsidR="000F6CAB" w:rsidRDefault="007C7CB9" w:rsidP="00354D4F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Confidencialidad e integridad</w:t>
            </w:r>
          </w:p>
          <w:p w14:paraId="101FAA27" w14:textId="50B4A927" w:rsidR="007C7CB9" w:rsidRPr="005304F5" w:rsidRDefault="007C7CB9" w:rsidP="00354D4F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</w:tr>
      <w:tr w:rsidR="00DC61C9" w:rsidRPr="005304F5" w14:paraId="5920B974" w14:textId="77777777" w:rsidTr="00DC61C9">
        <w:trPr>
          <w:trHeight w:val="454"/>
        </w:trPr>
        <w:tc>
          <w:tcPr>
            <w:tcW w:w="2206" w:type="dxa"/>
          </w:tcPr>
          <w:p w14:paraId="605697AC" w14:textId="77777777" w:rsidR="00DC61C9" w:rsidRDefault="00DC61C9" w:rsidP="00DC61C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Cola de espera</w:t>
            </w:r>
          </w:p>
          <w:p w14:paraId="1352488D" w14:textId="77777777" w:rsidR="00DC61C9" w:rsidRPr="005304F5" w:rsidRDefault="00DC61C9" w:rsidP="00DC61C9">
            <w:pPr>
              <w:pStyle w:val="Subttulo"/>
              <w:spacing w:before="100" w:beforeAutospacing="1" w:after="100" w:afterAutospacing="1"/>
              <w:ind w:firstLine="708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56B616B3" w14:textId="0AF7A8FE" w:rsidR="00DC61C9" w:rsidRPr="005304F5" w:rsidRDefault="00DC61C9" w:rsidP="00DC61C9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 xml:space="preserve">Observable </w:t>
            </w:r>
          </w:p>
        </w:tc>
        <w:tc>
          <w:tcPr>
            <w:tcW w:w="2207" w:type="dxa"/>
          </w:tcPr>
          <w:p w14:paraId="2291A3D3" w14:textId="7DE40C12" w:rsidR="00DC61C9" w:rsidRPr="005304F5" w:rsidRDefault="00DC61C9" w:rsidP="00DC61C9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Adecuación funcional</w:t>
            </w:r>
          </w:p>
        </w:tc>
        <w:tc>
          <w:tcPr>
            <w:tcW w:w="2208" w:type="dxa"/>
          </w:tcPr>
          <w:p w14:paraId="4846A47A" w14:textId="1199A74F" w:rsidR="00DC61C9" w:rsidRPr="005304F5" w:rsidRDefault="00DC61C9" w:rsidP="00DC61C9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Completitud funcional</w:t>
            </w:r>
          </w:p>
        </w:tc>
      </w:tr>
      <w:tr w:rsidR="00FA44CC" w:rsidRPr="005304F5" w14:paraId="5C89C39D" w14:textId="77777777" w:rsidTr="00DC61C9">
        <w:trPr>
          <w:trHeight w:val="454"/>
        </w:trPr>
        <w:tc>
          <w:tcPr>
            <w:tcW w:w="2206" w:type="dxa"/>
          </w:tcPr>
          <w:p w14:paraId="76AFFBAD" w14:textId="09EE6101" w:rsidR="00FA44CC" w:rsidRDefault="00FA44CC" w:rsidP="00FA44CC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Información de normativas y reglamentos</w:t>
            </w:r>
          </w:p>
          <w:p w14:paraId="10DC34D9" w14:textId="77777777" w:rsidR="00FA44CC" w:rsidRPr="005304F5" w:rsidRDefault="00FA44CC" w:rsidP="00FA44CC">
            <w:pPr>
              <w:pStyle w:val="Subttulo"/>
              <w:spacing w:before="100" w:beforeAutospacing="1" w:after="100" w:afterAutospacing="1"/>
              <w:ind w:firstLine="708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6AE4290B" w14:textId="15520BC7" w:rsidR="00FA44CC" w:rsidRPr="005304F5" w:rsidRDefault="00FA44CC" w:rsidP="00FA44CC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Observable</w:t>
            </w:r>
          </w:p>
        </w:tc>
        <w:tc>
          <w:tcPr>
            <w:tcW w:w="2207" w:type="dxa"/>
          </w:tcPr>
          <w:p w14:paraId="4E077E63" w14:textId="5EBAA305" w:rsidR="00FA44CC" w:rsidRPr="005304F5" w:rsidRDefault="00FA44CC" w:rsidP="00FA44CC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Adecuación funcional</w:t>
            </w:r>
          </w:p>
        </w:tc>
        <w:tc>
          <w:tcPr>
            <w:tcW w:w="2208" w:type="dxa"/>
          </w:tcPr>
          <w:p w14:paraId="10886B51" w14:textId="670911E3" w:rsidR="00FA44CC" w:rsidRPr="005304F5" w:rsidRDefault="00FA44CC" w:rsidP="00FA44CC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Completitud funcional</w:t>
            </w:r>
          </w:p>
        </w:tc>
      </w:tr>
      <w:tr w:rsidR="00FA44CC" w:rsidRPr="005304F5" w14:paraId="358AD3BD" w14:textId="77777777" w:rsidTr="00DC61C9">
        <w:trPr>
          <w:trHeight w:val="454"/>
        </w:trPr>
        <w:tc>
          <w:tcPr>
            <w:tcW w:w="2206" w:type="dxa"/>
          </w:tcPr>
          <w:p w14:paraId="3FFA96A3" w14:textId="7F734C2C" w:rsidR="00FA44CC" w:rsidRDefault="00FA44CC" w:rsidP="00FA44CC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Programa adscrito al conglomerado o formar parte de la asociación y que sea escalable</w:t>
            </w:r>
          </w:p>
          <w:p w14:paraId="2C2238ED" w14:textId="77777777" w:rsidR="00FA44CC" w:rsidRPr="00CC06A7" w:rsidRDefault="00FA44CC" w:rsidP="00FA44CC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  <w:lang w:val="es-CL"/>
              </w:rPr>
            </w:pPr>
          </w:p>
        </w:tc>
        <w:tc>
          <w:tcPr>
            <w:tcW w:w="2207" w:type="dxa"/>
          </w:tcPr>
          <w:p w14:paraId="37EE9C3D" w14:textId="079A82E6" w:rsidR="00FA44CC" w:rsidRPr="005304F5" w:rsidRDefault="00FA44CC" w:rsidP="00FA44CC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Observable</w:t>
            </w:r>
          </w:p>
        </w:tc>
        <w:tc>
          <w:tcPr>
            <w:tcW w:w="2207" w:type="dxa"/>
          </w:tcPr>
          <w:p w14:paraId="57EC9638" w14:textId="0CAE3694" w:rsidR="00FA44CC" w:rsidRPr="005304F5" w:rsidRDefault="00FA44CC" w:rsidP="00FA44CC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Seguridad</w:t>
            </w:r>
          </w:p>
        </w:tc>
        <w:tc>
          <w:tcPr>
            <w:tcW w:w="2208" w:type="dxa"/>
          </w:tcPr>
          <w:p w14:paraId="2A4BB5D1" w14:textId="05A224B9" w:rsidR="00FA44CC" w:rsidRPr="005304F5" w:rsidRDefault="003404A9" w:rsidP="00FA44CC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Autenticidad y no repudio</w:t>
            </w:r>
          </w:p>
        </w:tc>
      </w:tr>
    </w:tbl>
    <w:p w14:paraId="21F2BFE2" w14:textId="4476D468" w:rsidR="00A95944" w:rsidRDefault="00A95944" w:rsidP="003A1308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</w:p>
    <w:p w14:paraId="1DBF68FC" w14:textId="532B3ECC" w:rsidR="00DC61C9" w:rsidRDefault="00DC61C9" w:rsidP="003A1308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</w:p>
    <w:p w14:paraId="3D14FB3D" w14:textId="68F738E9" w:rsidR="00DC61C9" w:rsidRDefault="00DC61C9" w:rsidP="003A1308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</w:p>
    <w:tbl>
      <w:tblPr>
        <w:tblStyle w:val="Tablaconcuadrcula"/>
        <w:tblpPr w:leftFromText="141" w:rightFromText="141" w:vertAnchor="text" w:horzAnchor="margin" w:tblpY="107"/>
        <w:tblW w:w="0" w:type="auto"/>
        <w:tblLook w:val="04A0" w:firstRow="1" w:lastRow="0" w:firstColumn="1" w:lastColumn="0" w:noHBand="0" w:noVBand="1"/>
      </w:tblPr>
      <w:tblGrid>
        <w:gridCol w:w="2206"/>
        <w:gridCol w:w="2207"/>
        <w:gridCol w:w="2207"/>
        <w:gridCol w:w="2208"/>
      </w:tblGrid>
      <w:tr w:rsidR="00DC61C9" w:rsidRPr="005304F5" w14:paraId="384064A7" w14:textId="77777777" w:rsidTr="00DC61C9">
        <w:trPr>
          <w:trHeight w:val="454"/>
        </w:trPr>
        <w:tc>
          <w:tcPr>
            <w:tcW w:w="2206" w:type="dxa"/>
          </w:tcPr>
          <w:p w14:paraId="43AAF3BD" w14:textId="77777777" w:rsidR="00DC61C9" w:rsidRDefault="00DC61C9" w:rsidP="00DC61C9">
            <w:pPr>
              <w:jc w:val="both"/>
              <w:rPr>
                <w:rFonts w:ascii="Calibri" w:hAnsi="Calibri" w:cs="Calibri"/>
                <w:color w:val="000000"/>
              </w:rPr>
            </w:pPr>
          </w:p>
          <w:p w14:paraId="10556438" w14:textId="77777777" w:rsidR="00DC61C9" w:rsidRDefault="00DC61C9" w:rsidP="00DC61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Estándares de calidad W3C y ISO 9126</w:t>
            </w:r>
          </w:p>
          <w:p w14:paraId="51DAF39A" w14:textId="77777777" w:rsidR="00DC61C9" w:rsidRDefault="00DC61C9" w:rsidP="00DC61C9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7" w:type="dxa"/>
          </w:tcPr>
          <w:p w14:paraId="57C03828" w14:textId="36F2618E" w:rsidR="00DC61C9" w:rsidRDefault="00DC61C9" w:rsidP="00DC61C9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Observable</w:t>
            </w:r>
          </w:p>
        </w:tc>
        <w:tc>
          <w:tcPr>
            <w:tcW w:w="2207" w:type="dxa"/>
          </w:tcPr>
          <w:p w14:paraId="04372EE0" w14:textId="7825E8AC" w:rsidR="00DC61C9" w:rsidRDefault="003404A9" w:rsidP="00DC61C9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Fiabilidad</w:t>
            </w:r>
          </w:p>
        </w:tc>
        <w:tc>
          <w:tcPr>
            <w:tcW w:w="2208" w:type="dxa"/>
          </w:tcPr>
          <w:p w14:paraId="540E00C5" w14:textId="1139EC02" w:rsidR="00DC61C9" w:rsidRDefault="003404A9" w:rsidP="00DC61C9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Madurez</w:t>
            </w:r>
          </w:p>
        </w:tc>
      </w:tr>
      <w:tr w:rsidR="00DC61C9" w:rsidRPr="005304F5" w14:paraId="3965E8A0" w14:textId="77777777" w:rsidTr="00DC61C9">
        <w:trPr>
          <w:trHeight w:val="454"/>
        </w:trPr>
        <w:tc>
          <w:tcPr>
            <w:tcW w:w="2206" w:type="dxa"/>
          </w:tcPr>
          <w:p w14:paraId="1A434598" w14:textId="77777777" w:rsidR="00DC61C9" w:rsidRDefault="00DC61C9" w:rsidP="00DC61C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 Intuitivo y de fácil aprendizaje</w:t>
            </w:r>
          </w:p>
          <w:p w14:paraId="21D1A360" w14:textId="77777777" w:rsidR="00DC61C9" w:rsidRDefault="00DC61C9" w:rsidP="00DC61C9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7" w:type="dxa"/>
          </w:tcPr>
          <w:p w14:paraId="02755479" w14:textId="77777777" w:rsidR="00DC61C9" w:rsidRPr="005304F5" w:rsidRDefault="00DC61C9" w:rsidP="00DC61C9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 xml:space="preserve">No observable </w:t>
            </w:r>
          </w:p>
        </w:tc>
        <w:tc>
          <w:tcPr>
            <w:tcW w:w="2207" w:type="dxa"/>
          </w:tcPr>
          <w:p w14:paraId="6A365B14" w14:textId="77777777" w:rsidR="00DC61C9" w:rsidRPr="005304F5" w:rsidRDefault="00DC61C9" w:rsidP="00DC61C9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Usabilidad</w:t>
            </w:r>
          </w:p>
        </w:tc>
        <w:tc>
          <w:tcPr>
            <w:tcW w:w="2208" w:type="dxa"/>
          </w:tcPr>
          <w:p w14:paraId="42510627" w14:textId="77777777" w:rsidR="00DC61C9" w:rsidRPr="005304F5" w:rsidRDefault="00DC61C9" w:rsidP="00DC61C9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Aprendizaje</w:t>
            </w:r>
          </w:p>
        </w:tc>
      </w:tr>
      <w:tr w:rsidR="00DC61C9" w:rsidRPr="005304F5" w14:paraId="5023DA34" w14:textId="77777777" w:rsidTr="00DC61C9">
        <w:trPr>
          <w:trHeight w:val="454"/>
        </w:trPr>
        <w:tc>
          <w:tcPr>
            <w:tcW w:w="2206" w:type="dxa"/>
          </w:tcPr>
          <w:p w14:paraId="159A0F87" w14:textId="77777777" w:rsidR="00DC61C9" w:rsidRDefault="00DC61C9" w:rsidP="00DC61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Tiempo de respuesta de 1 segundo</w:t>
            </w:r>
          </w:p>
          <w:p w14:paraId="525279DF" w14:textId="77777777" w:rsidR="00DC61C9" w:rsidRDefault="00DC61C9" w:rsidP="00DC61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7" w:type="dxa"/>
          </w:tcPr>
          <w:p w14:paraId="411A32F5" w14:textId="77777777" w:rsidR="00DC61C9" w:rsidRPr="005304F5" w:rsidRDefault="00DC61C9" w:rsidP="00DC61C9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Observable</w:t>
            </w:r>
          </w:p>
        </w:tc>
        <w:tc>
          <w:tcPr>
            <w:tcW w:w="2207" w:type="dxa"/>
          </w:tcPr>
          <w:p w14:paraId="2521BDC4" w14:textId="6B57349B" w:rsidR="00DC61C9" w:rsidRPr="005304F5" w:rsidRDefault="003404A9" w:rsidP="00DC61C9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Comportamiento temporal</w:t>
            </w:r>
          </w:p>
        </w:tc>
        <w:tc>
          <w:tcPr>
            <w:tcW w:w="2208" w:type="dxa"/>
          </w:tcPr>
          <w:p w14:paraId="1A79DD19" w14:textId="77777777" w:rsidR="00DC61C9" w:rsidRPr="005304F5" w:rsidRDefault="00DC61C9" w:rsidP="00DC61C9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Capacidad</w:t>
            </w:r>
          </w:p>
        </w:tc>
      </w:tr>
      <w:tr w:rsidR="00DC61C9" w:rsidRPr="005304F5" w14:paraId="11268863" w14:textId="77777777" w:rsidTr="00DC61C9">
        <w:trPr>
          <w:trHeight w:val="454"/>
        </w:trPr>
        <w:tc>
          <w:tcPr>
            <w:tcW w:w="2206" w:type="dxa"/>
          </w:tcPr>
          <w:p w14:paraId="0A76D9BB" w14:textId="77777777" w:rsidR="00DC61C9" w:rsidRDefault="00DC61C9" w:rsidP="00DC61C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Programarlo en un lenguaje de cuarta generación con base de datos </w:t>
            </w:r>
          </w:p>
          <w:p w14:paraId="0C8B9070" w14:textId="77777777" w:rsidR="00DC61C9" w:rsidRDefault="00DC61C9" w:rsidP="00DC61C9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7" w:type="dxa"/>
          </w:tcPr>
          <w:p w14:paraId="6130C053" w14:textId="77777777" w:rsidR="00DC61C9" w:rsidRPr="005304F5" w:rsidRDefault="00DC61C9" w:rsidP="00DC61C9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 xml:space="preserve">No observable </w:t>
            </w:r>
          </w:p>
        </w:tc>
        <w:tc>
          <w:tcPr>
            <w:tcW w:w="2207" w:type="dxa"/>
          </w:tcPr>
          <w:p w14:paraId="264F0D5D" w14:textId="77777777" w:rsidR="00DC61C9" w:rsidRPr="005304F5" w:rsidRDefault="00DC61C9" w:rsidP="00DC61C9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Portabilidad</w:t>
            </w:r>
          </w:p>
        </w:tc>
        <w:tc>
          <w:tcPr>
            <w:tcW w:w="2208" w:type="dxa"/>
          </w:tcPr>
          <w:p w14:paraId="41C08120" w14:textId="77777777" w:rsidR="00DC61C9" w:rsidRPr="005304F5" w:rsidRDefault="00DC61C9" w:rsidP="00DC61C9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adaptabilidad</w:t>
            </w:r>
          </w:p>
        </w:tc>
      </w:tr>
      <w:tr w:rsidR="00DC61C9" w:rsidRPr="005304F5" w14:paraId="28172BF6" w14:textId="77777777" w:rsidTr="00DC61C9">
        <w:trPr>
          <w:trHeight w:val="454"/>
        </w:trPr>
        <w:tc>
          <w:tcPr>
            <w:tcW w:w="2206" w:type="dxa"/>
          </w:tcPr>
          <w:p w14:paraId="0E4AF6B0" w14:textId="77777777" w:rsidR="00DC61C9" w:rsidRDefault="00DC61C9" w:rsidP="00DC61C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designación de áreas mesero</w:t>
            </w:r>
          </w:p>
          <w:p w14:paraId="6CE684AB" w14:textId="77777777" w:rsidR="00DC61C9" w:rsidRDefault="00DC61C9" w:rsidP="00DC61C9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7" w:type="dxa"/>
          </w:tcPr>
          <w:p w14:paraId="627C7FF1" w14:textId="77777777" w:rsidR="00DC61C9" w:rsidRPr="005304F5" w:rsidRDefault="00DC61C9" w:rsidP="00DC61C9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Observable</w:t>
            </w:r>
          </w:p>
        </w:tc>
        <w:tc>
          <w:tcPr>
            <w:tcW w:w="2207" w:type="dxa"/>
          </w:tcPr>
          <w:p w14:paraId="5D452913" w14:textId="2D708B0B" w:rsidR="00DC61C9" w:rsidRPr="005304F5" w:rsidRDefault="00A6463B" w:rsidP="00DC61C9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Adecuación Funcional</w:t>
            </w:r>
          </w:p>
        </w:tc>
        <w:tc>
          <w:tcPr>
            <w:tcW w:w="2208" w:type="dxa"/>
          </w:tcPr>
          <w:p w14:paraId="4145A6A7" w14:textId="23C69FC3" w:rsidR="00DC61C9" w:rsidRPr="005304F5" w:rsidRDefault="00A6463B" w:rsidP="00DC61C9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 w:rsidRPr="00A6463B">
              <w:rPr>
                <w:rFonts w:asciiTheme="minorHAnsi" w:hAnsiTheme="minorHAnsi" w:cstheme="minorHAnsi"/>
                <w:b w:val="0"/>
                <w:sz w:val="22"/>
                <w:szCs w:val="18"/>
              </w:rPr>
              <w:t>Pertinencia funcional</w:t>
            </w:r>
          </w:p>
        </w:tc>
      </w:tr>
      <w:tr w:rsidR="00DC61C9" w:rsidRPr="005304F5" w14:paraId="54A8ADB0" w14:textId="77777777" w:rsidTr="00DC61C9">
        <w:trPr>
          <w:trHeight w:val="454"/>
        </w:trPr>
        <w:tc>
          <w:tcPr>
            <w:tcW w:w="2206" w:type="dxa"/>
          </w:tcPr>
          <w:p w14:paraId="1BFE474C" w14:textId="77777777" w:rsidR="00DC61C9" w:rsidRDefault="00DC61C9" w:rsidP="00DC61C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aviso de termino de aperitivos</w:t>
            </w:r>
          </w:p>
          <w:p w14:paraId="0501FAAA" w14:textId="77777777" w:rsidR="00DC61C9" w:rsidRDefault="00DC61C9" w:rsidP="00DC61C9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7" w:type="dxa"/>
          </w:tcPr>
          <w:p w14:paraId="37FA0D3F" w14:textId="77777777" w:rsidR="00DC61C9" w:rsidRPr="005304F5" w:rsidRDefault="00DC61C9" w:rsidP="00DC61C9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Observable</w:t>
            </w:r>
          </w:p>
        </w:tc>
        <w:tc>
          <w:tcPr>
            <w:tcW w:w="2207" w:type="dxa"/>
          </w:tcPr>
          <w:p w14:paraId="0EDAFA4A" w14:textId="5F04939A" w:rsidR="00DC61C9" w:rsidRPr="005304F5" w:rsidRDefault="00A6463B" w:rsidP="00DC61C9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Adecuación Funcional</w:t>
            </w:r>
          </w:p>
        </w:tc>
        <w:tc>
          <w:tcPr>
            <w:tcW w:w="2208" w:type="dxa"/>
          </w:tcPr>
          <w:p w14:paraId="01C0988B" w14:textId="0C53599B" w:rsidR="00DC61C9" w:rsidRPr="005304F5" w:rsidRDefault="00A6463B" w:rsidP="00DC61C9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Completitud funcional</w:t>
            </w:r>
          </w:p>
        </w:tc>
      </w:tr>
    </w:tbl>
    <w:p w14:paraId="6F4F361B" w14:textId="77777777" w:rsidR="00DC61C9" w:rsidRDefault="00DC61C9" w:rsidP="003A1308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</w:p>
    <w:p w14:paraId="281FD5BC" w14:textId="77777777" w:rsidR="00DC61C9" w:rsidRPr="005304F5" w:rsidRDefault="00DC61C9" w:rsidP="003A1308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</w:p>
    <w:sectPr w:rsidR="00DC61C9" w:rsidRPr="005304F5" w:rsidSect="00A029CF">
      <w:headerReference w:type="default" r:id="rId8"/>
      <w:footerReference w:type="default" r:id="rId9"/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5CEA7" w14:textId="77777777" w:rsidR="001D532D" w:rsidRDefault="001D532D" w:rsidP="00AF4E17">
      <w:pPr>
        <w:spacing w:after="0" w:line="240" w:lineRule="auto"/>
      </w:pPr>
      <w:r>
        <w:separator/>
      </w:r>
    </w:p>
  </w:endnote>
  <w:endnote w:type="continuationSeparator" w:id="0">
    <w:p w14:paraId="45FE18FF" w14:textId="77777777" w:rsidR="001D532D" w:rsidRDefault="001D532D" w:rsidP="00AF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2082" w:type="dxa"/>
      <w:tblLook w:val="04A0" w:firstRow="1" w:lastRow="0" w:firstColumn="1" w:lastColumn="0" w:noHBand="0" w:noVBand="1"/>
    </w:tblPr>
    <w:tblGrid>
      <w:gridCol w:w="1503"/>
      <w:gridCol w:w="2344"/>
      <w:gridCol w:w="1787"/>
      <w:gridCol w:w="3224"/>
      <w:gridCol w:w="3224"/>
    </w:tblGrid>
    <w:tr w:rsidR="00DC61C9" w:rsidRPr="00D73828" w14:paraId="756E0535" w14:textId="5BCD55AD" w:rsidTr="00DC61C9">
      <w:trPr>
        <w:trHeight w:val="87"/>
      </w:trPr>
      <w:tc>
        <w:tcPr>
          <w:tcW w:w="15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14:paraId="29FAAF32" w14:textId="77777777" w:rsidR="00DC61C9" w:rsidRPr="00D73828" w:rsidRDefault="00DC61C9" w:rsidP="00DD58E5">
          <w:pPr>
            <w:pStyle w:val="Piedepgina"/>
            <w:rPr>
              <w:i/>
              <w:sz w:val="16"/>
              <w:szCs w:val="16"/>
            </w:rPr>
          </w:pPr>
          <w:r w:rsidRPr="00D73828">
            <w:rPr>
              <w:sz w:val="16"/>
              <w:szCs w:val="16"/>
            </w:rPr>
            <w:t>Docente Diseñador</w:t>
          </w:r>
        </w:p>
      </w:tc>
      <w:tc>
        <w:tcPr>
          <w:tcW w:w="23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1FE46A" w14:textId="751BB776" w:rsidR="00DC61C9" w:rsidRPr="00D73828" w:rsidRDefault="00DC61C9" w:rsidP="00DD58E5">
          <w:pPr>
            <w:pStyle w:val="Piedepgina"/>
            <w:rPr>
              <w:i/>
              <w:sz w:val="16"/>
              <w:szCs w:val="16"/>
            </w:rPr>
          </w:pPr>
          <w:proofErr w:type="spellStart"/>
          <w:r>
            <w:rPr>
              <w:i/>
              <w:sz w:val="16"/>
              <w:szCs w:val="16"/>
            </w:rPr>
            <w:t>Myrle</w:t>
          </w:r>
          <w:proofErr w:type="spellEnd"/>
          <w:r>
            <w:rPr>
              <w:i/>
              <w:sz w:val="16"/>
              <w:szCs w:val="16"/>
            </w:rPr>
            <w:t xml:space="preserve"> Suarez</w:t>
          </w:r>
        </w:p>
      </w:tc>
      <w:tc>
        <w:tcPr>
          <w:tcW w:w="17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14:paraId="0F8A796C" w14:textId="77777777" w:rsidR="00DC61C9" w:rsidRPr="00D73828" w:rsidRDefault="00DC61C9" w:rsidP="00DD58E5">
          <w:pPr>
            <w:pStyle w:val="Piedepgina"/>
            <w:rPr>
              <w:sz w:val="16"/>
              <w:szCs w:val="16"/>
            </w:rPr>
          </w:pPr>
          <w:r w:rsidRPr="00D73828">
            <w:rPr>
              <w:sz w:val="16"/>
              <w:szCs w:val="16"/>
            </w:rPr>
            <w:t>Revisor metodológico</w:t>
          </w:r>
        </w:p>
      </w:tc>
      <w:tc>
        <w:tcPr>
          <w:tcW w:w="32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E60DF94" w14:textId="2C7CD089" w:rsidR="00DC61C9" w:rsidRPr="00D73828" w:rsidRDefault="00DC61C9" w:rsidP="00DD58E5">
          <w:pPr>
            <w:pStyle w:val="Piedepgina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Manuela Jimenez</w:t>
          </w:r>
        </w:p>
      </w:tc>
      <w:tc>
        <w:tcPr>
          <w:tcW w:w="32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F5CA5A9" w14:textId="77777777" w:rsidR="00DC61C9" w:rsidRDefault="00DC61C9" w:rsidP="00DD58E5">
          <w:pPr>
            <w:pStyle w:val="Piedepgina"/>
            <w:rPr>
              <w:i/>
              <w:sz w:val="16"/>
              <w:szCs w:val="16"/>
            </w:rPr>
          </w:pPr>
        </w:p>
      </w:tc>
    </w:tr>
  </w:tbl>
  <w:p w14:paraId="18CAB74B" w14:textId="77777777" w:rsidR="00C502FA" w:rsidRPr="00C502FA" w:rsidRDefault="00A029CF" w:rsidP="00C502FA">
    <w:pPr>
      <w:pStyle w:val="Piedepgina"/>
      <w:jc w:val="right"/>
      <w:rPr>
        <w:rFonts w:asciiTheme="minorHAnsi" w:hAnsiTheme="minorHAnsi" w:cstheme="minorHAnsi"/>
        <w:sz w:val="18"/>
      </w:rPr>
    </w:pPr>
    <w:r w:rsidRPr="00597D06">
      <w:rPr>
        <w:rFonts w:asciiTheme="minorHAnsi" w:hAnsiTheme="minorHAnsi" w:cstheme="minorHAnsi"/>
        <w:noProof/>
        <w:sz w:val="18"/>
        <w:lang w:eastAsia="es-CL"/>
      </w:rPr>
      <w:drawing>
        <wp:anchor distT="0" distB="0" distL="114300" distR="114300" simplePos="0" relativeHeight="251653632" behindDoc="1" locked="0" layoutInCell="1" allowOverlap="1" wp14:anchorId="475C78F8" wp14:editId="4199A4E3">
          <wp:simplePos x="0" y="0"/>
          <wp:positionH relativeFrom="page">
            <wp:align>right</wp:align>
          </wp:positionH>
          <wp:positionV relativeFrom="paragraph">
            <wp:posOffset>-906780</wp:posOffset>
          </wp:positionV>
          <wp:extent cx="7790180" cy="1784350"/>
          <wp:effectExtent l="0" t="0" r="1270" b="6350"/>
          <wp:wrapNone/>
          <wp:docPr id="3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E68799" w14:textId="77777777" w:rsidR="00AF4E17" w:rsidRDefault="00AF4E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82FC2" w14:textId="77777777" w:rsidR="001D532D" w:rsidRDefault="001D532D" w:rsidP="00AF4E17">
      <w:pPr>
        <w:spacing w:after="0" w:line="240" w:lineRule="auto"/>
      </w:pPr>
      <w:r>
        <w:separator/>
      </w:r>
    </w:p>
  </w:footnote>
  <w:footnote w:type="continuationSeparator" w:id="0">
    <w:p w14:paraId="5074F64D" w14:textId="77777777" w:rsidR="001D532D" w:rsidRDefault="001D532D" w:rsidP="00AF4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097FF" w14:textId="6E5ED31B" w:rsidR="00374B3F" w:rsidRPr="00DB63E6" w:rsidRDefault="00374B3F" w:rsidP="00374B3F">
    <w:pPr>
      <w:pStyle w:val="Encabezado"/>
      <w:jc w:val="right"/>
      <w:rPr>
        <w:i/>
      </w:rPr>
    </w:pPr>
    <w:bookmarkStart w:id="0" w:name="_Hlk41589086"/>
    <w:r w:rsidRPr="00DB63E6">
      <w:rPr>
        <w:i/>
        <w:noProof/>
        <w:lang w:eastAsia="es-CL"/>
      </w:rPr>
      <w:drawing>
        <wp:anchor distT="0" distB="0" distL="114300" distR="114300" simplePos="0" relativeHeight="251661824" behindDoc="1" locked="0" layoutInCell="1" allowOverlap="1" wp14:anchorId="6D9737FB" wp14:editId="5D77A096">
          <wp:simplePos x="0" y="0"/>
          <wp:positionH relativeFrom="margin">
            <wp:align>left</wp:align>
          </wp:positionH>
          <wp:positionV relativeFrom="paragraph">
            <wp:posOffset>-154744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63E6">
      <w:rPr>
        <w:i/>
      </w:rPr>
      <w:t>Implementación EPA</w:t>
    </w:r>
  </w:p>
  <w:p w14:paraId="0A0BD6B5" w14:textId="4B5F3C70" w:rsidR="00AF4E17" w:rsidRPr="00DB63E6" w:rsidRDefault="00374B3F" w:rsidP="00685188">
    <w:pPr>
      <w:pStyle w:val="Encabezado"/>
      <w:jc w:val="right"/>
      <w:rPr>
        <w:i/>
      </w:rPr>
    </w:pPr>
    <w:r w:rsidRPr="00DB63E6">
      <w:rPr>
        <w:i/>
        <w:noProof/>
        <w:lang w:eastAsia="es-CL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B6CB1E5" wp14:editId="53F181EC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2693EE" id="Conector recto 5" o:spid="_x0000_s1026" style="position:absolute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" strokecolor="black [3040]"/>
          </w:pict>
        </mc:Fallback>
      </mc:AlternateContent>
    </w:r>
    <w:r w:rsidRPr="00DB63E6">
      <w:rPr>
        <w:i/>
      </w:rPr>
      <w:t>Subdirección de Diseño instruccional</w:t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1pt;height:11.1pt" o:bullet="t">
        <v:imagedata r:id="rId1" o:title="msoAFD8"/>
      </v:shape>
    </w:pict>
  </w:numPicBullet>
  <w:abstractNum w:abstractNumId="0" w15:restartNumberingAfterBreak="0">
    <w:nsid w:val="05B6465B"/>
    <w:multiLevelType w:val="hybridMultilevel"/>
    <w:tmpl w:val="9E7A54B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944"/>
    <w:multiLevelType w:val="hybridMultilevel"/>
    <w:tmpl w:val="1638E140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255662"/>
    <w:multiLevelType w:val="hybridMultilevel"/>
    <w:tmpl w:val="46AEE6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C56A0"/>
    <w:multiLevelType w:val="hybridMultilevel"/>
    <w:tmpl w:val="9FA64B7A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212CEF"/>
    <w:multiLevelType w:val="hybridMultilevel"/>
    <w:tmpl w:val="0B4255E2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81589"/>
    <w:multiLevelType w:val="hybridMultilevel"/>
    <w:tmpl w:val="60BA3CB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A257F"/>
    <w:multiLevelType w:val="hybridMultilevel"/>
    <w:tmpl w:val="872058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850D0"/>
    <w:multiLevelType w:val="hybridMultilevel"/>
    <w:tmpl w:val="FF72431E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959C5"/>
    <w:multiLevelType w:val="hybridMultilevel"/>
    <w:tmpl w:val="570C035E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44097"/>
    <w:multiLevelType w:val="hybridMultilevel"/>
    <w:tmpl w:val="AE34AA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B62F2"/>
    <w:multiLevelType w:val="hybridMultilevel"/>
    <w:tmpl w:val="FD3C9366"/>
    <w:lvl w:ilvl="0" w:tplc="19E4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512903"/>
    <w:multiLevelType w:val="hybridMultilevel"/>
    <w:tmpl w:val="292283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36CDE"/>
    <w:multiLevelType w:val="hybridMultilevel"/>
    <w:tmpl w:val="C448951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1F717A"/>
    <w:multiLevelType w:val="hybridMultilevel"/>
    <w:tmpl w:val="29CE0D70"/>
    <w:lvl w:ilvl="0" w:tplc="5AFE3C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506" w:hanging="360"/>
      </w:pPr>
    </w:lvl>
    <w:lvl w:ilvl="2" w:tplc="040A001B" w:tentative="1">
      <w:start w:val="1"/>
      <w:numFmt w:val="lowerRoman"/>
      <w:lvlText w:val="%3."/>
      <w:lvlJc w:val="right"/>
      <w:pPr>
        <w:ind w:left="2226" w:hanging="180"/>
      </w:pPr>
    </w:lvl>
    <w:lvl w:ilvl="3" w:tplc="040A000F" w:tentative="1">
      <w:start w:val="1"/>
      <w:numFmt w:val="decimal"/>
      <w:lvlText w:val="%4."/>
      <w:lvlJc w:val="left"/>
      <w:pPr>
        <w:ind w:left="2946" w:hanging="360"/>
      </w:pPr>
    </w:lvl>
    <w:lvl w:ilvl="4" w:tplc="040A0019" w:tentative="1">
      <w:start w:val="1"/>
      <w:numFmt w:val="lowerLetter"/>
      <w:lvlText w:val="%5."/>
      <w:lvlJc w:val="left"/>
      <w:pPr>
        <w:ind w:left="3666" w:hanging="360"/>
      </w:pPr>
    </w:lvl>
    <w:lvl w:ilvl="5" w:tplc="040A001B" w:tentative="1">
      <w:start w:val="1"/>
      <w:numFmt w:val="lowerRoman"/>
      <w:lvlText w:val="%6."/>
      <w:lvlJc w:val="right"/>
      <w:pPr>
        <w:ind w:left="4386" w:hanging="180"/>
      </w:pPr>
    </w:lvl>
    <w:lvl w:ilvl="6" w:tplc="040A000F" w:tentative="1">
      <w:start w:val="1"/>
      <w:numFmt w:val="decimal"/>
      <w:lvlText w:val="%7."/>
      <w:lvlJc w:val="left"/>
      <w:pPr>
        <w:ind w:left="5106" w:hanging="360"/>
      </w:pPr>
    </w:lvl>
    <w:lvl w:ilvl="7" w:tplc="040A0019" w:tentative="1">
      <w:start w:val="1"/>
      <w:numFmt w:val="lowerLetter"/>
      <w:lvlText w:val="%8."/>
      <w:lvlJc w:val="left"/>
      <w:pPr>
        <w:ind w:left="5826" w:hanging="360"/>
      </w:pPr>
    </w:lvl>
    <w:lvl w:ilvl="8" w:tplc="0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5241956"/>
    <w:multiLevelType w:val="hybridMultilevel"/>
    <w:tmpl w:val="389AB56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500ACF"/>
    <w:multiLevelType w:val="hybridMultilevel"/>
    <w:tmpl w:val="E4F2B9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A65EC"/>
    <w:multiLevelType w:val="hybridMultilevel"/>
    <w:tmpl w:val="C23875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D2C59"/>
    <w:multiLevelType w:val="hybridMultilevel"/>
    <w:tmpl w:val="58CABC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61110F"/>
    <w:multiLevelType w:val="hybridMultilevel"/>
    <w:tmpl w:val="2B4C6F7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7B2FE7"/>
    <w:multiLevelType w:val="hybridMultilevel"/>
    <w:tmpl w:val="C76613E4"/>
    <w:lvl w:ilvl="0" w:tplc="040A000F">
      <w:start w:val="1"/>
      <w:numFmt w:val="decimal"/>
      <w:lvlText w:val="%1."/>
      <w:lvlJc w:val="left"/>
      <w:pPr>
        <w:ind w:left="1146" w:hanging="360"/>
      </w:pPr>
    </w:lvl>
    <w:lvl w:ilvl="1" w:tplc="040A0019" w:tentative="1">
      <w:start w:val="1"/>
      <w:numFmt w:val="lowerLetter"/>
      <w:lvlText w:val="%2."/>
      <w:lvlJc w:val="left"/>
      <w:pPr>
        <w:ind w:left="1866" w:hanging="360"/>
      </w:pPr>
    </w:lvl>
    <w:lvl w:ilvl="2" w:tplc="040A001B" w:tentative="1">
      <w:start w:val="1"/>
      <w:numFmt w:val="lowerRoman"/>
      <w:lvlText w:val="%3."/>
      <w:lvlJc w:val="right"/>
      <w:pPr>
        <w:ind w:left="2586" w:hanging="180"/>
      </w:pPr>
    </w:lvl>
    <w:lvl w:ilvl="3" w:tplc="040A000F" w:tentative="1">
      <w:start w:val="1"/>
      <w:numFmt w:val="decimal"/>
      <w:lvlText w:val="%4."/>
      <w:lvlJc w:val="left"/>
      <w:pPr>
        <w:ind w:left="3306" w:hanging="360"/>
      </w:pPr>
    </w:lvl>
    <w:lvl w:ilvl="4" w:tplc="040A0019" w:tentative="1">
      <w:start w:val="1"/>
      <w:numFmt w:val="lowerLetter"/>
      <w:lvlText w:val="%5."/>
      <w:lvlJc w:val="left"/>
      <w:pPr>
        <w:ind w:left="4026" w:hanging="360"/>
      </w:pPr>
    </w:lvl>
    <w:lvl w:ilvl="5" w:tplc="040A001B" w:tentative="1">
      <w:start w:val="1"/>
      <w:numFmt w:val="lowerRoman"/>
      <w:lvlText w:val="%6."/>
      <w:lvlJc w:val="right"/>
      <w:pPr>
        <w:ind w:left="4746" w:hanging="180"/>
      </w:pPr>
    </w:lvl>
    <w:lvl w:ilvl="6" w:tplc="040A000F" w:tentative="1">
      <w:start w:val="1"/>
      <w:numFmt w:val="decimal"/>
      <w:lvlText w:val="%7."/>
      <w:lvlJc w:val="left"/>
      <w:pPr>
        <w:ind w:left="5466" w:hanging="360"/>
      </w:pPr>
    </w:lvl>
    <w:lvl w:ilvl="7" w:tplc="040A0019" w:tentative="1">
      <w:start w:val="1"/>
      <w:numFmt w:val="lowerLetter"/>
      <w:lvlText w:val="%8."/>
      <w:lvlJc w:val="left"/>
      <w:pPr>
        <w:ind w:left="6186" w:hanging="360"/>
      </w:pPr>
    </w:lvl>
    <w:lvl w:ilvl="8" w:tplc="0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3F1610E"/>
    <w:multiLevelType w:val="hybridMultilevel"/>
    <w:tmpl w:val="279A92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A2581"/>
    <w:multiLevelType w:val="hybridMultilevel"/>
    <w:tmpl w:val="218A08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83F6F"/>
    <w:multiLevelType w:val="hybridMultilevel"/>
    <w:tmpl w:val="6484B0E8"/>
    <w:lvl w:ilvl="0" w:tplc="60924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6A1945"/>
    <w:multiLevelType w:val="hybridMultilevel"/>
    <w:tmpl w:val="711A7DA6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151347"/>
    <w:multiLevelType w:val="hybridMultilevel"/>
    <w:tmpl w:val="58949A78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F73B5A"/>
    <w:multiLevelType w:val="hybridMultilevel"/>
    <w:tmpl w:val="60D2D3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FC0819"/>
    <w:multiLevelType w:val="hybridMultilevel"/>
    <w:tmpl w:val="8D1E2C30"/>
    <w:lvl w:ilvl="0" w:tplc="0A84DA4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FE3342"/>
    <w:multiLevelType w:val="hybridMultilevel"/>
    <w:tmpl w:val="735AA28C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F401007"/>
    <w:multiLevelType w:val="multilevel"/>
    <w:tmpl w:val="86EC832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5127006A"/>
    <w:multiLevelType w:val="hybridMultilevel"/>
    <w:tmpl w:val="1AD6DFE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2876BC"/>
    <w:multiLevelType w:val="hybridMultilevel"/>
    <w:tmpl w:val="C7E2CE54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24108"/>
    <w:multiLevelType w:val="hybridMultilevel"/>
    <w:tmpl w:val="5902F8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12004C"/>
    <w:multiLevelType w:val="hybridMultilevel"/>
    <w:tmpl w:val="03B21F08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BDD71AD"/>
    <w:multiLevelType w:val="hybridMultilevel"/>
    <w:tmpl w:val="AB987170"/>
    <w:lvl w:ilvl="0" w:tplc="0A84DA4E">
      <w:numFmt w:val="bullet"/>
      <w:lvlText w:val="-"/>
      <w:lvlJc w:val="left"/>
      <w:pPr>
        <w:ind w:left="1146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1887747"/>
    <w:multiLevelType w:val="hybridMultilevel"/>
    <w:tmpl w:val="7076FA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180034"/>
    <w:multiLevelType w:val="hybridMultilevel"/>
    <w:tmpl w:val="D528E7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84DE8"/>
    <w:multiLevelType w:val="hybridMultilevel"/>
    <w:tmpl w:val="1E503602"/>
    <w:lvl w:ilvl="0" w:tplc="235028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6B89394B"/>
    <w:multiLevelType w:val="hybridMultilevel"/>
    <w:tmpl w:val="70CEF0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427512"/>
    <w:multiLevelType w:val="hybridMultilevel"/>
    <w:tmpl w:val="2C6ECA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14"/>
  </w:num>
  <w:num w:numId="4">
    <w:abstractNumId w:val="15"/>
  </w:num>
  <w:num w:numId="5">
    <w:abstractNumId w:val="2"/>
  </w:num>
  <w:num w:numId="6">
    <w:abstractNumId w:val="20"/>
  </w:num>
  <w:num w:numId="7">
    <w:abstractNumId w:val="21"/>
  </w:num>
  <w:num w:numId="8">
    <w:abstractNumId w:val="35"/>
  </w:num>
  <w:num w:numId="9">
    <w:abstractNumId w:val="12"/>
  </w:num>
  <w:num w:numId="10">
    <w:abstractNumId w:val="29"/>
  </w:num>
  <w:num w:numId="11">
    <w:abstractNumId w:val="18"/>
  </w:num>
  <w:num w:numId="12">
    <w:abstractNumId w:val="23"/>
  </w:num>
  <w:num w:numId="13">
    <w:abstractNumId w:val="7"/>
  </w:num>
  <w:num w:numId="14">
    <w:abstractNumId w:val="28"/>
  </w:num>
  <w:num w:numId="15">
    <w:abstractNumId w:val="26"/>
  </w:num>
  <w:num w:numId="16">
    <w:abstractNumId w:val="33"/>
  </w:num>
  <w:num w:numId="17">
    <w:abstractNumId w:val="30"/>
  </w:num>
  <w:num w:numId="18">
    <w:abstractNumId w:val="4"/>
  </w:num>
  <w:num w:numId="19">
    <w:abstractNumId w:val="8"/>
  </w:num>
  <w:num w:numId="20">
    <w:abstractNumId w:val="24"/>
  </w:num>
  <w:num w:numId="21">
    <w:abstractNumId w:val="38"/>
  </w:num>
  <w:num w:numId="22">
    <w:abstractNumId w:val="17"/>
  </w:num>
  <w:num w:numId="23">
    <w:abstractNumId w:val="22"/>
  </w:num>
  <w:num w:numId="24">
    <w:abstractNumId w:val="27"/>
  </w:num>
  <w:num w:numId="25">
    <w:abstractNumId w:val="32"/>
  </w:num>
  <w:num w:numId="26">
    <w:abstractNumId w:val="1"/>
  </w:num>
  <w:num w:numId="27">
    <w:abstractNumId w:val="5"/>
  </w:num>
  <w:num w:numId="28">
    <w:abstractNumId w:val="10"/>
  </w:num>
  <w:num w:numId="29">
    <w:abstractNumId w:val="0"/>
  </w:num>
  <w:num w:numId="30">
    <w:abstractNumId w:val="37"/>
  </w:num>
  <w:num w:numId="31">
    <w:abstractNumId w:val="11"/>
  </w:num>
  <w:num w:numId="32">
    <w:abstractNumId w:val="34"/>
  </w:num>
  <w:num w:numId="33">
    <w:abstractNumId w:val="19"/>
  </w:num>
  <w:num w:numId="34">
    <w:abstractNumId w:val="13"/>
  </w:num>
  <w:num w:numId="35">
    <w:abstractNumId w:val="16"/>
  </w:num>
  <w:num w:numId="36">
    <w:abstractNumId w:val="6"/>
  </w:num>
  <w:num w:numId="37">
    <w:abstractNumId w:val="25"/>
  </w:num>
  <w:num w:numId="38">
    <w:abstractNumId w:val="3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E17"/>
    <w:rsid w:val="000002F3"/>
    <w:rsid w:val="0000032E"/>
    <w:rsid w:val="00006545"/>
    <w:rsid w:val="00027254"/>
    <w:rsid w:val="00043B69"/>
    <w:rsid w:val="000641FA"/>
    <w:rsid w:val="000B1F23"/>
    <w:rsid w:val="000C23C4"/>
    <w:rsid w:val="000F0042"/>
    <w:rsid w:val="000F6CAB"/>
    <w:rsid w:val="00122283"/>
    <w:rsid w:val="0013028D"/>
    <w:rsid w:val="0017539C"/>
    <w:rsid w:val="00184658"/>
    <w:rsid w:val="001A73B9"/>
    <w:rsid w:val="001D1967"/>
    <w:rsid w:val="001D4E44"/>
    <w:rsid w:val="001D532D"/>
    <w:rsid w:val="0022542F"/>
    <w:rsid w:val="00232D85"/>
    <w:rsid w:val="002528C0"/>
    <w:rsid w:val="00254DCF"/>
    <w:rsid w:val="00273B74"/>
    <w:rsid w:val="00290FF3"/>
    <w:rsid w:val="0029110F"/>
    <w:rsid w:val="00292F80"/>
    <w:rsid w:val="002A0A13"/>
    <w:rsid w:val="002B327D"/>
    <w:rsid w:val="002B55CE"/>
    <w:rsid w:val="002E0A09"/>
    <w:rsid w:val="002E3FCC"/>
    <w:rsid w:val="002F1352"/>
    <w:rsid w:val="002F5FD9"/>
    <w:rsid w:val="00301D92"/>
    <w:rsid w:val="00335BAC"/>
    <w:rsid w:val="003404A9"/>
    <w:rsid w:val="00340D19"/>
    <w:rsid w:val="00354D4F"/>
    <w:rsid w:val="0036636D"/>
    <w:rsid w:val="00374B3F"/>
    <w:rsid w:val="00382EC7"/>
    <w:rsid w:val="003859EE"/>
    <w:rsid w:val="003A0A83"/>
    <w:rsid w:val="003A1308"/>
    <w:rsid w:val="003C35E6"/>
    <w:rsid w:val="00400F34"/>
    <w:rsid w:val="00412D5F"/>
    <w:rsid w:val="00444962"/>
    <w:rsid w:val="00453508"/>
    <w:rsid w:val="00471186"/>
    <w:rsid w:val="00493325"/>
    <w:rsid w:val="004A2697"/>
    <w:rsid w:val="004A432B"/>
    <w:rsid w:val="004B293A"/>
    <w:rsid w:val="004B51BE"/>
    <w:rsid w:val="004C2EFB"/>
    <w:rsid w:val="004D0CE0"/>
    <w:rsid w:val="004D4B4D"/>
    <w:rsid w:val="004D67B1"/>
    <w:rsid w:val="004E60C2"/>
    <w:rsid w:val="004E60E1"/>
    <w:rsid w:val="005055A7"/>
    <w:rsid w:val="00510A27"/>
    <w:rsid w:val="005304F5"/>
    <w:rsid w:val="0053644B"/>
    <w:rsid w:val="00546339"/>
    <w:rsid w:val="00547B85"/>
    <w:rsid w:val="00555720"/>
    <w:rsid w:val="00555ECA"/>
    <w:rsid w:val="005607F7"/>
    <w:rsid w:val="00567BEC"/>
    <w:rsid w:val="00597D06"/>
    <w:rsid w:val="005A268C"/>
    <w:rsid w:val="005D7A50"/>
    <w:rsid w:val="00611DE8"/>
    <w:rsid w:val="006139BA"/>
    <w:rsid w:val="00630085"/>
    <w:rsid w:val="0064747B"/>
    <w:rsid w:val="0065202F"/>
    <w:rsid w:val="00655ABC"/>
    <w:rsid w:val="00685188"/>
    <w:rsid w:val="00700C90"/>
    <w:rsid w:val="00703B1E"/>
    <w:rsid w:val="007043BA"/>
    <w:rsid w:val="0070513D"/>
    <w:rsid w:val="00710D4F"/>
    <w:rsid w:val="00724E39"/>
    <w:rsid w:val="00730E9A"/>
    <w:rsid w:val="00753224"/>
    <w:rsid w:val="0075393D"/>
    <w:rsid w:val="007613A8"/>
    <w:rsid w:val="00770063"/>
    <w:rsid w:val="00772270"/>
    <w:rsid w:val="007807CA"/>
    <w:rsid w:val="007835A7"/>
    <w:rsid w:val="0078512F"/>
    <w:rsid w:val="007B40D3"/>
    <w:rsid w:val="007C7CB9"/>
    <w:rsid w:val="007D4D35"/>
    <w:rsid w:val="00805816"/>
    <w:rsid w:val="00807773"/>
    <w:rsid w:val="008256AF"/>
    <w:rsid w:val="00833077"/>
    <w:rsid w:val="00837ED7"/>
    <w:rsid w:val="00853189"/>
    <w:rsid w:val="0086595D"/>
    <w:rsid w:val="00872C32"/>
    <w:rsid w:val="0088276F"/>
    <w:rsid w:val="00886BF3"/>
    <w:rsid w:val="00896A7E"/>
    <w:rsid w:val="008C065A"/>
    <w:rsid w:val="00911418"/>
    <w:rsid w:val="00943F29"/>
    <w:rsid w:val="00947036"/>
    <w:rsid w:val="00964F57"/>
    <w:rsid w:val="009945DD"/>
    <w:rsid w:val="009A07EE"/>
    <w:rsid w:val="00A029CF"/>
    <w:rsid w:val="00A06C31"/>
    <w:rsid w:val="00A452D2"/>
    <w:rsid w:val="00A52430"/>
    <w:rsid w:val="00A6463B"/>
    <w:rsid w:val="00A822D2"/>
    <w:rsid w:val="00A95944"/>
    <w:rsid w:val="00AA182E"/>
    <w:rsid w:val="00AC4C6C"/>
    <w:rsid w:val="00AE7395"/>
    <w:rsid w:val="00AE7465"/>
    <w:rsid w:val="00AF4B60"/>
    <w:rsid w:val="00AF4E17"/>
    <w:rsid w:val="00AF5D54"/>
    <w:rsid w:val="00B000AE"/>
    <w:rsid w:val="00B32511"/>
    <w:rsid w:val="00B54C22"/>
    <w:rsid w:val="00B57616"/>
    <w:rsid w:val="00B76D70"/>
    <w:rsid w:val="00B87823"/>
    <w:rsid w:val="00B97577"/>
    <w:rsid w:val="00BE2392"/>
    <w:rsid w:val="00C412F1"/>
    <w:rsid w:val="00C502FA"/>
    <w:rsid w:val="00C8397A"/>
    <w:rsid w:val="00C9747A"/>
    <w:rsid w:val="00CA234E"/>
    <w:rsid w:val="00CA4D59"/>
    <w:rsid w:val="00CA7E5C"/>
    <w:rsid w:val="00CB494C"/>
    <w:rsid w:val="00CB782F"/>
    <w:rsid w:val="00CC06A7"/>
    <w:rsid w:val="00CF231A"/>
    <w:rsid w:val="00D05857"/>
    <w:rsid w:val="00D40DA0"/>
    <w:rsid w:val="00D515B0"/>
    <w:rsid w:val="00D626D7"/>
    <w:rsid w:val="00D712D5"/>
    <w:rsid w:val="00DB6126"/>
    <w:rsid w:val="00DB63E6"/>
    <w:rsid w:val="00DC61C9"/>
    <w:rsid w:val="00DD58E5"/>
    <w:rsid w:val="00DF61A8"/>
    <w:rsid w:val="00E01F84"/>
    <w:rsid w:val="00E1473B"/>
    <w:rsid w:val="00E244A0"/>
    <w:rsid w:val="00E92E05"/>
    <w:rsid w:val="00EA1B42"/>
    <w:rsid w:val="00EB3516"/>
    <w:rsid w:val="00ED388A"/>
    <w:rsid w:val="00EE6D76"/>
    <w:rsid w:val="00EF36BD"/>
    <w:rsid w:val="00F20109"/>
    <w:rsid w:val="00F43B43"/>
    <w:rsid w:val="00F61DC7"/>
    <w:rsid w:val="00F857E5"/>
    <w:rsid w:val="00F95079"/>
    <w:rsid w:val="00FA44CC"/>
    <w:rsid w:val="00FA621A"/>
    <w:rsid w:val="00FB38C4"/>
    <w:rsid w:val="00FD50D5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04C65"/>
  <w15:docId w15:val="{D4344092-A05E-4934-84EA-AACFAAD9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D7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/>
    <w:unhideWhenUsed/>
    <w:rsid w:val="00AF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710D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link w:val="SubttuloCar"/>
    <w:qFormat/>
    <w:rsid w:val="005D7A50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5D7A50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Sinespaciado">
    <w:name w:val="No Spacing"/>
    <w:uiPriority w:val="1"/>
    <w:qFormat/>
    <w:rsid w:val="004D67B1"/>
    <w:pPr>
      <w:spacing w:after="0" w:line="240" w:lineRule="auto"/>
      <w:jc w:val="both"/>
    </w:pPr>
    <w:rPr>
      <w:rFonts w:ascii="Calibri" w:hAnsi="Calibri"/>
    </w:rPr>
  </w:style>
  <w:style w:type="character" w:styleId="Refdecomentario">
    <w:name w:val="annotation reference"/>
    <w:basedOn w:val="Fuentedeprrafopredeter"/>
    <w:uiPriority w:val="99"/>
    <w:semiHidden/>
    <w:unhideWhenUsed/>
    <w:rsid w:val="00E244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44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44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44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44A0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E6D7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PrrafodelistaCar">
    <w:name w:val="Párrafo de lista Car"/>
    <w:link w:val="Prrafodelista"/>
    <w:uiPriority w:val="34"/>
    <w:rsid w:val="00EE6D76"/>
  </w:style>
  <w:style w:type="character" w:styleId="Refdenotaalpie">
    <w:name w:val="footnote reference"/>
    <w:basedOn w:val="Fuentedeprrafopredeter"/>
    <w:uiPriority w:val="99"/>
    <w:semiHidden/>
    <w:unhideWhenUsed/>
    <w:rsid w:val="00EE6D76"/>
    <w:rPr>
      <w:vertAlign w:val="superscript"/>
    </w:rPr>
  </w:style>
  <w:style w:type="paragraph" w:customStyle="1" w:styleId="Default">
    <w:name w:val="Default"/>
    <w:rsid w:val="00A9594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4DE1F-C7BC-4BF3-B4D9-5B40F24AD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myrle cristina Suarez marrufo</dc:creator>
  <cp:keywords/>
  <dc:description/>
  <cp:lastModifiedBy>maickol Moreira Godoy</cp:lastModifiedBy>
  <cp:revision>18</cp:revision>
  <dcterms:created xsi:type="dcterms:W3CDTF">2019-11-27T12:57:00Z</dcterms:created>
  <dcterms:modified xsi:type="dcterms:W3CDTF">2021-10-02T20:30:00Z</dcterms:modified>
</cp:coreProperties>
</file>