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D5B" w:rsidRPr="00DA6361" w:rsidRDefault="001B2089" w:rsidP="00DA6361">
      <w:pPr>
        <w:pStyle w:val="Title"/>
        <w:rPr>
          <w:rStyle w:val="Strong"/>
        </w:rPr>
      </w:pPr>
      <w:r w:rsidRPr="00DA6361">
        <w:rPr>
          <w:rStyle w:val="Strong"/>
        </w:rPr>
        <w:t>Exploratory Data Analysis Repo</w:t>
      </w:r>
      <w:r w:rsidR="00DA6361" w:rsidRPr="00DA6361">
        <w:rPr>
          <w:rStyle w:val="Strong"/>
        </w:rPr>
        <w:t>rt</w:t>
      </w:r>
    </w:p>
    <w:p w:rsidR="00F11D5B" w:rsidRPr="0002538F" w:rsidRDefault="001B2089" w:rsidP="00E470D7">
      <w:pPr>
        <w:pStyle w:val="Heading2"/>
        <w:tabs>
          <w:tab w:val="center" w:pos="4320"/>
        </w:tabs>
        <w:rPr>
          <w:rStyle w:val="BookTitle"/>
          <w:b/>
          <w:sz w:val="28"/>
          <w:szCs w:val="28"/>
        </w:rPr>
      </w:pPr>
      <w:r w:rsidRPr="0002538F">
        <w:rPr>
          <w:rStyle w:val="BookTitle"/>
          <w:b/>
          <w:sz w:val="28"/>
          <w:szCs w:val="28"/>
        </w:rPr>
        <w:t>1. Introduction</w:t>
      </w:r>
      <w:r w:rsidR="00E470D7" w:rsidRPr="0002538F">
        <w:rPr>
          <w:rStyle w:val="BookTitle"/>
          <w:b/>
          <w:sz w:val="28"/>
          <w:szCs w:val="28"/>
        </w:rPr>
        <w:tab/>
      </w:r>
    </w:p>
    <w:p w:rsidR="00F11D5B" w:rsidRPr="0002538F" w:rsidRDefault="001B2089">
      <w:pPr>
        <w:rPr>
          <w:sz w:val="24"/>
          <w:szCs w:val="24"/>
        </w:rPr>
      </w:pPr>
      <w:r w:rsidRPr="0002538F">
        <w:rPr>
          <w:sz w:val="24"/>
          <w:szCs w:val="24"/>
        </w:rPr>
        <w:t>This report presents the results of an Exploratory Data Analysis (EDA) on Geldium’s credit risk dataset. The goal is to assess data quality, identify</w:t>
      </w:r>
      <w:r w:rsidRPr="0002538F">
        <w:rPr>
          <w:sz w:val="24"/>
          <w:szCs w:val="24"/>
        </w:rPr>
        <w:t xml:space="preserve"> </w:t>
      </w:r>
      <w:r w:rsidRPr="0002538F">
        <w:rPr>
          <w:sz w:val="24"/>
          <w:szCs w:val="24"/>
        </w:rPr>
        <w:t>missing values and anomalie</w:t>
      </w:r>
      <w:r w:rsidRPr="0002538F">
        <w:rPr>
          <w:sz w:val="24"/>
          <w:szCs w:val="24"/>
        </w:rPr>
        <w:t>s, and uncover early indicators of delinquency risk to guide model development and intervention strategies.</w:t>
      </w:r>
    </w:p>
    <w:p w:rsidR="00E470D7" w:rsidRDefault="001B2089" w:rsidP="00E470D7">
      <w:pPr>
        <w:pStyle w:val="Heading2"/>
        <w:rPr>
          <w:rStyle w:val="BookTitle"/>
          <w:b/>
          <w:sz w:val="28"/>
          <w:szCs w:val="28"/>
        </w:rPr>
      </w:pPr>
      <w:r w:rsidRPr="0002538F">
        <w:rPr>
          <w:rStyle w:val="BookTitle"/>
          <w:b/>
          <w:sz w:val="28"/>
          <w:szCs w:val="28"/>
        </w:rPr>
        <w:t>2. Dataset Overview</w:t>
      </w:r>
    </w:p>
    <w:p w:rsidR="0002538F" w:rsidRPr="0002538F" w:rsidRDefault="0002538F" w:rsidP="0002538F">
      <w:pPr>
        <w:rPr>
          <w:rFonts w:ascii="Arial" w:eastAsia="Arial" w:hAnsi="Arial" w:cs="Arial"/>
          <w:sz w:val="24"/>
          <w:szCs w:val="24"/>
        </w:rPr>
      </w:pPr>
      <w:r w:rsidRPr="0002538F">
        <w:rPr>
          <w:rFonts w:ascii="Arial" w:eastAsia="Arial" w:hAnsi="Arial" w:cs="Arial"/>
          <w:sz w:val="24"/>
          <w:szCs w:val="24"/>
        </w:rPr>
        <w:t xml:space="preserve">The dataset contains 500 records, representing Geldium's customers with key attributes relevant to delinquency risk. It includes numerical and categorical features such as income, credit utilization, missed payments, and debt-to-income ratio. </w:t>
      </w:r>
    </w:p>
    <w:p w:rsidR="00EE2880" w:rsidRDefault="001B2089">
      <w:r w:rsidRPr="008709D1">
        <w:rPr>
          <w:b/>
        </w:rPr>
        <w:t>N</w:t>
      </w:r>
      <w:r w:rsidRPr="008709D1">
        <w:rPr>
          <w:b/>
        </w:rPr>
        <w:t>umber of records</w:t>
      </w:r>
      <w:r>
        <w:t>: 500</w:t>
      </w:r>
    </w:p>
    <w:p w:rsidR="00F11D5B" w:rsidRDefault="001B2089">
      <w:r w:rsidRPr="008709D1">
        <w:rPr>
          <w:b/>
        </w:rPr>
        <w:t>Number of columns:</w:t>
      </w:r>
      <w:r>
        <w:t xml:space="preserve"> 19</w:t>
      </w:r>
    </w:p>
    <w:p w:rsidR="0002538F" w:rsidRDefault="001B2089">
      <w:pPr>
        <w:rPr>
          <w:b/>
        </w:rPr>
      </w:pPr>
      <w:r w:rsidRPr="0084684D">
        <w:rPr>
          <w:b/>
        </w:rPr>
        <w:t>Key Variables:</w:t>
      </w:r>
    </w:p>
    <w:p w:rsidR="00F11D5B" w:rsidRPr="0002538F" w:rsidRDefault="00E470D7" w:rsidP="0002538F">
      <w:pPr>
        <w:rPr>
          <w:b/>
          <w:sz w:val="24"/>
          <w:szCs w:val="24"/>
        </w:rPr>
      </w:pPr>
      <w:r w:rsidRPr="0002538F">
        <w:rPr>
          <w:sz w:val="24"/>
          <w:szCs w:val="24"/>
        </w:rPr>
        <w:t>-Income</w:t>
      </w:r>
      <w:r w:rsidRPr="0002538F">
        <w:rPr>
          <w:sz w:val="24"/>
          <w:szCs w:val="24"/>
        </w:rPr>
        <w:br/>
      </w:r>
      <w:r w:rsidR="0002538F" w:rsidRPr="0002538F">
        <w:rPr>
          <w:sz w:val="24"/>
          <w:szCs w:val="24"/>
        </w:rPr>
        <w:t>-</w:t>
      </w:r>
      <w:r w:rsidRPr="0002538F">
        <w:rPr>
          <w:sz w:val="24"/>
          <w:szCs w:val="24"/>
        </w:rPr>
        <w:t>Credit_Score</w:t>
      </w:r>
      <w:r w:rsidRPr="0002538F">
        <w:rPr>
          <w:sz w:val="24"/>
          <w:szCs w:val="24"/>
        </w:rPr>
        <w:br/>
        <w:t>- Credit_Utilization</w:t>
      </w:r>
      <w:r w:rsidRPr="0002538F">
        <w:rPr>
          <w:sz w:val="24"/>
          <w:szCs w:val="24"/>
        </w:rPr>
        <w:br/>
        <w:t>-</w:t>
      </w:r>
      <w:r w:rsidR="001B2089" w:rsidRPr="0002538F">
        <w:rPr>
          <w:sz w:val="24"/>
          <w:szCs w:val="24"/>
        </w:rPr>
        <w:t>Missed_Payments</w:t>
      </w:r>
      <w:r w:rsidR="001B2089" w:rsidRPr="0002538F">
        <w:rPr>
          <w:sz w:val="24"/>
          <w:szCs w:val="24"/>
        </w:rPr>
        <w:br/>
        <w:t>- Deb</w:t>
      </w:r>
      <w:r w:rsidR="001B2089" w:rsidRPr="0002538F">
        <w:rPr>
          <w:sz w:val="24"/>
          <w:szCs w:val="24"/>
        </w:rPr>
        <w:t>t_to_Income_Ratio</w:t>
      </w:r>
      <w:r w:rsidR="001B2089" w:rsidRPr="0002538F">
        <w:rPr>
          <w:sz w:val="24"/>
          <w:szCs w:val="24"/>
        </w:rPr>
        <w:br/>
        <w:t>- Employment_Status</w:t>
      </w:r>
      <w:r w:rsidR="001B2089" w:rsidRPr="0002538F">
        <w:rPr>
          <w:sz w:val="24"/>
          <w:szCs w:val="24"/>
        </w:rPr>
        <w:br/>
        <w:t>- Delinquent_Account</w:t>
      </w:r>
    </w:p>
    <w:p w:rsidR="0002538F" w:rsidRDefault="001B2089" w:rsidP="0002538F">
      <w:pPr>
        <w:rPr>
          <w:sz w:val="24"/>
          <w:szCs w:val="24"/>
        </w:rPr>
      </w:pPr>
      <w:r w:rsidRPr="0002538F">
        <w:rPr>
          <w:b/>
          <w:sz w:val="24"/>
          <w:szCs w:val="24"/>
        </w:rPr>
        <w:t>Data types:</w:t>
      </w:r>
      <w:r w:rsidRPr="0002538F">
        <w:rPr>
          <w:sz w:val="24"/>
          <w:szCs w:val="24"/>
        </w:rPr>
        <w:t xml:space="preserve"> Mix of numerical (int64, float64) and categorical (object)</w:t>
      </w:r>
      <w:r w:rsidR="0002538F">
        <w:rPr>
          <w:sz w:val="24"/>
          <w:szCs w:val="24"/>
        </w:rPr>
        <w:t xml:space="preserve"> </w:t>
      </w:r>
      <w:r w:rsidR="0002538F" w:rsidRPr="0002538F">
        <w:rPr>
          <w:sz w:val="24"/>
          <w:szCs w:val="24"/>
        </w:rPr>
        <w:t xml:space="preserve"> </w:t>
      </w:r>
    </w:p>
    <w:p w:rsidR="0002538F" w:rsidRPr="0002538F" w:rsidRDefault="0002538F" w:rsidP="0002538F">
      <w:pPr>
        <w:rPr>
          <w:rFonts w:ascii="Arial" w:eastAsia="Arial" w:hAnsi="Arial" w:cs="Arial"/>
          <w:sz w:val="24"/>
          <w:szCs w:val="24"/>
        </w:rPr>
      </w:pPr>
      <w:r w:rsidRPr="0002538F">
        <w:rPr>
          <w:rFonts w:ascii="Arial" w:eastAsia="Arial" w:hAnsi="Arial" w:cs="Arial"/>
          <w:sz w:val="24"/>
          <w:szCs w:val="24"/>
        </w:rPr>
        <w:t>Categorical (Employment Status, Credit Card Type), Numerical (Income, Loan Balance)</w:t>
      </w:r>
    </w:p>
    <w:p w:rsidR="00EE2880" w:rsidRPr="0002538F" w:rsidRDefault="001B2089">
      <w:pPr>
        <w:rPr>
          <w:b/>
          <w:sz w:val="24"/>
          <w:szCs w:val="24"/>
        </w:rPr>
      </w:pPr>
      <w:r w:rsidRPr="0002538F">
        <w:rPr>
          <w:b/>
          <w:sz w:val="24"/>
          <w:szCs w:val="24"/>
        </w:rPr>
        <w:t>Notable anomalies:</w:t>
      </w:r>
    </w:p>
    <w:p w:rsidR="00F11D5B" w:rsidRPr="0002538F" w:rsidRDefault="001B2089">
      <w:pPr>
        <w:rPr>
          <w:sz w:val="24"/>
          <w:szCs w:val="24"/>
        </w:rPr>
      </w:pPr>
      <w:r w:rsidRPr="0002538F">
        <w:rPr>
          <w:sz w:val="24"/>
          <w:szCs w:val="24"/>
        </w:rPr>
        <w:t>- Credit_Utilization has values &gt;1.0, which is logically invalid</w:t>
      </w:r>
      <w:r w:rsidRPr="0002538F">
        <w:rPr>
          <w:sz w:val="24"/>
          <w:szCs w:val="24"/>
        </w:rPr>
        <w:br/>
        <w:t>- Missingness exists in critical features</w:t>
      </w:r>
    </w:p>
    <w:p w:rsidR="00F11D5B" w:rsidRPr="0002538F" w:rsidRDefault="001B2089">
      <w:pPr>
        <w:pStyle w:val="Heading2"/>
        <w:rPr>
          <w:rStyle w:val="BookTitle"/>
          <w:b/>
          <w:sz w:val="28"/>
          <w:szCs w:val="28"/>
        </w:rPr>
      </w:pPr>
      <w:r w:rsidRPr="0002538F">
        <w:rPr>
          <w:rStyle w:val="BookTitle"/>
          <w:b/>
          <w:sz w:val="28"/>
          <w:szCs w:val="28"/>
        </w:rPr>
        <w:t>3. Missing Data Analysis</w:t>
      </w:r>
    </w:p>
    <w:p w:rsidR="0002538F" w:rsidRDefault="0002538F">
      <w:pPr>
        <w:rPr>
          <w:rFonts w:ascii="Arial" w:eastAsia="Arial" w:hAnsi="Arial" w:cs="Arial"/>
          <w:sz w:val="24"/>
          <w:szCs w:val="24"/>
        </w:rPr>
      </w:pPr>
      <w:r w:rsidRPr="0002538F">
        <w:rPr>
          <w:rFonts w:ascii="Arial" w:eastAsia="Arial" w:hAnsi="Arial" w:cs="Arial"/>
          <w:sz w:val="24"/>
          <w:szCs w:val="24"/>
        </w:rPr>
        <w:t>Some critical fields contain missing values, particularly in the Income and Loan Balance columns. These gaps could skew model predictions if not properly addressed.</w:t>
      </w:r>
    </w:p>
    <w:p w:rsidR="00F11D5B" w:rsidRPr="0002538F" w:rsidRDefault="001B2089">
      <w:pPr>
        <w:rPr>
          <w:rFonts w:ascii="Arial" w:eastAsia="Arial" w:hAnsi="Arial" w:cs="Arial"/>
          <w:sz w:val="24"/>
          <w:szCs w:val="24"/>
        </w:rPr>
      </w:pPr>
      <w:r w:rsidRPr="0002538F">
        <w:rPr>
          <w:b/>
          <w:sz w:val="24"/>
          <w:szCs w:val="24"/>
        </w:rPr>
        <w:lastRenderedPageBreak/>
        <w:t>Variables with missing values:</w:t>
      </w:r>
    </w:p>
    <w:p w:rsidR="00F11D5B" w:rsidRPr="0002538F" w:rsidRDefault="001B2089">
      <w:pPr>
        <w:rPr>
          <w:sz w:val="24"/>
          <w:szCs w:val="24"/>
        </w:rPr>
      </w:pPr>
      <w:r w:rsidRPr="0002538F">
        <w:rPr>
          <w:sz w:val="24"/>
          <w:szCs w:val="24"/>
        </w:rPr>
        <w:t>Income → 39 missin</w:t>
      </w:r>
      <w:r w:rsidR="00EE2880" w:rsidRPr="0002538F">
        <w:rPr>
          <w:sz w:val="24"/>
          <w:szCs w:val="24"/>
        </w:rPr>
        <w:t>g</w:t>
      </w:r>
      <w:r w:rsidR="00EE2880" w:rsidRPr="0002538F">
        <w:rPr>
          <w:sz w:val="24"/>
          <w:szCs w:val="24"/>
        </w:rPr>
        <w:br/>
        <w:t>Loan_Balance → 29 missing</w:t>
      </w:r>
      <w:r w:rsidR="00EE2880" w:rsidRPr="0002538F">
        <w:rPr>
          <w:sz w:val="24"/>
          <w:szCs w:val="24"/>
        </w:rPr>
        <w:br/>
      </w:r>
      <w:r w:rsidRPr="0002538F">
        <w:rPr>
          <w:sz w:val="24"/>
          <w:szCs w:val="24"/>
        </w:rPr>
        <w:t>Credit_Score → 2 missing</w:t>
      </w:r>
    </w:p>
    <w:p w:rsidR="00F11D5B" w:rsidRPr="0002538F" w:rsidRDefault="001B2089">
      <w:pPr>
        <w:rPr>
          <w:b/>
          <w:sz w:val="24"/>
          <w:szCs w:val="24"/>
        </w:rPr>
      </w:pPr>
      <w:r w:rsidRPr="0002538F">
        <w:rPr>
          <w:b/>
          <w:sz w:val="24"/>
          <w:szCs w:val="24"/>
        </w:rPr>
        <w:t>Treatment Strategy:</w:t>
      </w:r>
    </w:p>
    <w:tbl>
      <w:tblPr>
        <w:tblW w:w="0" w:type="auto"/>
        <w:tblLook w:val="04A0" w:firstRow="1" w:lastRow="0" w:firstColumn="1" w:lastColumn="0" w:noHBand="0" w:noVBand="1"/>
      </w:tblPr>
      <w:tblGrid>
        <w:gridCol w:w="2880"/>
        <w:gridCol w:w="2880"/>
        <w:gridCol w:w="2880"/>
      </w:tblGrid>
      <w:tr w:rsidR="00F11D5B" w:rsidRPr="0002538F">
        <w:tc>
          <w:tcPr>
            <w:tcW w:w="2880" w:type="dxa"/>
          </w:tcPr>
          <w:p w:rsidR="00F11D5B" w:rsidRPr="0002538F" w:rsidRDefault="001B2089" w:rsidP="0084684D">
            <w:pPr>
              <w:jc w:val="center"/>
              <w:rPr>
                <w:b/>
                <w:sz w:val="24"/>
                <w:szCs w:val="24"/>
              </w:rPr>
            </w:pPr>
            <w:r w:rsidRPr="0002538F">
              <w:rPr>
                <w:b/>
                <w:sz w:val="24"/>
                <w:szCs w:val="24"/>
              </w:rPr>
              <w:t>Variable</w:t>
            </w:r>
          </w:p>
        </w:tc>
        <w:tc>
          <w:tcPr>
            <w:tcW w:w="2880" w:type="dxa"/>
          </w:tcPr>
          <w:p w:rsidR="00F11D5B" w:rsidRPr="0002538F" w:rsidRDefault="001B2089" w:rsidP="0084684D">
            <w:pPr>
              <w:jc w:val="center"/>
              <w:rPr>
                <w:b/>
                <w:sz w:val="24"/>
                <w:szCs w:val="24"/>
              </w:rPr>
            </w:pPr>
            <w:r w:rsidRPr="0002538F">
              <w:rPr>
                <w:b/>
                <w:sz w:val="24"/>
                <w:szCs w:val="24"/>
              </w:rPr>
              <w:t>Method</w:t>
            </w:r>
          </w:p>
        </w:tc>
        <w:tc>
          <w:tcPr>
            <w:tcW w:w="2880" w:type="dxa"/>
          </w:tcPr>
          <w:p w:rsidR="00F11D5B" w:rsidRPr="0002538F" w:rsidRDefault="001B2089" w:rsidP="0084684D">
            <w:pPr>
              <w:jc w:val="center"/>
              <w:rPr>
                <w:b/>
                <w:sz w:val="24"/>
                <w:szCs w:val="24"/>
              </w:rPr>
            </w:pPr>
            <w:r w:rsidRPr="0002538F">
              <w:rPr>
                <w:b/>
                <w:sz w:val="24"/>
                <w:szCs w:val="24"/>
              </w:rPr>
              <w:t>Justification</w:t>
            </w:r>
          </w:p>
        </w:tc>
      </w:tr>
      <w:tr w:rsidR="00F11D5B" w:rsidRPr="0002538F">
        <w:tc>
          <w:tcPr>
            <w:tcW w:w="2880" w:type="dxa"/>
          </w:tcPr>
          <w:p w:rsidR="00F11D5B" w:rsidRPr="0002538F" w:rsidRDefault="001B2089" w:rsidP="0084684D">
            <w:pPr>
              <w:jc w:val="center"/>
              <w:rPr>
                <w:sz w:val="24"/>
                <w:szCs w:val="24"/>
              </w:rPr>
            </w:pPr>
            <w:r w:rsidRPr="0002538F">
              <w:rPr>
                <w:sz w:val="24"/>
                <w:szCs w:val="24"/>
              </w:rPr>
              <w:t>Income</w:t>
            </w:r>
          </w:p>
        </w:tc>
        <w:tc>
          <w:tcPr>
            <w:tcW w:w="2880" w:type="dxa"/>
          </w:tcPr>
          <w:p w:rsidR="00F11D5B" w:rsidRPr="0002538F" w:rsidRDefault="001B2089" w:rsidP="0084684D">
            <w:pPr>
              <w:jc w:val="center"/>
              <w:rPr>
                <w:sz w:val="24"/>
                <w:szCs w:val="24"/>
              </w:rPr>
            </w:pPr>
            <w:r w:rsidRPr="0002538F">
              <w:rPr>
                <w:sz w:val="24"/>
                <w:szCs w:val="24"/>
              </w:rPr>
              <w:t>Median Imputation</w:t>
            </w:r>
          </w:p>
        </w:tc>
        <w:tc>
          <w:tcPr>
            <w:tcW w:w="2880" w:type="dxa"/>
          </w:tcPr>
          <w:p w:rsidR="00F11D5B" w:rsidRPr="0002538F" w:rsidRDefault="001B2089" w:rsidP="0084684D">
            <w:pPr>
              <w:jc w:val="center"/>
              <w:rPr>
                <w:sz w:val="24"/>
                <w:szCs w:val="24"/>
              </w:rPr>
            </w:pPr>
            <w:r w:rsidRPr="0002538F">
              <w:rPr>
                <w:sz w:val="24"/>
                <w:szCs w:val="24"/>
              </w:rPr>
              <w:t>Income is skewed; median reduces impact of outl</w:t>
            </w:r>
            <w:r w:rsidRPr="0002538F">
              <w:rPr>
                <w:sz w:val="24"/>
                <w:szCs w:val="24"/>
              </w:rPr>
              <w:t>iers.</w:t>
            </w:r>
          </w:p>
        </w:tc>
      </w:tr>
      <w:tr w:rsidR="00F11D5B" w:rsidRPr="0002538F">
        <w:tc>
          <w:tcPr>
            <w:tcW w:w="2880" w:type="dxa"/>
          </w:tcPr>
          <w:p w:rsidR="00F11D5B" w:rsidRPr="0002538F" w:rsidRDefault="001B2089" w:rsidP="0084684D">
            <w:pPr>
              <w:jc w:val="center"/>
              <w:rPr>
                <w:sz w:val="24"/>
                <w:szCs w:val="24"/>
              </w:rPr>
            </w:pPr>
            <w:r w:rsidRPr="0002538F">
              <w:rPr>
                <w:sz w:val="24"/>
                <w:szCs w:val="24"/>
              </w:rPr>
              <w:t>Credit_Utilization</w:t>
            </w:r>
          </w:p>
        </w:tc>
        <w:tc>
          <w:tcPr>
            <w:tcW w:w="2880" w:type="dxa"/>
          </w:tcPr>
          <w:p w:rsidR="00F11D5B" w:rsidRPr="0002538F" w:rsidRDefault="001B2089" w:rsidP="0084684D">
            <w:pPr>
              <w:jc w:val="center"/>
              <w:rPr>
                <w:sz w:val="24"/>
                <w:szCs w:val="24"/>
              </w:rPr>
            </w:pPr>
            <w:r w:rsidRPr="0002538F">
              <w:rPr>
                <w:sz w:val="24"/>
                <w:szCs w:val="24"/>
              </w:rPr>
              <w:t>Remove Outliers + Mean Imputation</w:t>
            </w:r>
          </w:p>
        </w:tc>
        <w:tc>
          <w:tcPr>
            <w:tcW w:w="2880" w:type="dxa"/>
          </w:tcPr>
          <w:p w:rsidR="00F11D5B" w:rsidRPr="0002538F" w:rsidRDefault="001B2089" w:rsidP="0084684D">
            <w:pPr>
              <w:jc w:val="center"/>
              <w:rPr>
                <w:sz w:val="24"/>
                <w:szCs w:val="24"/>
              </w:rPr>
            </w:pPr>
            <w:r w:rsidRPr="0002538F">
              <w:rPr>
                <w:sz w:val="24"/>
                <w:szCs w:val="24"/>
              </w:rPr>
              <w:t>Credit utilization should be between 0–</w:t>
            </w:r>
            <w:proofErr w:type="gramStart"/>
            <w:r w:rsidRPr="0002538F">
              <w:rPr>
                <w:sz w:val="24"/>
                <w:szCs w:val="24"/>
              </w:rPr>
              <w:t>100%</w:t>
            </w:r>
            <w:proofErr w:type="gramEnd"/>
            <w:r w:rsidRPr="0002538F">
              <w:rPr>
                <w:sz w:val="24"/>
                <w:szCs w:val="24"/>
              </w:rPr>
              <w:t>; remove invalid and impute mean.</w:t>
            </w:r>
          </w:p>
        </w:tc>
      </w:tr>
      <w:tr w:rsidR="00F11D5B" w:rsidRPr="0002538F">
        <w:tc>
          <w:tcPr>
            <w:tcW w:w="2880" w:type="dxa"/>
          </w:tcPr>
          <w:p w:rsidR="00F11D5B" w:rsidRPr="0002538F" w:rsidRDefault="001B2089" w:rsidP="0084684D">
            <w:pPr>
              <w:jc w:val="center"/>
              <w:rPr>
                <w:sz w:val="24"/>
                <w:szCs w:val="24"/>
              </w:rPr>
            </w:pPr>
            <w:r w:rsidRPr="0002538F">
              <w:rPr>
                <w:sz w:val="24"/>
                <w:szCs w:val="24"/>
              </w:rPr>
              <w:t>Employment_Status</w:t>
            </w:r>
          </w:p>
        </w:tc>
        <w:tc>
          <w:tcPr>
            <w:tcW w:w="2880" w:type="dxa"/>
          </w:tcPr>
          <w:p w:rsidR="00F11D5B" w:rsidRPr="0002538F" w:rsidRDefault="001B2089" w:rsidP="0084684D">
            <w:pPr>
              <w:jc w:val="center"/>
              <w:rPr>
                <w:sz w:val="24"/>
                <w:szCs w:val="24"/>
              </w:rPr>
            </w:pPr>
            <w:r w:rsidRPr="0002538F">
              <w:rPr>
                <w:sz w:val="24"/>
                <w:szCs w:val="24"/>
              </w:rPr>
              <w:t>Mode Imputation</w:t>
            </w:r>
          </w:p>
        </w:tc>
        <w:tc>
          <w:tcPr>
            <w:tcW w:w="2880" w:type="dxa"/>
          </w:tcPr>
          <w:p w:rsidR="00F11D5B" w:rsidRPr="0002538F" w:rsidRDefault="001B2089" w:rsidP="0084684D">
            <w:pPr>
              <w:jc w:val="center"/>
              <w:rPr>
                <w:sz w:val="24"/>
                <w:szCs w:val="24"/>
              </w:rPr>
            </w:pPr>
            <w:r w:rsidRPr="0002538F">
              <w:rPr>
                <w:sz w:val="24"/>
                <w:szCs w:val="24"/>
              </w:rPr>
              <w:t>Employment status is categorical; mode represents common cases.</w:t>
            </w:r>
          </w:p>
        </w:tc>
      </w:tr>
    </w:tbl>
    <w:p w:rsidR="00F11D5B" w:rsidRPr="0002538F" w:rsidRDefault="001B2089">
      <w:pPr>
        <w:pStyle w:val="Heading2"/>
        <w:rPr>
          <w:rStyle w:val="BookTitle"/>
          <w:b/>
          <w:sz w:val="28"/>
          <w:szCs w:val="28"/>
        </w:rPr>
      </w:pPr>
      <w:r w:rsidRPr="0002538F">
        <w:rPr>
          <w:rStyle w:val="BookTitle"/>
          <w:b/>
          <w:sz w:val="28"/>
          <w:szCs w:val="28"/>
        </w:rPr>
        <w:t>4. Key Findings and</w:t>
      </w:r>
      <w:r w:rsidRPr="0002538F">
        <w:rPr>
          <w:rStyle w:val="BookTitle"/>
          <w:b/>
          <w:sz w:val="28"/>
          <w:szCs w:val="28"/>
        </w:rPr>
        <w:t xml:space="preserve"> Risk Indicators</w:t>
      </w:r>
    </w:p>
    <w:p w:rsidR="00EE2880" w:rsidRPr="00EE2880" w:rsidRDefault="00EE2880" w:rsidP="00EE2880"/>
    <w:p w:rsidR="00F11D5B" w:rsidRDefault="001B2089">
      <w:pPr>
        <w:rPr>
          <w:sz w:val="24"/>
          <w:szCs w:val="24"/>
        </w:rPr>
      </w:pPr>
      <w:r w:rsidRPr="0002538F">
        <w:rPr>
          <w:sz w:val="24"/>
          <w:szCs w:val="24"/>
        </w:rPr>
        <w:t>- High Credit Utilization and Missed Payments strongly linked to Delinquent Account</w:t>
      </w:r>
      <w:r w:rsidRPr="0002538F">
        <w:rPr>
          <w:sz w:val="24"/>
          <w:szCs w:val="24"/>
        </w:rPr>
        <w:br/>
        <w:t>- Customers with low Income and high Debt-to-Income Ratio tend to default more</w:t>
      </w:r>
      <w:r w:rsidRPr="0002538F">
        <w:rPr>
          <w:sz w:val="24"/>
          <w:szCs w:val="24"/>
        </w:rPr>
        <w:br/>
        <w:t>- Credit Utilization exceeding 100% indicates system or entry error</w:t>
      </w:r>
    </w:p>
    <w:p w:rsidR="001B2089" w:rsidRDefault="001B2089" w:rsidP="001B2089">
      <w:pPr>
        <w:rPr>
          <w:rFonts w:ascii="Arial" w:eastAsia="Arial" w:hAnsi="Arial" w:cs="Arial"/>
        </w:rPr>
      </w:pPr>
      <w:r w:rsidRPr="4E841353">
        <w:rPr>
          <w:rFonts w:ascii="Arial" w:eastAsia="Arial" w:hAnsi="Arial" w:cs="Arial"/>
        </w:rPr>
        <w:t>Analysis of key risk indicators reveals that customers with high credit utilization and multiple missed payments have an increased probability of delinquency.</w:t>
      </w:r>
    </w:p>
    <w:p w:rsidR="001B2089" w:rsidRPr="001B2089" w:rsidRDefault="001B2089" w:rsidP="001B2089">
      <w:pPr>
        <w:rPr>
          <w:rFonts w:ascii="Arial" w:eastAsia="Arial" w:hAnsi="Arial" w:cs="Arial"/>
          <w:sz w:val="24"/>
          <w:szCs w:val="24"/>
        </w:rPr>
      </w:pPr>
      <w:r w:rsidRPr="001B2089">
        <w:rPr>
          <w:rFonts w:ascii="Arial" w:eastAsia="Arial" w:hAnsi="Arial" w:cs="Arial"/>
          <w:sz w:val="24"/>
          <w:szCs w:val="24"/>
        </w:rPr>
        <w:t>Key findings:</w:t>
      </w:r>
    </w:p>
    <w:p w:rsidR="001B2089" w:rsidRPr="001B2089" w:rsidRDefault="001B2089" w:rsidP="001B2089">
      <w:pPr>
        <w:pStyle w:val="ListParagraph"/>
        <w:numPr>
          <w:ilvl w:val="0"/>
          <w:numId w:val="15"/>
        </w:numPr>
        <w:rPr>
          <w:rFonts w:ascii="Arial" w:eastAsia="Arial" w:hAnsi="Arial" w:cs="Arial"/>
          <w:sz w:val="24"/>
          <w:szCs w:val="24"/>
        </w:rPr>
      </w:pPr>
      <w:r w:rsidRPr="001B2089">
        <w:rPr>
          <w:rFonts w:ascii="Arial" w:eastAsia="Arial" w:hAnsi="Arial" w:cs="Arial"/>
          <w:sz w:val="24"/>
          <w:szCs w:val="24"/>
        </w:rPr>
        <w:t>Strong correlation between high credit utilization (&gt;50%) and delinquency.</w:t>
      </w:r>
    </w:p>
    <w:p w:rsidR="001B2089" w:rsidRPr="001B2089" w:rsidRDefault="001B2089" w:rsidP="001B2089">
      <w:pPr>
        <w:pStyle w:val="ListParagraph"/>
        <w:numPr>
          <w:ilvl w:val="0"/>
          <w:numId w:val="15"/>
        </w:numPr>
        <w:rPr>
          <w:rFonts w:ascii="Arial" w:eastAsia="Arial" w:hAnsi="Arial" w:cs="Arial"/>
          <w:sz w:val="24"/>
          <w:szCs w:val="24"/>
        </w:rPr>
      </w:pPr>
      <w:r w:rsidRPr="001B2089">
        <w:rPr>
          <w:rFonts w:ascii="Arial" w:eastAsia="Arial" w:hAnsi="Arial" w:cs="Arial"/>
          <w:sz w:val="24"/>
          <w:szCs w:val="24"/>
        </w:rPr>
        <w:t>Customers with 3+ missed payments in the past 6 months have a higher delinquency rate.</w:t>
      </w:r>
    </w:p>
    <w:p w:rsidR="001B2089" w:rsidRPr="001B2089" w:rsidRDefault="001B2089" w:rsidP="001B2089">
      <w:pPr>
        <w:pStyle w:val="ListParagraph"/>
        <w:numPr>
          <w:ilvl w:val="0"/>
          <w:numId w:val="15"/>
        </w:numPr>
        <w:rPr>
          <w:rFonts w:ascii="Arial" w:eastAsia="Arial" w:hAnsi="Arial" w:cs="Arial"/>
          <w:sz w:val="24"/>
          <w:szCs w:val="24"/>
        </w:rPr>
      </w:pPr>
      <w:r w:rsidRPr="001B2089">
        <w:rPr>
          <w:rFonts w:ascii="Arial" w:eastAsia="Arial" w:hAnsi="Arial" w:cs="Arial"/>
          <w:sz w:val="24"/>
          <w:szCs w:val="24"/>
        </w:rPr>
        <w:t>Some anomalies detected where customers have high income but low credit scores, requiring further investigation.</w:t>
      </w:r>
    </w:p>
    <w:p w:rsidR="001B2089" w:rsidRDefault="001B2089">
      <w:pPr>
        <w:rPr>
          <w:sz w:val="24"/>
          <w:szCs w:val="24"/>
        </w:rPr>
      </w:pPr>
    </w:p>
    <w:p w:rsidR="00F11D5B" w:rsidRPr="0002538F" w:rsidRDefault="001B2089">
      <w:pPr>
        <w:rPr>
          <w:b/>
          <w:sz w:val="24"/>
          <w:szCs w:val="24"/>
        </w:rPr>
      </w:pPr>
      <w:r w:rsidRPr="0002538F">
        <w:rPr>
          <w:b/>
          <w:sz w:val="24"/>
          <w:szCs w:val="24"/>
        </w:rPr>
        <w:lastRenderedPageBreak/>
        <w:t>Top Risk</w:t>
      </w:r>
      <w:r w:rsidRPr="0002538F">
        <w:rPr>
          <w:b/>
          <w:sz w:val="24"/>
          <w:szCs w:val="24"/>
        </w:rPr>
        <w:t xml:space="preserve"> Indicators:</w:t>
      </w:r>
    </w:p>
    <w:p w:rsidR="00F11D5B" w:rsidRDefault="001B2089">
      <w:r w:rsidRPr="0002538F">
        <w:rPr>
          <w:sz w:val="24"/>
          <w:szCs w:val="24"/>
        </w:rPr>
        <w:t>- High Credit Utilization (&gt;80%) – Signals credit stress</w:t>
      </w:r>
      <w:r w:rsidRPr="0002538F">
        <w:rPr>
          <w:sz w:val="24"/>
          <w:szCs w:val="24"/>
        </w:rPr>
        <w:br/>
        <w:t>- High Debt-to-Income Ratio – Reduced ability to meet obligations</w:t>
      </w:r>
      <w:r w:rsidRPr="0002538F">
        <w:rPr>
          <w:sz w:val="24"/>
          <w:szCs w:val="24"/>
        </w:rPr>
        <w:br/>
        <w:t>- Frequent Missed Payments – Strongest historical predictor of delinquency</w:t>
      </w:r>
    </w:p>
    <w:p w:rsidR="00F11D5B" w:rsidRPr="0002538F" w:rsidRDefault="001B2089">
      <w:pPr>
        <w:pStyle w:val="Heading2"/>
        <w:rPr>
          <w:rStyle w:val="BookTitle"/>
          <w:b/>
          <w:sz w:val="28"/>
          <w:szCs w:val="28"/>
        </w:rPr>
      </w:pPr>
      <w:r w:rsidRPr="0002538F">
        <w:rPr>
          <w:rStyle w:val="BookTitle"/>
          <w:b/>
          <w:sz w:val="28"/>
          <w:szCs w:val="28"/>
        </w:rPr>
        <w:t>5. AI &amp; GenAI Usage</w:t>
      </w:r>
    </w:p>
    <w:p w:rsidR="00EE2880" w:rsidRPr="001B2089" w:rsidRDefault="00EE2880" w:rsidP="00EE2880">
      <w:pPr>
        <w:rPr>
          <w:b/>
          <w:sz w:val="24"/>
          <w:szCs w:val="24"/>
        </w:rPr>
      </w:pPr>
    </w:p>
    <w:p w:rsidR="00F11D5B" w:rsidRPr="001B2089" w:rsidRDefault="001B2089">
      <w:pPr>
        <w:rPr>
          <w:sz w:val="24"/>
          <w:szCs w:val="24"/>
        </w:rPr>
      </w:pPr>
      <w:r w:rsidRPr="001B2089">
        <w:rPr>
          <w:b/>
          <w:sz w:val="24"/>
          <w:szCs w:val="24"/>
        </w:rPr>
        <w:t>AI tools were used to</w:t>
      </w:r>
      <w:proofErr w:type="gramStart"/>
      <w:r w:rsidRPr="001B2089">
        <w:rPr>
          <w:b/>
          <w:sz w:val="24"/>
          <w:szCs w:val="24"/>
        </w:rPr>
        <w:t>:</w:t>
      </w:r>
      <w:proofErr w:type="gramEnd"/>
      <w:r w:rsidRPr="001B2089">
        <w:rPr>
          <w:sz w:val="24"/>
          <w:szCs w:val="24"/>
        </w:rPr>
        <w:br/>
        <w:t xml:space="preserve">- </w:t>
      </w:r>
      <w:r w:rsidRPr="001B2089">
        <w:rPr>
          <w:sz w:val="24"/>
          <w:szCs w:val="24"/>
        </w:rPr>
        <w:t>Summarize the dataset</w:t>
      </w:r>
      <w:r w:rsidRPr="001B2089">
        <w:rPr>
          <w:sz w:val="24"/>
          <w:szCs w:val="24"/>
        </w:rPr>
        <w:br/>
        <w:t>- Detect and propose imputation strategies</w:t>
      </w:r>
      <w:r w:rsidRPr="001B2089">
        <w:rPr>
          <w:sz w:val="24"/>
          <w:szCs w:val="24"/>
        </w:rPr>
        <w:br/>
        <w:t>- Identify risk indicators and correlations</w:t>
      </w:r>
      <w:r w:rsidRPr="001B2089">
        <w:rPr>
          <w:sz w:val="24"/>
          <w:szCs w:val="24"/>
        </w:rPr>
        <w:br/>
      </w:r>
      <w:r w:rsidRPr="001B2089">
        <w:rPr>
          <w:sz w:val="24"/>
          <w:szCs w:val="24"/>
        </w:rPr>
        <w:br/>
      </w:r>
      <w:r w:rsidRPr="001B2089">
        <w:rPr>
          <w:b/>
          <w:sz w:val="24"/>
          <w:szCs w:val="24"/>
        </w:rPr>
        <w:t>Example Prompts Used:</w:t>
      </w:r>
      <w:r w:rsidRPr="001B2089">
        <w:rPr>
          <w:sz w:val="24"/>
          <w:szCs w:val="24"/>
        </w:rPr>
        <w:br/>
        <w:t>- “Summarize key patterns and anomalies in this dataset.”</w:t>
      </w:r>
      <w:r w:rsidRPr="001B2089">
        <w:rPr>
          <w:sz w:val="24"/>
          <w:szCs w:val="24"/>
        </w:rPr>
        <w:br/>
        <w:t>- “Suggest an imputation strategy for missing income values.”</w:t>
      </w:r>
      <w:r w:rsidRPr="001B2089">
        <w:rPr>
          <w:sz w:val="24"/>
          <w:szCs w:val="24"/>
        </w:rPr>
        <w:br/>
        <w:t>- “I</w:t>
      </w:r>
      <w:r w:rsidRPr="001B2089">
        <w:rPr>
          <w:sz w:val="24"/>
          <w:szCs w:val="24"/>
        </w:rPr>
        <w:t>dentify key variables associated with delinquency risk.”</w:t>
      </w:r>
    </w:p>
    <w:p w:rsidR="00F11D5B" w:rsidRDefault="001B2089">
      <w:pPr>
        <w:pStyle w:val="Heading2"/>
        <w:rPr>
          <w:rStyle w:val="BookTitle"/>
          <w:b/>
          <w:sz w:val="28"/>
          <w:szCs w:val="28"/>
        </w:rPr>
      </w:pPr>
      <w:r w:rsidRPr="0002538F">
        <w:rPr>
          <w:rStyle w:val="BookTitle"/>
          <w:b/>
          <w:sz w:val="28"/>
          <w:szCs w:val="28"/>
        </w:rPr>
        <w:t>6. Conclusion &amp; Next Steps</w:t>
      </w:r>
    </w:p>
    <w:p w:rsidR="001B2089" w:rsidRPr="001B2089" w:rsidRDefault="001B2089" w:rsidP="001B2089">
      <w:pPr>
        <w:spacing w:before="240" w:after="240"/>
        <w:rPr>
          <w:rFonts w:ascii="Arial" w:eastAsia="Arial" w:hAnsi="Arial" w:cs="Arial"/>
          <w:sz w:val="24"/>
          <w:szCs w:val="24"/>
        </w:rPr>
      </w:pPr>
      <w:r w:rsidRPr="001B2089">
        <w:rPr>
          <w:rFonts w:ascii="Arial" w:eastAsia="Arial" w:hAnsi="Arial" w:cs="Arial"/>
          <w:sz w:val="24"/>
          <w:szCs w:val="24"/>
        </w:rPr>
        <w:t>This exploratory data analysis (EDA) provided important insights into the quality of Geldium’s dataset and key risk factors for delinquency. The analysis revealed missing financial data, clear patterns in credit behavior, and some unusual data points that need further investigation.</w:t>
      </w:r>
    </w:p>
    <w:p w:rsidR="001B2089" w:rsidRPr="001B2089" w:rsidRDefault="001B2089" w:rsidP="001B2089">
      <w:pPr>
        <w:pStyle w:val="Heading4"/>
        <w:spacing w:before="319" w:after="319"/>
        <w:rPr>
          <w:rFonts w:ascii="Arial" w:eastAsia="Arial" w:hAnsi="Arial" w:cs="Arial"/>
          <w:color w:val="auto"/>
          <w:sz w:val="24"/>
          <w:szCs w:val="24"/>
        </w:rPr>
      </w:pPr>
      <w:r w:rsidRPr="001B2089">
        <w:rPr>
          <w:rFonts w:ascii="Arial" w:eastAsia="Arial" w:hAnsi="Arial" w:cs="Arial"/>
          <w:color w:val="auto"/>
          <w:sz w:val="24"/>
          <w:szCs w:val="24"/>
        </w:rPr>
        <w:t>Key Findings:</w:t>
      </w:r>
    </w:p>
    <w:p w:rsidR="001B2089" w:rsidRPr="001B2089" w:rsidRDefault="001B2089" w:rsidP="001B2089">
      <w:pPr>
        <w:pStyle w:val="ListParagraph"/>
        <w:numPr>
          <w:ilvl w:val="0"/>
          <w:numId w:val="16"/>
        </w:numPr>
        <w:spacing w:after="0"/>
        <w:rPr>
          <w:rFonts w:ascii="Arial" w:eastAsia="Arial" w:hAnsi="Arial" w:cs="Arial"/>
          <w:sz w:val="24"/>
          <w:szCs w:val="24"/>
        </w:rPr>
      </w:pPr>
      <w:r w:rsidRPr="001B2089">
        <w:rPr>
          <w:rFonts w:ascii="Arial" w:eastAsia="Arial" w:hAnsi="Arial" w:cs="Arial"/>
          <w:b/>
          <w:bCs/>
          <w:sz w:val="24"/>
          <w:szCs w:val="24"/>
        </w:rPr>
        <w:t>Missing data:</w:t>
      </w:r>
      <w:r w:rsidRPr="001B2089">
        <w:rPr>
          <w:rFonts w:ascii="Arial" w:eastAsia="Arial" w:hAnsi="Arial" w:cs="Arial"/>
          <w:sz w:val="24"/>
          <w:szCs w:val="24"/>
        </w:rPr>
        <w:t xml:space="preserve"> Some customers have missing income and loan balance information, which could affect predictions.</w:t>
      </w:r>
    </w:p>
    <w:p w:rsidR="001B2089" w:rsidRPr="001B2089" w:rsidRDefault="001B2089" w:rsidP="001B2089">
      <w:pPr>
        <w:pStyle w:val="ListParagraph"/>
        <w:numPr>
          <w:ilvl w:val="0"/>
          <w:numId w:val="16"/>
        </w:numPr>
        <w:spacing w:after="0"/>
        <w:rPr>
          <w:rFonts w:ascii="Arial" w:eastAsia="Arial" w:hAnsi="Arial" w:cs="Arial"/>
          <w:sz w:val="24"/>
          <w:szCs w:val="24"/>
        </w:rPr>
      </w:pPr>
      <w:r w:rsidRPr="001B2089">
        <w:rPr>
          <w:rFonts w:ascii="Arial" w:eastAsia="Arial" w:hAnsi="Arial" w:cs="Arial"/>
          <w:b/>
          <w:bCs/>
          <w:sz w:val="24"/>
          <w:szCs w:val="24"/>
        </w:rPr>
        <w:t>Delinquency risk:</w:t>
      </w:r>
      <w:r w:rsidRPr="001B2089">
        <w:rPr>
          <w:rFonts w:ascii="Arial" w:eastAsia="Arial" w:hAnsi="Arial" w:cs="Arial"/>
          <w:sz w:val="24"/>
          <w:szCs w:val="24"/>
        </w:rPr>
        <w:t xml:space="preserve"> Customers with high credit utilization and multiple missed payments are more likely to become delinquent.</w:t>
      </w:r>
    </w:p>
    <w:p w:rsidR="001B2089" w:rsidRDefault="001B2089" w:rsidP="001B2089">
      <w:pPr>
        <w:pStyle w:val="ListParagraph"/>
        <w:numPr>
          <w:ilvl w:val="0"/>
          <w:numId w:val="16"/>
        </w:numPr>
        <w:spacing w:after="0"/>
        <w:rPr>
          <w:rFonts w:ascii="Arial" w:eastAsia="Arial" w:hAnsi="Arial" w:cs="Arial"/>
          <w:sz w:val="24"/>
          <w:szCs w:val="24"/>
        </w:rPr>
      </w:pPr>
      <w:r w:rsidRPr="001B2089">
        <w:rPr>
          <w:rFonts w:ascii="Arial" w:eastAsia="Arial" w:hAnsi="Arial" w:cs="Arial"/>
          <w:b/>
          <w:bCs/>
          <w:sz w:val="24"/>
          <w:szCs w:val="24"/>
        </w:rPr>
        <w:t>Unusual data patterns:</w:t>
      </w:r>
      <w:r w:rsidRPr="001B2089">
        <w:rPr>
          <w:rFonts w:ascii="Arial" w:eastAsia="Arial" w:hAnsi="Arial" w:cs="Arial"/>
          <w:sz w:val="24"/>
          <w:szCs w:val="24"/>
        </w:rPr>
        <w:t xml:space="preserve"> Some high-income customers have low credit scores, which may indicate data errors or financial instability.</w:t>
      </w:r>
    </w:p>
    <w:p w:rsidR="001B2089" w:rsidRDefault="001B2089" w:rsidP="001B2089">
      <w:pPr>
        <w:spacing w:after="0"/>
        <w:rPr>
          <w:rFonts w:ascii="Arial" w:eastAsia="Arial" w:hAnsi="Arial" w:cs="Arial"/>
          <w:sz w:val="24"/>
          <w:szCs w:val="24"/>
        </w:rPr>
      </w:pPr>
    </w:p>
    <w:p w:rsidR="001B2089" w:rsidRPr="001B2089" w:rsidRDefault="001B2089" w:rsidP="001B2089">
      <w:pPr>
        <w:pStyle w:val="Heading4"/>
        <w:spacing w:before="319" w:after="319"/>
        <w:rPr>
          <w:rFonts w:ascii="Arial" w:eastAsia="Arial" w:hAnsi="Arial" w:cs="Arial"/>
          <w:color w:val="auto"/>
          <w:sz w:val="24"/>
          <w:szCs w:val="24"/>
        </w:rPr>
      </w:pPr>
      <w:r w:rsidRPr="001B2089">
        <w:rPr>
          <w:rFonts w:ascii="Arial" w:eastAsia="Arial" w:hAnsi="Arial" w:cs="Arial"/>
          <w:color w:val="auto"/>
          <w:sz w:val="24"/>
          <w:szCs w:val="24"/>
        </w:rPr>
        <w:t>Next Steps:</w:t>
      </w:r>
    </w:p>
    <w:p w:rsidR="001B2089" w:rsidRPr="001B2089" w:rsidRDefault="001B2089" w:rsidP="001B2089">
      <w:pPr>
        <w:pStyle w:val="ListParagraph"/>
        <w:numPr>
          <w:ilvl w:val="0"/>
          <w:numId w:val="17"/>
        </w:numPr>
        <w:spacing w:after="0"/>
        <w:rPr>
          <w:rFonts w:ascii="Arial" w:eastAsia="Arial" w:hAnsi="Arial" w:cs="Arial"/>
          <w:sz w:val="24"/>
          <w:szCs w:val="24"/>
        </w:rPr>
      </w:pPr>
      <w:r w:rsidRPr="001B2089">
        <w:rPr>
          <w:rFonts w:ascii="Arial" w:eastAsia="Arial" w:hAnsi="Arial" w:cs="Arial"/>
          <w:sz w:val="24"/>
          <w:szCs w:val="24"/>
        </w:rPr>
        <w:t>Decide the best way to deal with missing income and loan balance values, ensuring that the chosen method does not introduce bias.</w:t>
      </w:r>
    </w:p>
    <w:p w:rsidR="001B2089" w:rsidRPr="001B2089" w:rsidRDefault="001B2089" w:rsidP="001B2089">
      <w:pPr>
        <w:pStyle w:val="ListParagraph"/>
        <w:numPr>
          <w:ilvl w:val="0"/>
          <w:numId w:val="17"/>
        </w:numPr>
        <w:spacing w:after="0"/>
        <w:rPr>
          <w:rFonts w:ascii="Arial" w:eastAsia="Arial" w:hAnsi="Arial" w:cs="Arial"/>
          <w:sz w:val="24"/>
          <w:szCs w:val="24"/>
        </w:rPr>
      </w:pPr>
      <w:r w:rsidRPr="001B2089">
        <w:rPr>
          <w:rFonts w:ascii="Arial" w:eastAsia="Arial" w:hAnsi="Arial" w:cs="Arial"/>
          <w:sz w:val="24"/>
          <w:szCs w:val="24"/>
        </w:rPr>
        <w:lastRenderedPageBreak/>
        <w:t>Double-check whether high credit utilization and misse</w:t>
      </w:r>
      <w:bookmarkStart w:id="0" w:name="_GoBack"/>
      <w:bookmarkEnd w:id="0"/>
      <w:r w:rsidRPr="001B2089">
        <w:rPr>
          <w:rFonts w:ascii="Arial" w:eastAsia="Arial" w:hAnsi="Arial" w:cs="Arial"/>
          <w:sz w:val="24"/>
          <w:szCs w:val="24"/>
        </w:rPr>
        <w:t>d payments remain the strongest indicators of delinquency across different customer groups.</w:t>
      </w:r>
    </w:p>
    <w:p w:rsidR="001B2089" w:rsidRPr="001B2089" w:rsidRDefault="001B2089" w:rsidP="001B2089">
      <w:pPr>
        <w:pStyle w:val="ListParagraph"/>
        <w:numPr>
          <w:ilvl w:val="0"/>
          <w:numId w:val="17"/>
        </w:numPr>
        <w:spacing w:after="0"/>
        <w:rPr>
          <w:rFonts w:ascii="Arial" w:eastAsia="Arial" w:hAnsi="Arial" w:cs="Arial"/>
          <w:sz w:val="24"/>
          <w:szCs w:val="24"/>
        </w:rPr>
      </w:pPr>
      <w:r w:rsidRPr="001B2089">
        <w:rPr>
          <w:rFonts w:ascii="Arial" w:eastAsia="Arial" w:hAnsi="Arial" w:cs="Arial"/>
          <w:sz w:val="24"/>
          <w:szCs w:val="24"/>
        </w:rPr>
        <w:t>Look into records where customers have high income but low credit scores to see if there are reporting errors or other explanations.</w:t>
      </w:r>
    </w:p>
    <w:p w:rsidR="001B2089" w:rsidRPr="001B2089" w:rsidRDefault="001B2089" w:rsidP="001B2089">
      <w:pPr>
        <w:spacing w:before="240" w:after="240"/>
        <w:rPr>
          <w:rFonts w:ascii="Arial" w:eastAsia="Arial" w:hAnsi="Arial" w:cs="Arial"/>
          <w:sz w:val="24"/>
          <w:szCs w:val="24"/>
        </w:rPr>
      </w:pPr>
      <w:r w:rsidRPr="001B2089">
        <w:rPr>
          <w:rFonts w:ascii="Arial" w:eastAsia="Arial" w:hAnsi="Arial" w:cs="Arial"/>
          <w:sz w:val="24"/>
          <w:szCs w:val="24"/>
        </w:rPr>
        <w:t>These findings will help Geldium refine how it assesses risk and prioritizes outreach efforts. The next steps should focus on improving data quality, verifying patterns, and preparing for further analysis.</w:t>
      </w:r>
    </w:p>
    <w:p w:rsidR="001B2089" w:rsidRPr="001B2089" w:rsidRDefault="001B2089" w:rsidP="001B2089">
      <w:pPr>
        <w:pStyle w:val="ListParagraph"/>
        <w:spacing w:after="0"/>
        <w:rPr>
          <w:rFonts w:ascii="Arial" w:eastAsia="Arial" w:hAnsi="Arial" w:cs="Arial"/>
          <w:sz w:val="24"/>
          <w:szCs w:val="24"/>
        </w:rPr>
      </w:pPr>
    </w:p>
    <w:p w:rsidR="001B2089" w:rsidRPr="001B2089" w:rsidRDefault="001B2089" w:rsidP="001B2089">
      <w:pPr>
        <w:rPr>
          <w:rFonts w:ascii="Arial" w:eastAsia="Arial" w:hAnsi="Arial" w:cs="Arial"/>
          <w:sz w:val="24"/>
          <w:szCs w:val="24"/>
        </w:rPr>
      </w:pPr>
    </w:p>
    <w:p w:rsidR="001B2089" w:rsidRPr="001B2089" w:rsidRDefault="001B2089" w:rsidP="001B2089">
      <w:pPr>
        <w:spacing w:after="0"/>
        <w:rPr>
          <w:rFonts w:ascii="Arial" w:eastAsia="Arial" w:hAnsi="Arial" w:cs="Arial"/>
          <w:sz w:val="24"/>
          <w:szCs w:val="24"/>
        </w:rPr>
      </w:pPr>
    </w:p>
    <w:p w:rsidR="001B2089" w:rsidRDefault="001B2089" w:rsidP="001B2089">
      <w:pPr>
        <w:spacing w:after="0"/>
        <w:rPr>
          <w:rFonts w:ascii="Arial" w:eastAsia="Arial" w:hAnsi="Arial" w:cs="Arial"/>
        </w:rPr>
      </w:pPr>
    </w:p>
    <w:p w:rsidR="001B2089" w:rsidRPr="001B2089" w:rsidRDefault="001B2089">
      <w:pPr>
        <w:rPr>
          <w:sz w:val="24"/>
          <w:szCs w:val="24"/>
        </w:rPr>
      </w:pPr>
    </w:p>
    <w:sectPr w:rsidR="001B2089" w:rsidRPr="001B2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1E121A"/>
    <w:multiLevelType w:val="hybridMultilevel"/>
    <w:tmpl w:val="D6840B1E"/>
    <w:lvl w:ilvl="0" w:tplc="EBA4952A">
      <w:start w:val="1"/>
      <w:numFmt w:val="bullet"/>
      <w:lvlText w:val=""/>
      <w:lvlJc w:val="left"/>
      <w:pPr>
        <w:ind w:left="720" w:hanging="360"/>
      </w:pPr>
      <w:rPr>
        <w:rFonts w:ascii="Symbol" w:hAnsi="Symbol" w:hint="default"/>
      </w:rPr>
    </w:lvl>
    <w:lvl w:ilvl="1" w:tplc="D2FA41A0">
      <w:start w:val="1"/>
      <w:numFmt w:val="bullet"/>
      <w:lvlText w:val="o"/>
      <w:lvlJc w:val="left"/>
      <w:pPr>
        <w:ind w:left="1440" w:hanging="360"/>
      </w:pPr>
      <w:rPr>
        <w:rFonts w:ascii="Courier New" w:hAnsi="Courier New" w:hint="default"/>
      </w:rPr>
    </w:lvl>
    <w:lvl w:ilvl="2" w:tplc="F872ED78">
      <w:start w:val="1"/>
      <w:numFmt w:val="bullet"/>
      <w:lvlText w:val=""/>
      <w:lvlJc w:val="left"/>
      <w:pPr>
        <w:ind w:left="2160" w:hanging="360"/>
      </w:pPr>
      <w:rPr>
        <w:rFonts w:ascii="Wingdings" w:hAnsi="Wingdings" w:hint="default"/>
      </w:rPr>
    </w:lvl>
    <w:lvl w:ilvl="3" w:tplc="C1DCA5B0">
      <w:start w:val="1"/>
      <w:numFmt w:val="bullet"/>
      <w:lvlText w:val=""/>
      <w:lvlJc w:val="left"/>
      <w:pPr>
        <w:ind w:left="2880" w:hanging="360"/>
      </w:pPr>
      <w:rPr>
        <w:rFonts w:ascii="Symbol" w:hAnsi="Symbol" w:hint="default"/>
      </w:rPr>
    </w:lvl>
    <w:lvl w:ilvl="4" w:tplc="D138E8C0">
      <w:start w:val="1"/>
      <w:numFmt w:val="bullet"/>
      <w:lvlText w:val="o"/>
      <w:lvlJc w:val="left"/>
      <w:pPr>
        <w:ind w:left="3600" w:hanging="360"/>
      </w:pPr>
      <w:rPr>
        <w:rFonts w:ascii="Courier New" w:hAnsi="Courier New" w:hint="default"/>
      </w:rPr>
    </w:lvl>
    <w:lvl w:ilvl="5" w:tplc="A1B2D14E">
      <w:start w:val="1"/>
      <w:numFmt w:val="bullet"/>
      <w:lvlText w:val=""/>
      <w:lvlJc w:val="left"/>
      <w:pPr>
        <w:ind w:left="4320" w:hanging="360"/>
      </w:pPr>
      <w:rPr>
        <w:rFonts w:ascii="Wingdings" w:hAnsi="Wingdings" w:hint="default"/>
      </w:rPr>
    </w:lvl>
    <w:lvl w:ilvl="6" w:tplc="357AE71C">
      <w:start w:val="1"/>
      <w:numFmt w:val="bullet"/>
      <w:lvlText w:val=""/>
      <w:lvlJc w:val="left"/>
      <w:pPr>
        <w:ind w:left="5040" w:hanging="360"/>
      </w:pPr>
      <w:rPr>
        <w:rFonts w:ascii="Symbol" w:hAnsi="Symbol" w:hint="default"/>
      </w:rPr>
    </w:lvl>
    <w:lvl w:ilvl="7" w:tplc="DFA424D2">
      <w:start w:val="1"/>
      <w:numFmt w:val="bullet"/>
      <w:lvlText w:val="o"/>
      <w:lvlJc w:val="left"/>
      <w:pPr>
        <w:ind w:left="5760" w:hanging="360"/>
      </w:pPr>
      <w:rPr>
        <w:rFonts w:ascii="Courier New" w:hAnsi="Courier New" w:hint="default"/>
      </w:rPr>
    </w:lvl>
    <w:lvl w:ilvl="8" w:tplc="12BACFC0">
      <w:start w:val="1"/>
      <w:numFmt w:val="bullet"/>
      <w:lvlText w:val=""/>
      <w:lvlJc w:val="left"/>
      <w:pPr>
        <w:ind w:left="6480" w:hanging="360"/>
      </w:pPr>
      <w:rPr>
        <w:rFonts w:ascii="Wingdings" w:hAnsi="Wingdings" w:hint="default"/>
      </w:rPr>
    </w:lvl>
  </w:abstractNum>
  <w:abstractNum w:abstractNumId="10">
    <w:nsid w:val="40CF0F3F"/>
    <w:multiLevelType w:val="hybridMultilevel"/>
    <w:tmpl w:val="3208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EAD354"/>
    <w:multiLevelType w:val="hybridMultilevel"/>
    <w:tmpl w:val="7A3E0884"/>
    <w:lvl w:ilvl="0" w:tplc="EFA42182">
      <w:start w:val="1"/>
      <w:numFmt w:val="bullet"/>
      <w:lvlText w:val=""/>
      <w:lvlJc w:val="left"/>
      <w:pPr>
        <w:ind w:left="720" w:hanging="360"/>
      </w:pPr>
      <w:rPr>
        <w:rFonts w:ascii="Symbol" w:hAnsi="Symbol" w:hint="default"/>
      </w:rPr>
    </w:lvl>
    <w:lvl w:ilvl="1" w:tplc="E44CBC78">
      <w:start w:val="1"/>
      <w:numFmt w:val="bullet"/>
      <w:lvlText w:val="o"/>
      <w:lvlJc w:val="left"/>
      <w:pPr>
        <w:ind w:left="1440" w:hanging="360"/>
      </w:pPr>
      <w:rPr>
        <w:rFonts w:ascii="Courier New" w:hAnsi="Courier New" w:hint="default"/>
      </w:rPr>
    </w:lvl>
    <w:lvl w:ilvl="2" w:tplc="D71A80D6">
      <w:start w:val="1"/>
      <w:numFmt w:val="bullet"/>
      <w:lvlText w:val=""/>
      <w:lvlJc w:val="left"/>
      <w:pPr>
        <w:ind w:left="2160" w:hanging="360"/>
      </w:pPr>
      <w:rPr>
        <w:rFonts w:ascii="Wingdings" w:hAnsi="Wingdings" w:hint="default"/>
      </w:rPr>
    </w:lvl>
    <w:lvl w:ilvl="3" w:tplc="F9CCB9E2">
      <w:start w:val="1"/>
      <w:numFmt w:val="bullet"/>
      <w:lvlText w:val=""/>
      <w:lvlJc w:val="left"/>
      <w:pPr>
        <w:ind w:left="2880" w:hanging="360"/>
      </w:pPr>
      <w:rPr>
        <w:rFonts w:ascii="Symbol" w:hAnsi="Symbol" w:hint="default"/>
      </w:rPr>
    </w:lvl>
    <w:lvl w:ilvl="4" w:tplc="AC7C995E">
      <w:start w:val="1"/>
      <w:numFmt w:val="bullet"/>
      <w:lvlText w:val="o"/>
      <w:lvlJc w:val="left"/>
      <w:pPr>
        <w:ind w:left="3600" w:hanging="360"/>
      </w:pPr>
      <w:rPr>
        <w:rFonts w:ascii="Courier New" w:hAnsi="Courier New" w:hint="default"/>
      </w:rPr>
    </w:lvl>
    <w:lvl w:ilvl="5" w:tplc="1FC2AEA2">
      <w:start w:val="1"/>
      <w:numFmt w:val="bullet"/>
      <w:lvlText w:val=""/>
      <w:lvlJc w:val="left"/>
      <w:pPr>
        <w:ind w:left="4320" w:hanging="360"/>
      </w:pPr>
      <w:rPr>
        <w:rFonts w:ascii="Wingdings" w:hAnsi="Wingdings" w:hint="default"/>
      </w:rPr>
    </w:lvl>
    <w:lvl w:ilvl="6" w:tplc="F6E4521C">
      <w:start w:val="1"/>
      <w:numFmt w:val="bullet"/>
      <w:lvlText w:val=""/>
      <w:lvlJc w:val="left"/>
      <w:pPr>
        <w:ind w:left="5040" w:hanging="360"/>
      </w:pPr>
      <w:rPr>
        <w:rFonts w:ascii="Symbol" w:hAnsi="Symbol" w:hint="default"/>
      </w:rPr>
    </w:lvl>
    <w:lvl w:ilvl="7" w:tplc="5C36F4BA">
      <w:start w:val="1"/>
      <w:numFmt w:val="bullet"/>
      <w:lvlText w:val="o"/>
      <w:lvlJc w:val="left"/>
      <w:pPr>
        <w:ind w:left="5760" w:hanging="360"/>
      </w:pPr>
      <w:rPr>
        <w:rFonts w:ascii="Courier New" w:hAnsi="Courier New" w:hint="default"/>
      </w:rPr>
    </w:lvl>
    <w:lvl w:ilvl="8" w:tplc="1152EC10">
      <w:start w:val="1"/>
      <w:numFmt w:val="bullet"/>
      <w:lvlText w:val=""/>
      <w:lvlJc w:val="left"/>
      <w:pPr>
        <w:ind w:left="6480" w:hanging="360"/>
      </w:pPr>
      <w:rPr>
        <w:rFonts w:ascii="Wingdings" w:hAnsi="Wingdings" w:hint="default"/>
      </w:rPr>
    </w:lvl>
  </w:abstractNum>
  <w:abstractNum w:abstractNumId="12">
    <w:nsid w:val="471E5E98"/>
    <w:multiLevelType w:val="hybridMultilevel"/>
    <w:tmpl w:val="2070C6A2"/>
    <w:lvl w:ilvl="0" w:tplc="D46CC2A4">
      <w:start w:val="1"/>
      <w:numFmt w:val="bullet"/>
      <w:lvlText w:val=""/>
      <w:lvlJc w:val="left"/>
      <w:pPr>
        <w:ind w:left="720" w:hanging="360"/>
      </w:pPr>
      <w:rPr>
        <w:rFonts w:ascii="Symbol" w:hAnsi="Symbol" w:hint="default"/>
      </w:rPr>
    </w:lvl>
    <w:lvl w:ilvl="1" w:tplc="8072FCDE">
      <w:start w:val="1"/>
      <w:numFmt w:val="bullet"/>
      <w:lvlText w:val="o"/>
      <w:lvlJc w:val="left"/>
      <w:pPr>
        <w:ind w:left="1440" w:hanging="360"/>
      </w:pPr>
      <w:rPr>
        <w:rFonts w:ascii="Courier New" w:hAnsi="Courier New" w:hint="default"/>
      </w:rPr>
    </w:lvl>
    <w:lvl w:ilvl="2" w:tplc="806C1FE6">
      <w:start w:val="1"/>
      <w:numFmt w:val="bullet"/>
      <w:lvlText w:val=""/>
      <w:lvlJc w:val="left"/>
      <w:pPr>
        <w:ind w:left="2160" w:hanging="360"/>
      </w:pPr>
      <w:rPr>
        <w:rFonts w:ascii="Wingdings" w:hAnsi="Wingdings" w:hint="default"/>
      </w:rPr>
    </w:lvl>
    <w:lvl w:ilvl="3" w:tplc="055E4A34">
      <w:start w:val="1"/>
      <w:numFmt w:val="bullet"/>
      <w:lvlText w:val=""/>
      <w:lvlJc w:val="left"/>
      <w:pPr>
        <w:ind w:left="2880" w:hanging="360"/>
      </w:pPr>
      <w:rPr>
        <w:rFonts w:ascii="Symbol" w:hAnsi="Symbol" w:hint="default"/>
      </w:rPr>
    </w:lvl>
    <w:lvl w:ilvl="4" w:tplc="38601C54">
      <w:start w:val="1"/>
      <w:numFmt w:val="bullet"/>
      <w:lvlText w:val="o"/>
      <w:lvlJc w:val="left"/>
      <w:pPr>
        <w:ind w:left="3600" w:hanging="360"/>
      </w:pPr>
      <w:rPr>
        <w:rFonts w:ascii="Courier New" w:hAnsi="Courier New" w:hint="default"/>
      </w:rPr>
    </w:lvl>
    <w:lvl w:ilvl="5" w:tplc="07F0D2C4">
      <w:start w:val="1"/>
      <w:numFmt w:val="bullet"/>
      <w:lvlText w:val=""/>
      <w:lvlJc w:val="left"/>
      <w:pPr>
        <w:ind w:left="4320" w:hanging="360"/>
      </w:pPr>
      <w:rPr>
        <w:rFonts w:ascii="Wingdings" w:hAnsi="Wingdings" w:hint="default"/>
      </w:rPr>
    </w:lvl>
    <w:lvl w:ilvl="6" w:tplc="32F4270E">
      <w:start w:val="1"/>
      <w:numFmt w:val="bullet"/>
      <w:lvlText w:val=""/>
      <w:lvlJc w:val="left"/>
      <w:pPr>
        <w:ind w:left="5040" w:hanging="360"/>
      </w:pPr>
      <w:rPr>
        <w:rFonts w:ascii="Symbol" w:hAnsi="Symbol" w:hint="default"/>
      </w:rPr>
    </w:lvl>
    <w:lvl w:ilvl="7" w:tplc="ACC0E974">
      <w:start w:val="1"/>
      <w:numFmt w:val="bullet"/>
      <w:lvlText w:val="o"/>
      <w:lvlJc w:val="left"/>
      <w:pPr>
        <w:ind w:left="5760" w:hanging="360"/>
      </w:pPr>
      <w:rPr>
        <w:rFonts w:ascii="Courier New" w:hAnsi="Courier New" w:hint="default"/>
      </w:rPr>
    </w:lvl>
    <w:lvl w:ilvl="8" w:tplc="BD04BECA">
      <w:start w:val="1"/>
      <w:numFmt w:val="bullet"/>
      <w:lvlText w:val=""/>
      <w:lvlJc w:val="left"/>
      <w:pPr>
        <w:ind w:left="6480" w:hanging="360"/>
      </w:pPr>
      <w:rPr>
        <w:rFonts w:ascii="Wingdings" w:hAnsi="Wingdings" w:hint="default"/>
      </w:rPr>
    </w:lvl>
  </w:abstractNum>
  <w:abstractNum w:abstractNumId="13">
    <w:nsid w:val="49B20100"/>
    <w:multiLevelType w:val="hybridMultilevel"/>
    <w:tmpl w:val="360CF4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3C0A3F"/>
    <w:multiLevelType w:val="hybridMultilevel"/>
    <w:tmpl w:val="9398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BE685E"/>
    <w:multiLevelType w:val="hybridMultilevel"/>
    <w:tmpl w:val="430A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0AE9D8"/>
    <w:multiLevelType w:val="hybridMultilevel"/>
    <w:tmpl w:val="84E230A8"/>
    <w:lvl w:ilvl="0" w:tplc="0FEC26CC">
      <w:start w:val="1"/>
      <w:numFmt w:val="bullet"/>
      <w:lvlText w:val=""/>
      <w:lvlJc w:val="left"/>
      <w:pPr>
        <w:ind w:left="720" w:hanging="360"/>
      </w:pPr>
      <w:rPr>
        <w:rFonts w:ascii="Symbol" w:hAnsi="Symbol" w:hint="default"/>
      </w:rPr>
    </w:lvl>
    <w:lvl w:ilvl="1" w:tplc="B6C2B022">
      <w:start w:val="1"/>
      <w:numFmt w:val="bullet"/>
      <w:lvlText w:val="o"/>
      <w:lvlJc w:val="left"/>
      <w:pPr>
        <w:ind w:left="1440" w:hanging="360"/>
      </w:pPr>
      <w:rPr>
        <w:rFonts w:ascii="Courier New" w:hAnsi="Courier New" w:hint="default"/>
      </w:rPr>
    </w:lvl>
    <w:lvl w:ilvl="2" w:tplc="750CD13A">
      <w:start w:val="1"/>
      <w:numFmt w:val="bullet"/>
      <w:lvlText w:val=""/>
      <w:lvlJc w:val="left"/>
      <w:pPr>
        <w:ind w:left="2160" w:hanging="360"/>
      </w:pPr>
      <w:rPr>
        <w:rFonts w:ascii="Wingdings" w:hAnsi="Wingdings" w:hint="default"/>
      </w:rPr>
    </w:lvl>
    <w:lvl w:ilvl="3" w:tplc="4F8ADCAC">
      <w:start w:val="1"/>
      <w:numFmt w:val="bullet"/>
      <w:lvlText w:val=""/>
      <w:lvlJc w:val="left"/>
      <w:pPr>
        <w:ind w:left="2880" w:hanging="360"/>
      </w:pPr>
      <w:rPr>
        <w:rFonts w:ascii="Symbol" w:hAnsi="Symbol" w:hint="default"/>
      </w:rPr>
    </w:lvl>
    <w:lvl w:ilvl="4" w:tplc="6400B574">
      <w:start w:val="1"/>
      <w:numFmt w:val="bullet"/>
      <w:lvlText w:val="o"/>
      <w:lvlJc w:val="left"/>
      <w:pPr>
        <w:ind w:left="3600" w:hanging="360"/>
      </w:pPr>
      <w:rPr>
        <w:rFonts w:ascii="Courier New" w:hAnsi="Courier New" w:hint="default"/>
      </w:rPr>
    </w:lvl>
    <w:lvl w:ilvl="5" w:tplc="D3340D5A">
      <w:start w:val="1"/>
      <w:numFmt w:val="bullet"/>
      <w:lvlText w:val=""/>
      <w:lvlJc w:val="left"/>
      <w:pPr>
        <w:ind w:left="4320" w:hanging="360"/>
      </w:pPr>
      <w:rPr>
        <w:rFonts w:ascii="Wingdings" w:hAnsi="Wingdings" w:hint="default"/>
      </w:rPr>
    </w:lvl>
    <w:lvl w:ilvl="6" w:tplc="8DEAF5A2">
      <w:start w:val="1"/>
      <w:numFmt w:val="bullet"/>
      <w:lvlText w:val=""/>
      <w:lvlJc w:val="left"/>
      <w:pPr>
        <w:ind w:left="5040" w:hanging="360"/>
      </w:pPr>
      <w:rPr>
        <w:rFonts w:ascii="Symbol" w:hAnsi="Symbol" w:hint="default"/>
      </w:rPr>
    </w:lvl>
    <w:lvl w:ilvl="7" w:tplc="11705D76">
      <w:start w:val="1"/>
      <w:numFmt w:val="bullet"/>
      <w:lvlText w:val="o"/>
      <w:lvlJc w:val="left"/>
      <w:pPr>
        <w:ind w:left="5760" w:hanging="360"/>
      </w:pPr>
      <w:rPr>
        <w:rFonts w:ascii="Courier New" w:hAnsi="Courier New" w:hint="default"/>
      </w:rPr>
    </w:lvl>
    <w:lvl w:ilvl="8" w:tplc="1046ABAA">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3"/>
  </w:num>
  <w:num w:numId="13">
    <w:abstractNumId w:val="14"/>
  </w:num>
  <w:num w:numId="14">
    <w:abstractNumId w:val="12"/>
  </w:num>
  <w:num w:numId="15">
    <w:abstractNumId w:val="11"/>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38F"/>
    <w:rsid w:val="00034616"/>
    <w:rsid w:val="0006063C"/>
    <w:rsid w:val="0015074B"/>
    <w:rsid w:val="001B2089"/>
    <w:rsid w:val="0026191F"/>
    <w:rsid w:val="0029639D"/>
    <w:rsid w:val="00326F90"/>
    <w:rsid w:val="0084684D"/>
    <w:rsid w:val="008709D1"/>
    <w:rsid w:val="00AA1D8D"/>
    <w:rsid w:val="00B47730"/>
    <w:rsid w:val="00CB0664"/>
    <w:rsid w:val="00DA6361"/>
    <w:rsid w:val="00E470D7"/>
    <w:rsid w:val="00EE2880"/>
    <w:rsid w:val="00F11D5B"/>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C955DA-4725-4B72-BCEA-449721E0F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cp:lastModifiedBy>
  <cp:revision>5</cp:revision>
  <dcterms:created xsi:type="dcterms:W3CDTF">2013-12-23T23:15:00Z</dcterms:created>
  <dcterms:modified xsi:type="dcterms:W3CDTF">2025-07-06T12:15:00Z</dcterms:modified>
  <cp:category/>
</cp:coreProperties>
</file>