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2B4A38" w14:paraId="3E07BC26" wp14:textId="55BB3296">
      <w:pPr>
        <w:spacing w:line="257" w:lineRule="auto"/>
        <w:jc w:val="both"/>
      </w:pPr>
      <w:r w:rsidRPr="3C2B4A38" w:rsidR="3C2B4A38">
        <w:rPr>
          <w:rFonts w:ascii="Georgia" w:hAnsi="Georgia" w:eastAsia="Georgia" w:cs="Georgia"/>
          <w:noProof w:val="0"/>
          <w:sz w:val="32"/>
          <w:szCs w:val="32"/>
          <w:lang w:val="pt-BR"/>
        </w:rPr>
        <w:t>Viabilidade Financeira</w:t>
      </w:r>
    </w:p>
    <w:p xmlns:wp14="http://schemas.microsoft.com/office/word/2010/wordml" w:rsidP="3C2B4A38" w14:paraId="10C10D39" wp14:textId="7B67B577">
      <w:pPr>
        <w:spacing w:line="257" w:lineRule="auto"/>
        <w:jc w:val="both"/>
      </w:pPr>
      <w:r w:rsidRPr="3C2B4A38" w:rsidR="3C2B4A38">
        <w:rPr>
          <w:rFonts w:ascii="Georgia" w:hAnsi="Georgia" w:eastAsia="Georgia" w:cs="Georgia"/>
          <w:noProof w:val="0"/>
          <w:sz w:val="32"/>
          <w:szCs w:val="32"/>
          <w:lang w:val="pt-BR"/>
        </w:rPr>
        <w:t xml:space="preserve"> </w:t>
      </w:r>
    </w:p>
    <w:p xmlns:wp14="http://schemas.microsoft.com/office/word/2010/wordml" w:rsidP="3C2B4A38" w14:paraId="7A8E2B82" wp14:textId="45E59C1B">
      <w:pPr>
        <w:spacing w:line="257" w:lineRule="auto"/>
        <w:jc w:val="both"/>
      </w:pPr>
      <w:r w:rsidRPr="3C2B4A38" w:rsidR="3C2B4A38">
        <w:rPr>
          <w:rFonts w:ascii="Calibri" w:hAnsi="Calibri" w:eastAsia="Calibri" w:cs="Calibri"/>
          <w:noProof w:val="0"/>
          <w:sz w:val="24"/>
          <w:szCs w:val="24"/>
          <w:lang w:val="pt-BR"/>
        </w:rPr>
        <w:t>Neste tópico serão considerados os custos das ferramentas pagas cujo o uso já está previsto no desenvolvimento da aplicação.</w:t>
      </w:r>
    </w:p>
    <w:p xmlns:wp14="http://schemas.microsoft.com/office/word/2010/wordml" w:rsidP="3C2B4A38" w14:paraId="5C3793A7" wp14:textId="5C5B5427">
      <w:pPr>
        <w:spacing w:line="257" w:lineRule="auto"/>
        <w:jc w:val="both"/>
      </w:pPr>
      <w:r w:rsidRPr="3C2B4A38" w:rsidR="3C2B4A38">
        <w:rPr>
          <w:rFonts w:ascii="Calibri" w:hAnsi="Calibri" w:eastAsia="Calibri" w:cs="Calibri"/>
          <w:noProof w:val="0"/>
          <w:sz w:val="24"/>
          <w:szCs w:val="24"/>
          <w:lang w:val="pt-BR"/>
        </w:rPr>
        <w:t>Como ferramentas pagas imprescindíveis para o funcionamento da aplicação prevê-se: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5"/>
        <w:gridCol w:w="3405"/>
        <w:gridCol w:w="3120"/>
      </w:tblGrid>
      <w:tr w:rsidR="3C2B4A38" w:rsidTr="3C2B4A38" w14:paraId="56C54047">
        <w:trPr>
          <w:trHeight w:val="360"/>
        </w:trPr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030D5ECC" w14:textId="7EAA598C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Ferramenta</w:t>
            </w:r>
          </w:p>
        </w:tc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5E57C695" w14:textId="5D73FE23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Uso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4077AB11" w14:textId="6D4477BF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Custo mensal (em dólares)</w:t>
            </w:r>
          </w:p>
        </w:tc>
      </w:tr>
      <w:tr w:rsidR="3C2B4A38" w:rsidTr="3C2B4A38" w14:paraId="3118F577"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5CF20100" w14:textId="2C53F977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Heroku</w:t>
            </w:r>
          </w:p>
        </w:tc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1C5F4B8E" w14:textId="414AFD24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API e Banco de dados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388FCFD4" w14:textId="67665DF3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25,00</w:t>
            </w:r>
          </w:p>
        </w:tc>
      </w:tr>
      <w:tr w:rsidR="3C2B4A38" w:rsidTr="3C2B4A38" w14:paraId="573E9762"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31D84D68" w14:textId="2CDB9EC9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Cloudinary</w:t>
            </w:r>
          </w:p>
        </w:tc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67D95728" w14:textId="183CBE68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Servidor de arquivos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35B6A111" w14:textId="1D9CE7DA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89,00</w:t>
            </w:r>
          </w:p>
        </w:tc>
      </w:tr>
      <w:tr w:rsidR="3C2B4A38" w:rsidTr="3C2B4A38" w14:paraId="62C9120A">
        <w:tc>
          <w:tcPr>
            <w:tcW w:w="22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62EFB290" w14:textId="56969B9F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Firebase</w:t>
            </w:r>
          </w:p>
        </w:tc>
        <w:tc>
          <w:tcPr>
            <w:tcW w:w="34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7F731493" w14:textId="68BDA322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 xml:space="preserve"> Infraestrutura da aplicação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5FD2D6A3" w14:textId="637BEC6D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5,00</w:t>
            </w:r>
          </w:p>
        </w:tc>
      </w:tr>
    </w:tbl>
    <w:p xmlns:wp14="http://schemas.microsoft.com/office/word/2010/wordml" w:rsidP="3C2B4A38" w14:paraId="7188112E" wp14:textId="29CF02C2">
      <w:pPr>
        <w:spacing w:line="257" w:lineRule="auto"/>
        <w:jc w:val="both"/>
      </w:pPr>
      <w:r w:rsidRPr="3C2B4A38" w:rsidR="3C2B4A38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C2B4A38" w14:paraId="7B4FD1F2" wp14:textId="302E4296">
      <w:pPr>
        <w:spacing w:line="257" w:lineRule="auto"/>
        <w:jc w:val="both"/>
      </w:pPr>
      <w:r w:rsidRPr="3C2B4A38" w:rsidR="3C2B4A38">
        <w:rPr>
          <w:rFonts w:ascii="Calibri" w:hAnsi="Calibri" w:eastAsia="Calibri" w:cs="Calibri"/>
          <w:noProof w:val="0"/>
          <w:sz w:val="24"/>
          <w:szCs w:val="24"/>
          <w:lang w:val="pt-BR"/>
        </w:rPr>
        <w:t>Para o recurso de envio e recebimento de e-mails estão sendo estudadas duas ferramentas: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15"/>
        <w:gridCol w:w="3390"/>
        <w:gridCol w:w="2970"/>
      </w:tblGrid>
      <w:tr w:rsidR="3C2B4A38" w:rsidTr="3C2B4A38" w14:paraId="6CB50011">
        <w:tc>
          <w:tcPr>
            <w:tcW w:w="24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6998A67B" w14:textId="2BF6ADA7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Ferramenta</w:t>
            </w:r>
          </w:p>
        </w:tc>
        <w:tc>
          <w:tcPr>
            <w:tcW w:w="33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4BD5F59C" w14:textId="5B27B35A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Uso</w:t>
            </w:r>
          </w:p>
        </w:tc>
        <w:tc>
          <w:tcPr>
            <w:tcW w:w="29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61BDB42E" w14:textId="075D8AA2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Custo mensal (em dólares)</w:t>
            </w:r>
          </w:p>
        </w:tc>
      </w:tr>
      <w:tr w:rsidR="3C2B4A38" w:rsidTr="3C2B4A38" w14:paraId="345175D2">
        <w:tc>
          <w:tcPr>
            <w:tcW w:w="24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1F2BB51F" w14:textId="442C42CE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Mailgun</w:t>
            </w:r>
          </w:p>
        </w:tc>
        <w:tc>
          <w:tcPr>
            <w:tcW w:w="33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0BE4F02A" w14:textId="4577388A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Envio e recebimento de e-mails</w:t>
            </w:r>
          </w:p>
        </w:tc>
        <w:tc>
          <w:tcPr>
            <w:tcW w:w="29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2CCCFFEE" w14:textId="3A3834EF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35,00</w:t>
            </w:r>
          </w:p>
        </w:tc>
      </w:tr>
      <w:tr w:rsidR="3C2B4A38" w:rsidTr="3C2B4A38" w14:paraId="1BEE7D86">
        <w:trPr>
          <w:trHeight w:val="360"/>
        </w:trPr>
        <w:tc>
          <w:tcPr>
            <w:tcW w:w="24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0709334B" w14:textId="1756F176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Simple Email Service</w:t>
            </w:r>
          </w:p>
        </w:tc>
        <w:tc>
          <w:tcPr>
            <w:tcW w:w="33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20675DEB" w14:textId="3373D948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Envio e recebimento de e-mails</w:t>
            </w:r>
          </w:p>
        </w:tc>
        <w:tc>
          <w:tcPr>
            <w:tcW w:w="29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0F17FE53" w14:textId="66125B5F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0,10*</w:t>
            </w:r>
          </w:p>
        </w:tc>
      </w:tr>
    </w:tbl>
    <w:p xmlns:wp14="http://schemas.microsoft.com/office/word/2010/wordml" w:rsidP="3C2B4A38" w14:paraId="7CB09BF6" wp14:textId="313B1B3C">
      <w:pPr>
        <w:spacing w:line="257" w:lineRule="auto"/>
        <w:jc w:val="both"/>
      </w:pPr>
      <w:r w:rsidRPr="3C2B4A38" w:rsidR="3C2B4A38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C2B4A38" w14:paraId="46A225EC" wp14:textId="2AE2F2BA">
      <w:pPr>
        <w:spacing w:line="257" w:lineRule="auto"/>
        <w:jc w:val="both"/>
      </w:pPr>
      <w:r w:rsidRPr="3C2B4A38" w:rsidR="3C2B4A38">
        <w:rPr>
          <w:rFonts w:ascii="Calibri" w:hAnsi="Calibri" w:eastAsia="Calibri" w:cs="Calibri"/>
          <w:noProof w:val="0"/>
          <w:sz w:val="24"/>
          <w:szCs w:val="24"/>
          <w:lang w:val="pt-BR"/>
        </w:rPr>
        <w:t>*</w:t>
      </w:r>
      <w:r w:rsidRPr="3C2B4A38" w:rsidR="3C2B4A38">
        <w:rPr>
          <w:rFonts w:ascii="Calibri" w:hAnsi="Calibri" w:eastAsia="Calibri" w:cs="Calibri"/>
          <w:noProof w:val="0"/>
          <w:sz w:val="20"/>
          <w:szCs w:val="20"/>
          <w:lang w:val="pt-BR"/>
        </w:rPr>
        <w:t>O custo de U$0,10 diz respeito a um volume de até mil e-mails enviados/recebidos pela ferramenta e, considerando o alcance inicial da aplicação, pode-se afirmar que este seria o gasto mensal referente ao recurso durante um considerável período de tempo, e por se tratar de um melhor custo benefício, provavelmente será a ferramenta escolhida.</w:t>
      </w:r>
    </w:p>
    <w:p xmlns:wp14="http://schemas.microsoft.com/office/word/2010/wordml" w:rsidP="3C2B4A38" w14:paraId="13A0F7FD" wp14:textId="06D64BA9">
      <w:pPr>
        <w:spacing w:line="257" w:lineRule="auto"/>
        <w:jc w:val="both"/>
      </w:pPr>
      <w:r w:rsidRPr="3C2B4A38" w:rsidR="3C2B4A38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xmlns:wp14="http://schemas.microsoft.com/office/word/2010/wordml" w:rsidP="3C2B4A38" w14:paraId="71ED4BA7" wp14:textId="1ABD214A">
      <w:pPr>
        <w:spacing w:line="257" w:lineRule="auto"/>
        <w:jc w:val="both"/>
      </w:pPr>
      <w:r w:rsidRPr="3C2B4A38" w:rsidR="3C2B4A38">
        <w:rPr>
          <w:rFonts w:ascii="Calibri" w:hAnsi="Calibri" w:eastAsia="Calibri" w:cs="Calibri"/>
          <w:noProof w:val="0"/>
          <w:sz w:val="24"/>
          <w:szCs w:val="24"/>
          <w:lang w:val="pt-BR"/>
        </w:rPr>
        <w:t>Tendo em vista que o aplicativo também terá sua versão mobile, devem ser considerados os custos para a postagem nas lojas virtuais mobile: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5"/>
        <w:gridCol w:w="4245"/>
      </w:tblGrid>
      <w:tr w:rsidR="3C2B4A38" w:rsidTr="3C2B4A38" w14:paraId="0124818B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07E83339" w14:textId="75633549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Store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7A038FBC" w14:textId="51C825D4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Custo (em dólares)</w:t>
            </w:r>
          </w:p>
        </w:tc>
      </w:tr>
      <w:tr w:rsidR="3C2B4A38" w:rsidTr="3C2B4A38" w14:paraId="2B5CF962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67344A19" w14:textId="77BE6B76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Play Store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1652E643" w14:textId="7ABD5DC6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25,00</w:t>
            </w:r>
          </w:p>
        </w:tc>
      </w:tr>
      <w:tr w:rsidR="3C2B4A38" w:rsidTr="3C2B4A38" w14:paraId="6CE81D8D"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702C04D4" w14:textId="59CAA5FB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Apple Store</w:t>
            </w:r>
          </w:p>
        </w:tc>
        <w:tc>
          <w:tcPr>
            <w:tcW w:w="424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C2B4A38" w:rsidP="3C2B4A38" w:rsidRDefault="3C2B4A38" w14:paraId="067E85BE" w14:textId="35D739AC">
            <w:pPr>
              <w:jc w:val="center"/>
            </w:pPr>
            <w:r w:rsidRPr="3C2B4A38" w:rsidR="3C2B4A38">
              <w:rPr>
                <w:rFonts w:ascii="Calibri" w:hAnsi="Calibri" w:eastAsia="Calibri" w:cs="Calibri"/>
                <w:sz w:val="24"/>
                <w:szCs w:val="24"/>
              </w:rPr>
              <w:t>99,00**</w:t>
            </w:r>
          </w:p>
        </w:tc>
      </w:tr>
    </w:tbl>
    <w:p xmlns:wp14="http://schemas.microsoft.com/office/word/2010/wordml" w:rsidP="3C2B4A38" w14:paraId="1645D87F" wp14:textId="4553C4FD">
      <w:pPr>
        <w:spacing w:line="257" w:lineRule="auto"/>
        <w:jc w:val="both"/>
      </w:pPr>
      <w:r w:rsidRPr="3C2B4A38" w:rsidR="3C2B4A38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3C2B4A38" w14:paraId="33491038" wp14:textId="37431B6A">
      <w:pPr>
        <w:spacing w:line="257" w:lineRule="auto"/>
        <w:jc w:val="both"/>
      </w:pPr>
      <w:r w:rsidRPr="3C2B4A38" w:rsidR="3C2B4A38">
        <w:rPr>
          <w:rFonts w:ascii="Calibri" w:hAnsi="Calibri" w:eastAsia="Calibri" w:cs="Calibri"/>
          <w:noProof w:val="0"/>
          <w:sz w:val="24"/>
          <w:szCs w:val="24"/>
          <w:lang w:val="pt-BR"/>
        </w:rPr>
        <w:t>**</w:t>
      </w:r>
      <w:r w:rsidRPr="3C2B4A38" w:rsidR="3C2B4A38">
        <w:rPr>
          <w:rFonts w:ascii="Calibri" w:hAnsi="Calibri" w:eastAsia="Calibri" w:cs="Calibri"/>
          <w:noProof w:val="0"/>
          <w:sz w:val="20"/>
          <w:szCs w:val="20"/>
          <w:lang w:val="pt-BR"/>
        </w:rPr>
        <w:t>O custo de U$99,00 da Apple Store não é pago uma única vez como o da Play Store, é um custo anual, por essa razão ainda está sendo discutida a postagem ou não postagem na plataforma.</w:t>
      </w:r>
    </w:p>
    <w:p xmlns:wp14="http://schemas.microsoft.com/office/word/2010/wordml" w:rsidP="3C2B4A38" w14:paraId="21B33E39" wp14:textId="16A3F5B5">
      <w:pPr>
        <w:spacing w:line="257" w:lineRule="auto"/>
        <w:jc w:val="both"/>
      </w:pPr>
      <w:r w:rsidRPr="3C2B4A38" w:rsidR="3C2B4A38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xmlns:wp14="http://schemas.microsoft.com/office/word/2010/wordml" w:rsidP="3C2B4A38" w14:paraId="41212A45" wp14:textId="172A5716">
      <w:pPr>
        <w:spacing w:line="257" w:lineRule="auto"/>
        <w:jc w:val="both"/>
      </w:pPr>
      <w:r w:rsidRPr="3C2B4A38" w:rsidR="3C2B4A38">
        <w:rPr>
          <w:rFonts w:ascii="Calibri" w:hAnsi="Calibri" w:eastAsia="Calibri" w:cs="Calibri"/>
          <w:noProof w:val="0"/>
          <w:sz w:val="24"/>
          <w:szCs w:val="24"/>
          <w:lang w:val="pt-BR"/>
        </w:rPr>
        <w:t>Dessa forma, pode-se considerar como custo inicial, inserindo a postagem, o valor de U$139,10 e após a postagem, o custo de mantenimento mensal passa a ser U$114,10. Em caso de necessidade de alteração da ferramenta de envio e recebimento e-mails, o custo pode ser elevado para os valores de U$174,00 iniciais e U$149,00 de mantenimento.</w:t>
      </w:r>
    </w:p>
    <w:p xmlns:wp14="http://schemas.microsoft.com/office/word/2010/wordml" w:rsidP="3C2B4A38" w14:paraId="435013DC" wp14:textId="6E2D048F">
      <w:pPr>
        <w:spacing w:line="257" w:lineRule="auto"/>
        <w:jc w:val="both"/>
      </w:pPr>
      <w:r w:rsidRPr="3C2B4A38" w:rsidR="3C2B4A38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xmlns:wp14="http://schemas.microsoft.com/office/word/2010/wordml" w:rsidP="3C2B4A38" w14:paraId="7E351D31" wp14:textId="2E270937">
      <w:pPr>
        <w:spacing w:line="257" w:lineRule="auto"/>
        <w:jc w:val="both"/>
      </w:pPr>
      <w:r w:rsidRPr="3C2B4A38" w:rsidR="3C2B4A38">
        <w:rPr>
          <w:rFonts w:ascii="Calibri" w:hAnsi="Calibri" w:eastAsia="Calibri" w:cs="Calibri"/>
          <w:noProof w:val="0"/>
          <w:sz w:val="20"/>
          <w:szCs w:val="20"/>
          <w:lang w:val="pt-BR"/>
        </w:rPr>
        <w:t xml:space="preserve"> </w:t>
      </w:r>
    </w:p>
    <w:p xmlns:wp14="http://schemas.microsoft.com/office/word/2010/wordml" w:rsidP="3C2B4A38" w14:paraId="043CC53B" wp14:textId="7447C0CC">
      <w:pPr>
        <w:spacing w:line="257" w:lineRule="auto"/>
        <w:jc w:val="both"/>
      </w:pPr>
      <w:r w:rsidRPr="3C2B4A38" w:rsidR="3C2B4A38">
        <w:rPr>
          <w:rFonts w:ascii="Georgia" w:hAnsi="Georgia" w:eastAsia="Georgia" w:cs="Georgia"/>
          <w:noProof w:val="0"/>
          <w:sz w:val="32"/>
          <w:szCs w:val="32"/>
          <w:lang w:val="pt-BR"/>
        </w:rPr>
        <w:t>Escalabilidade</w:t>
      </w:r>
    </w:p>
    <w:p xmlns:wp14="http://schemas.microsoft.com/office/word/2010/wordml" w:rsidP="3C2B4A38" w14:paraId="29CC6D42" wp14:textId="319833BB">
      <w:pPr>
        <w:spacing w:line="257" w:lineRule="auto"/>
        <w:jc w:val="both"/>
      </w:pPr>
      <w:r w:rsidRPr="3C2B4A38" w:rsidR="3C2B4A38">
        <w:rPr>
          <w:rFonts w:ascii="Calibri" w:hAnsi="Calibri" w:eastAsia="Calibri" w:cs="Calibri"/>
          <w:noProof w:val="0"/>
          <w:sz w:val="24"/>
          <w:szCs w:val="24"/>
          <w:lang w:val="pt-BR"/>
        </w:rPr>
        <w:t>O quesito ‘escalabilidade’ é muito abordado e de extrema importância atualmente, principalmente devido ao enorme fluxo de dados que corre dentre os sistemas e aplicações. A escalabilidade diz respeito a facilidade de crescimento da infraestrutura da aplicação de forma saudável, sem grandes impactos nos custos ferramentais e humanos e no desempenho da aplicação. Essa adaptabilidade pode estar relacionada com a implementação de novas funcionalidades, novas demandas de mercado, inserção em requisições legislativas e projetos de inovação, por exemplo.</w:t>
      </w:r>
    </w:p>
    <w:p xmlns:wp14="http://schemas.microsoft.com/office/word/2010/wordml" w:rsidP="3C2B4A38" w14:paraId="12192C30" wp14:textId="179D2980">
      <w:pPr>
        <w:spacing w:line="257" w:lineRule="auto"/>
        <w:jc w:val="both"/>
      </w:pPr>
      <w:r w:rsidRPr="3C2B4A38" w:rsidR="3C2B4A38">
        <w:rPr>
          <w:rFonts w:ascii="Calibri" w:hAnsi="Calibri" w:eastAsia="Calibri" w:cs="Calibri"/>
          <w:noProof w:val="0"/>
          <w:sz w:val="24"/>
          <w:szCs w:val="24"/>
          <w:lang w:val="pt-BR"/>
        </w:rPr>
        <w:t>O projeto conta com ferramentas muito atuais, que já trazem consigo muito fortemente o conceito de escalabilidade, como o Heroku e o Docker, o primeiro que ganha cada vez mais espaço de mercado como uma Platform as a Service (PaaS), em que a solução permite que o desenvolvedor se desapegue de detalhes estruturais, trazendo maior facilidade de manutenção e maior agilidade de deploy, já o segundo possibilita a criação de ambientes virtuais completos, os chamados contêineres, que podem até mesmo ter seu crescimento automatizado de acordo com a demanda de requisições, gerando novos contêineres semelhantes, por exemplo.</w:t>
      </w:r>
    </w:p>
    <w:p xmlns:wp14="http://schemas.microsoft.com/office/word/2010/wordml" w:rsidP="3C2B4A38" w14:paraId="3586EF63" wp14:textId="76778A61">
      <w:pPr>
        <w:spacing w:line="257" w:lineRule="auto"/>
        <w:jc w:val="both"/>
      </w:pPr>
      <w:r w:rsidRPr="3C2B4A38" w:rsidR="3C2B4A38">
        <w:rPr>
          <w:rFonts w:ascii="Calibri" w:hAnsi="Calibri" w:eastAsia="Calibri" w:cs="Calibri"/>
          <w:noProof w:val="0"/>
          <w:sz w:val="24"/>
          <w:szCs w:val="24"/>
          <w:lang w:val="pt-BR"/>
        </w:rPr>
        <w:t>Por se tratar de um modelo de aplicação com pouca concorrência em mercado, existem chances relevantes de crescimento, assim, é possível que haja a necessidade de escalada da aplicação em um futuro breve, tendo isso em consideração, as ferramentas anteriormente citadas se encaixam muito bem nessa possível necessidade futura.</w:t>
      </w:r>
    </w:p>
    <w:p xmlns:wp14="http://schemas.microsoft.com/office/word/2010/wordml" w:rsidP="3C2B4A38" w14:paraId="1E207724" wp14:textId="25FE13CE">
      <w:pPr>
        <w:pStyle w:val="Normal"/>
      </w:pPr>
    </w:p>
    <w:p w:rsidR="3C2B4A38" w:rsidP="3C2B4A38" w:rsidRDefault="3C2B4A38" w14:paraId="620AE12E" w14:textId="7C9D6E4E">
      <w:pPr>
        <w:spacing w:line="257" w:lineRule="auto"/>
        <w:jc w:val="both"/>
        <w:rPr>
          <w:rFonts w:ascii="Calibri" w:hAnsi="Calibri" w:eastAsia="Calibri" w:cs="Calibri"/>
          <w:noProof w:val="0"/>
          <w:sz w:val="20"/>
          <w:szCs w:val="20"/>
          <w:lang w:val="pt-BR"/>
        </w:rPr>
      </w:pPr>
    </w:p>
    <w:p w:rsidR="3C2B4A38" w:rsidP="3C2B4A38" w:rsidRDefault="3C2B4A38" w14:paraId="24A7E619" w14:textId="533E6256">
      <w:pPr>
        <w:spacing w:line="257" w:lineRule="auto"/>
        <w:jc w:val="both"/>
      </w:pPr>
      <w:r w:rsidRPr="3C2B4A38" w:rsidR="3C2B4A38">
        <w:rPr>
          <w:rFonts w:ascii="Georgia" w:hAnsi="Georgia" w:eastAsia="Georgia" w:cs="Georgia"/>
          <w:noProof w:val="0"/>
          <w:sz w:val="32"/>
          <w:szCs w:val="32"/>
          <w:lang w:val="pt-BR"/>
        </w:rPr>
        <w:t>Critérios de segurança</w:t>
      </w:r>
    </w:p>
    <w:p w:rsidR="3C2B4A38" w:rsidP="3C2B4A38" w:rsidRDefault="3C2B4A38" w14:paraId="5EAE0157" w14:textId="027A9A81">
      <w:pPr>
        <w:pStyle w:val="Normal"/>
        <w:spacing w:line="257" w:lineRule="auto"/>
        <w:jc w:val="both"/>
        <w:rPr>
          <w:rFonts w:ascii="Georgia" w:hAnsi="Georgia" w:eastAsia="Georgia" w:cs="Georgia"/>
          <w:noProof w:val="0"/>
          <w:sz w:val="32"/>
          <w:szCs w:val="32"/>
          <w:lang w:val="pt-BR"/>
        </w:rPr>
      </w:pPr>
    </w:p>
    <w:p w:rsidR="3C2B4A38" w:rsidP="3C2B4A38" w:rsidRDefault="3C2B4A38" w14:paraId="64DD75B7" w14:textId="0D009DD8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A aplicação 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está de acordo com a 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Lei Geral de Proteção de Dados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 xml:space="preserve"> (LGPD, Lei nº13.709/2018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).</w:t>
      </w:r>
    </w:p>
    <w:p w:rsidR="3C2B4A38" w:rsidP="3C2B4A38" w:rsidRDefault="3C2B4A38" w14:paraId="1CF11162" w14:textId="7A27A578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Os dados que serão coletados e utilizados são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: C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omo o usuário gostaria de ser chamado, 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f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o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t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o do usuário opcional, 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data de nascimento, e-mail, neuroatipicidade da criança, localização aproximada opcional e senha. Não é obrigatório a publicação nem carregamento de dados pessoais que não queira disponibilizar ao público.</w:t>
      </w:r>
    </w:p>
    <w:p w:rsidR="3C2B4A38" w:rsidP="3C2B4A38" w:rsidRDefault="3C2B4A38" w14:paraId="1AF918F1" w14:textId="67478B0E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Para maior garantia de segurança, o armazenamento da senha será feito com criptografia e os dados dos usuários obterão total sigilo, sendo visíveis apenas pelo próprio usuário e por administradores do sistema em situações que sejam necessárias.</w:t>
      </w:r>
    </w:p>
    <w:p w:rsidR="3C2B4A38" w:rsidP="3C2B4A38" w:rsidRDefault="3C2B4A38" w14:paraId="46AC9F9F" w14:textId="2E6FB85C">
      <w:pPr>
        <w:pStyle w:val="ListParagraph"/>
        <w:numPr>
          <w:ilvl w:val="0"/>
          <w:numId w:val="1"/>
        </w:numPr>
        <w:spacing w:line="257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  <w:t>Os dados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não sensíveis dos usuários (como nome de usuário e foto de 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perfil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>)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serão visíveis para todos os usuários cadastrados, já dados sensíveis serão visualizáveis apenas pelo próprio usuário e, se necessário, pelos administradores da plataforma.</w:t>
      </w:r>
    </w:p>
    <w:p w:rsidR="3C2B4A38" w:rsidP="3C2B4A38" w:rsidRDefault="3C2B4A38" w14:paraId="615A661D" w14:textId="0B62607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Os dados terão a sua integridade mantida, ou seja, não sofrerão alterações indevidas sem autorização do usuário, para 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que não possam vir a corromper a veracidade das informações.</w:t>
      </w:r>
    </w:p>
    <w:p w:rsidR="3C2B4A38" w:rsidP="3C2B4A38" w:rsidRDefault="3C2B4A38" w14:paraId="0B815736" w14:textId="6A7D0E5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Caso o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usuário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opte por encerrar sua 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conta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os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seus dados pessoais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ão 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ficarão mais visíveis para outros usuários e 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seu perfil não deverá mais ser encontrado nas buscas dentro do aplicativo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Em 30 dias após o encerramento da conta todos os dados e 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>informações</w:t>
      </w:r>
      <w:r w:rsidRPr="3C2B4A38" w:rsidR="3C2B4A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 conta encerrada serão excluídos.</w:t>
      </w:r>
    </w:p>
    <w:p w:rsidR="3C2B4A38" w:rsidP="3C2B4A38" w:rsidRDefault="3C2B4A38" w14:paraId="7CFAD286" w14:textId="7D7D8011">
      <w:pPr>
        <w:pStyle w:val="Normal"/>
        <w:spacing w:line="257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w:rsidR="3C2B4A38" w:rsidP="3C2B4A38" w:rsidRDefault="3C2B4A38" w14:paraId="75CDFBDF" w14:textId="0E4E3BD4">
      <w:pPr>
        <w:pStyle w:val="Normal"/>
        <w:spacing w:line="257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w:rsidR="3C2B4A38" w:rsidP="3C2B4A38" w:rsidRDefault="3C2B4A38" w14:paraId="717ECD13" w14:textId="6D25D736">
      <w:pPr>
        <w:pStyle w:val="Normal"/>
        <w:spacing w:line="257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br/>
      </w:r>
    </w:p>
    <w:p w:rsidR="3C2B4A38" w:rsidP="3C2B4A38" w:rsidRDefault="3C2B4A38" w14:paraId="7879813F" w14:textId="17A0AD7F">
      <w:pPr>
        <w:pStyle w:val="Normal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C2B4A38" w:rsidP="3C2B4A38" w:rsidRDefault="3C2B4A38" w14:paraId="3001BD37" w14:textId="605E3987">
      <w:pPr>
        <w:pStyle w:val="Normal"/>
        <w:jc w:val="both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oS6glYHAWPY9wH" id="ZSD4sAiz"/>
    <int:WordHash hashCode="o29/aqOyV4z/TN" id="UU77VrSk"/>
    <int:ParagraphRange paragraphId="1633314333" textId="341572411" start="30" length="1" invalidationStart="30" invalidationLength="1" id="W8XO8gqV"/>
  </int:Manifest>
  <int:Observations>
    <int:Content id="ZSD4sAiz">
      <int:Rejection type="LegacyProofing"/>
    </int:Content>
    <int:Content id="UU77VrSk">
      <int:Rejection type="LegacyProofing"/>
    </int:Content>
    <int:Content id="W8XO8gqV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F5A9D8"/>
    <w:rsid w:val="0108B6D0"/>
    <w:rsid w:val="035D10C0"/>
    <w:rsid w:val="035D10C0"/>
    <w:rsid w:val="0432DB61"/>
    <w:rsid w:val="076A7C23"/>
    <w:rsid w:val="0B814B02"/>
    <w:rsid w:val="0FCDAD71"/>
    <w:rsid w:val="11EA0739"/>
    <w:rsid w:val="1373348A"/>
    <w:rsid w:val="13F5A9D8"/>
    <w:rsid w:val="1444A90D"/>
    <w:rsid w:val="145A449A"/>
    <w:rsid w:val="15E0796E"/>
    <w:rsid w:val="16B2C2D2"/>
    <w:rsid w:val="16CCE653"/>
    <w:rsid w:val="177C49CF"/>
    <w:rsid w:val="1868B6B4"/>
    <w:rsid w:val="1AB3EA91"/>
    <w:rsid w:val="1B1F5DD5"/>
    <w:rsid w:val="1B8633F5"/>
    <w:rsid w:val="1C7126D5"/>
    <w:rsid w:val="1E37FC7A"/>
    <w:rsid w:val="1E37FC7A"/>
    <w:rsid w:val="2051B792"/>
    <w:rsid w:val="2059A518"/>
    <w:rsid w:val="21F57579"/>
    <w:rsid w:val="23895854"/>
    <w:rsid w:val="26C8E69C"/>
    <w:rsid w:val="2AEC5CCB"/>
    <w:rsid w:val="3091D9E9"/>
    <w:rsid w:val="33C97AAB"/>
    <w:rsid w:val="35654B0C"/>
    <w:rsid w:val="3C2B4A38"/>
    <w:rsid w:val="406C0C11"/>
    <w:rsid w:val="40705BB7"/>
    <w:rsid w:val="438EC984"/>
    <w:rsid w:val="452A99E5"/>
    <w:rsid w:val="45976EEA"/>
    <w:rsid w:val="4633F865"/>
    <w:rsid w:val="46C66A46"/>
    <w:rsid w:val="47056CE8"/>
    <w:rsid w:val="4A805AD4"/>
    <w:rsid w:val="4B297A8F"/>
    <w:rsid w:val="4FDADAAB"/>
    <w:rsid w:val="4FEF6F81"/>
    <w:rsid w:val="518B3FE2"/>
    <w:rsid w:val="57FE9A18"/>
    <w:rsid w:val="5EA8B9F6"/>
    <w:rsid w:val="60448A57"/>
    <w:rsid w:val="60D38691"/>
    <w:rsid w:val="65128C9A"/>
    <w:rsid w:val="66AE5CFB"/>
    <w:rsid w:val="66AE5CFB"/>
    <w:rsid w:val="67299FB8"/>
    <w:rsid w:val="69DCE242"/>
    <w:rsid w:val="69DCE242"/>
    <w:rsid w:val="6A7C7AA7"/>
    <w:rsid w:val="6B78B2A3"/>
    <w:rsid w:val="6CD2DB7C"/>
    <w:rsid w:val="70D081FE"/>
    <w:rsid w:val="75DFE827"/>
    <w:rsid w:val="764F8D5F"/>
    <w:rsid w:val="789AAB0E"/>
    <w:rsid w:val="7A908CA1"/>
    <w:rsid w:val="7B23091A"/>
    <w:rsid w:val="7C34AE34"/>
    <w:rsid w:val="7E899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FC90"/>
  <w15:chartTrackingRefBased/>
  <w15:docId w15:val="{CF49F136-5F4A-4EA9-8E76-69ABAA3CF5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819028fb0d914022" /><Relationship Type="http://schemas.openxmlformats.org/officeDocument/2006/relationships/numbering" Target="numbering.xml" Id="Re1bdeb25456b48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2022-04-16T18:20:50.0796551Z</dcterms:created>
  <dcterms:modified xsi:type="dcterms:W3CDTF">2022-04-17T21:05:07.3252893Z</dcterms:modified>
  <dc:creator>Gabriel de Morais Ruiz</dc:creator>
  <lastModifiedBy>Gabriel de Morais Ruiz</lastModifiedBy>
</coreProperties>
</file>