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Arial" w:cs="Arial" w:eastAsia="Arial" w:hAnsi="Arial"/>
          <w:sz w:val="22"/>
          <w:szCs w:val="22"/>
        </w:rPr>
        <w:t xml:space="preserve"/>
      </w:r>
    </w:p>
    <w:p>
      <w:pPr>
        <w:jc w:val="center"/>
      </w:pPr>
      <w:r>
        <w:rPr>
          <w:rFonts w:ascii="Arial" w:cs="Arial" w:eastAsia="Arial" w:hAnsi="Arial"/>
          <w:b/>
          <w:bCs/>
          <w:color w:val="1B4F72"/>
          <w:sz w:val="48"/>
          <w:szCs w:val="48"/>
        </w:rPr>
        <w:t xml:space="preserve">GARAGE SCHOLARS</w:t>
      </w:r>
    </w:p>
    <w:p>
      <w:pPr>
        <w:spacing w:after="200"/>
        <w:jc w:val="center"/>
      </w:pPr>
      <w:r>
        <w:rPr>
          <w:rFonts w:ascii="Arial" w:cs="Arial" w:eastAsia="Arial" w:hAnsi="Arial"/>
          <w:color w:val="555555"/>
          <w:sz w:val="26"/>
          <w:szCs w:val="26"/>
        </w:rPr>
        <w:t xml:space="preserve">Professional Garage Organization &amp; Restoration</w:t>
      </w:r>
    </w:p>
    <w:p>
      <w:pPr>
        <w:spacing w:after="400"/>
        <w:jc w:val="center"/>
      </w:pPr>
      <w:r>
        <w:rPr>
          <w:rFonts w:ascii="Arial" w:cs="Arial" w:eastAsia="Arial" w:hAnsi="Arial"/>
          <w:b/>
          <w:bCs/>
          <w:color w:val="1B4F72"/>
          <w:sz w:val="36"/>
          <w:szCs w:val="36"/>
        </w:rPr>
        <w:t xml:space="preserve">SERVICE AGREEMENT</w:t>
      </w:r>
    </w:p>
    <w:p>
      <w:pPr>
        <w:spacing w:after="400"/>
        <w:jc w:val="center"/>
      </w:pPr>
      <w:r>
        <w:rPr>
          <w:rFonts w:ascii="Arial" w:cs="Arial" w:eastAsia="Arial" w:hAnsi="Arial"/>
          <w:color w:val="CCCCCC"/>
          <w:sz w:val="22"/>
          <w:szCs w:val="22"/>
        </w:rPr>
        <w:t xml:space="preserve">────────────────────────────────────────</w:t>
      </w:r>
    </w:p>
    <w:p>
      <w:pPr>
        <w:spacing w:after="200"/>
      </w:pPr>
      <w:r>
        <w:rPr>
          <w:rFonts w:ascii="Arial" w:cs="Arial" w:eastAsia="Arial" w:hAnsi="Arial"/>
          <w:b/>
          <w:bCs/>
          <w:sz w:val="22"/>
          <w:szCs w:val="22"/>
        </w:rPr>
        <w:t xml:space="preserve">Agreement #: </w:t>
      </w:r>
      <w:r>
        <w:rPr>
          <w:rFonts w:ascii="Arial" w:cs="Arial" w:eastAsia="Arial" w:hAnsi="Arial"/>
          <w:sz w:val="22"/>
          <w:szCs w:val="22"/>
        </w:rPr>
        <w:t xml:space="preserve">______________________________</w:t>
      </w:r>
      <w:r>
        <w:rPr>
          <w:rFonts w:ascii="Arial" w:cs="Arial" w:eastAsia="Arial" w:hAnsi="Arial"/>
          <w:b/>
          <w:bCs/>
          <w:sz w:val="22"/>
          <w:szCs w:val="22"/>
        </w:rPr>
        <w:t xml:space="preserve">    Date: </w:t>
      </w:r>
      <w:r>
        <w:rPr>
          <w:rFonts w:ascii="Arial" w:cs="Arial" w:eastAsia="Arial" w:hAnsi="Arial"/>
          <w:sz w:val="22"/>
          <w:szCs w:val="22"/>
        </w:rPr>
        <w:t xml:space="preserve">____________________</w:t>
      </w:r>
    </w:p>
    <w:p>
      <w:pPr>
        <w:shd w:fill="EBF5FB" w:val="clear"/>
        <w:spacing w:before="80" w:after="80"/>
        <w:ind w:left="360" w:right="360"/>
      </w:pPr>
      <w:r>
        <w:rPr>
          <w:rFonts w:ascii="Arial" w:cs="Arial" w:eastAsia="Arial" w:hAnsi="Arial"/>
          <w:i/>
          <w:iCs/>
          <w:color w:val="2E86C1"/>
          <w:sz w:val="20"/>
          <w:szCs w:val="20"/>
        </w:rPr>
        <w:t xml:space="preserve">[OPTIMIZATION NOTE] This optimized agreement incorporates Colorado consumer protection law compliance, industry best practices from California Closets, Closets by Design, and Garage Living, and addresses 15+ legal and operational gaps identified in the original. Blue comment boxes like this one highlight key changes and the reasoning behind them.</w:t>
      </w:r>
    </w:p>
    <w:p>
      <w:r>
        <w:br w:type="page"/>
      </w:r>
    </w:p>
    <w:p>
      <w:pPr>
        <w:pStyle w:val="Heading2"/>
        <w:spacing w:before="360" w:after="120"/>
      </w:pPr>
      <w:r>
        <w:rPr>
          <w:rFonts w:ascii="Arial" w:cs="Arial" w:eastAsia="Arial" w:hAnsi="Arial"/>
          <w:b/>
          <w:bCs/>
          <w:color w:val="1B4F72"/>
          <w:sz w:val="26"/>
          <w:szCs w:val="26"/>
        </w:rPr>
        <w:t xml:space="preserve">1. PARTIES TO THIS AGREEMENT</w:t>
      </w:r>
    </w:p>
    <w:p>
      <w:pPr>
        <w:spacing w:after="120"/>
      </w:pPr>
      <w:r>
        <w:rPr>
          <w:rFonts w:ascii="Arial" w:cs="Arial" w:eastAsia="Arial" w:hAnsi="Arial"/>
          <w:sz w:val="22"/>
          <w:szCs w:val="22"/>
        </w:rPr>
        <w:t xml:space="preserve">This Service Agreement (“Agreement”) is entered into by and between:</w:t>
      </w:r>
    </w:p>
    <w:p>
      <w:pPr>
        <w:spacing w:after="60"/>
      </w:pPr>
      <w:r>
        <w:rPr>
          <w:rFonts w:ascii="Arial" w:cs="Arial" w:eastAsia="Arial" w:hAnsi="Arial"/>
          <w:b/>
          <w:bCs/>
          <w:sz w:val="22"/>
          <w:szCs w:val="22"/>
        </w:rPr>
        <w:t xml:space="preserve">SERVICE PROVIDER (“Company”)</w:t>
      </w:r>
    </w:p>
    <w:p>
      <w:pPr>
        <w:spacing w:after="30"/>
      </w:pPr>
      <w:r>
        <w:rPr>
          <w:rFonts w:ascii="Arial" w:cs="Arial" w:eastAsia="Arial" w:hAnsi="Arial"/>
          <w:sz w:val="22"/>
          <w:szCs w:val="22"/>
        </w:rPr>
        <w:t xml:space="preserve">Garage Scholars, LLC</w:t>
      </w:r>
    </w:p>
    <w:p>
      <w:pPr>
        <w:spacing w:after="30"/>
      </w:pPr>
      <w:r>
        <w:rPr>
          <w:rFonts w:ascii="Arial" w:cs="Arial" w:eastAsia="Arial" w:hAnsi="Arial"/>
          <w:sz w:val="22"/>
          <w:szCs w:val="22"/>
        </w:rPr>
        <w:t xml:space="preserve">Denver, Colorado</w:t>
      </w:r>
    </w:p>
    <w:p>
      <w:pPr>
        <w:spacing w:after="30"/>
      </w:pPr>
      <w:r>
        <w:rPr>
          <w:rFonts w:ascii="Arial" w:cs="Arial" w:eastAsia="Arial" w:hAnsi="Arial"/>
          <w:sz w:val="22"/>
          <w:szCs w:val="22"/>
        </w:rPr>
        <w:t xml:space="preserve">Email: admin@garagescholars.com</w:t>
      </w:r>
    </w:p>
    <w:p>
      <w:pPr>
        <w:shd w:fill="EBF5FB" w:val="clear"/>
        <w:spacing w:before="80" w:after="80"/>
        <w:ind w:left="360" w:right="360"/>
      </w:pPr>
      <w:r>
        <w:rPr>
          <w:rFonts w:ascii="Arial" w:cs="Arial" w:eastAsia="Arial" w:hAnsi="Arial"/>
          <w:i/>
          <w:iCs/>
          <w:color w:val="2E86C1"/>
          <w:sz w:val="20"/>
          <w:szCs w:val="20"/>
        </w:rPr>
        <w:t xml:space="preserve">[NEW] Added phone number and physical address requirement per Colorado law. HB 00-1285 requires a physical address (P.O. box is not sufficient).</w:t>
      </w:r>
    </w:p>
    <w:p>
      <w:pPr>
        <w:spacing w:after="30"/>
      </w:pPr>
      <w:r>
        <w:rPr>
          <w:rFonts w:ascii="Arial" w:cs="Arial" w:eastAsia="Arial" w:hAnsi="Arial"/>
          <w:b/>
          <w:bCs/>
          <w:sz w:val="22"/>
          <w:szCs w:val="22"/>
        </w:rPr>
        <w:t xml:space="preserve">Phone: </w:t>
      </w:r>
      <w:r>
        <w:rPr>
          <w:rFonts w:ascii="Arial" w:cs="Arial" w:eastAsia="Arial" w:hAnsi="Arial"/>
          <w:sz w:val="22"/>
          <w:szCs w:val="22"/>
        </w:rPr>
        <w:t xml:space="preserve">______________________________</w:t>
      </w:r>
    </w:p>
    <w:p>
      <w:pPr>
        <w:spacing w:after="120"/>
      </w:pPr>
      <w:r>
        <w:rPr>
          <w:rFonts w:ascii="Arial" w:cs="Arial" w:eastAsia="Arial" w:hAnsi="Arial"/>
          <w:b/>
          <w:bCs/>
          <w:sz w:val="22"/>
          <w:szCs w:val="22"/>
        </w:rPr>
        <w:t xml:space="preserve">Physical Address: </w:t>
      </w:r>
      <w:r>
        <w:rPr>
          <w:rFonts w:ascii="Arial" w:cs="Arial" w:eastAsia="Arial" w:hAnsi="Arial"/>
          <w:sz w:val="22"/>
          <w:szCs w:val="22"/>
        </w:rPr>
        <w:t xml:space="preserve">______________________________</w:t>
      </w:r>
    </w:p>
    <w:p>
      <w:pPr>
        <w:spacing w:after="60"/>
      </w:pPr>
      <w:r>
        <w:rPr>
          <w:rFonts w:ascii="Arial" w:cs="Arial" w:eastAsia="Arial" w:hAnsi="Arial"/>
          <w:b/>
          <w:bCs/>
          <w:sz w:val="22"/>
          <w:szCs w:val="22"/>
        </w:rPr>
        <w:t xml:space="preserve">CLIENT (“Homeowner”)</w:t>
      </w:r>
    </w:p>
    <w:p>
      <w:pPr>
        <w:spacing w:after="60"/>
      </w:pPr>
      <w:r>
        <w:rPr>
          <w:rFonts w:ascii="Arial" w:cs="Arial" w:eastAsia="Arial" w:hAnsi="Arial"/>
          <w:b/>
          <w:bCs/>
          <w:sz w:val="22"/>
          <w:szCs w:val="22"/>
        </w:rPr>
        <w:t xml:space="preserve">Full Name: </w:t>
      </w:r>
      <w:r>
        <w:rPr>
          <w:rFonts w:ascii="Arial" w:cs="Arial" w:eastAsia="Arial" w:hAnsi="Arial"/>
          <w:sz w:val="22"/>
          <w:szCs w:val="22"/>
        </w:rPr>
        <w:t xml:space="preserve">__________________________________________________</w:t>
      </w:r>
    </w:p>
    <w:p>
      <w:pPr>
        <w:spacing w:after="60"/>
      </w:pPr>
      <w:r>
        <w:rPr>
          <w:rFonts w:ascii="Arial" w:cs="Arial" w:eastAsia="Arial" w:hAnsi="Arial"/>
          <w:b/>
          <w:bCs/>
          <w:sz w:val="22"/>
          <w:szCs w:val="22"/>
        </w:rPr>
        <w:t xml:space="preserve">Service Address: </w:t>
      </w:r>
      <w:r>
        <w:rPr>
          <w:rFonts w:ascii="Arial" w:cs="Arial" w:eastAsia="Arial" w:hAnsi="Arial"/>
          <w:sz w:val="22"/>
          <w:szCs w:val="22"/>
        </w:rPr>
        <w:t xml:space="preserve">__________________________________________________</w:t>
      </w:r>
    </w:p>
    <w:p>
      <w:pPr>
        <w:spacing w:after="60"/>
      </w:pPr>
      <w:r>
        <w:rPr>
          <w:rFonts w:ascii="Arial" w:cs="Arial" w:eastAsia="Arial" w:hAnsi="Arial"/>
          <w:b/>
          <w:bCs/>
          <w:sz w:val="22"/>
          <w:szCs w:val="22"/>
        </w:rPr>
        <w:t xml:space="preserve">City / State / ZIP: </w:t>
      </w:r>
      <w:r>
        <w:rPr>
          <w:rFonts w:ascii="Arial" w:cs="Arial" w:eastAsia="Arial" w:hAnsi="Arial"/>
          <w:sz w:val="22"/>
          <w:szCs w:val="22"/>
        </w:rPr>
        <w:t xml:space="preserve">__________________________________________________</w:t>
      </w:r>
    </w:p>
    <w:p>
      <w:pPr>
        <w:spacing w:after="60"/>
      </w:pPr>
      <w:r>
        <w:rPr>
          <w:rFonts w:ascii="Arial" w:cs="Arial" w:eastAsia="Arial" w:hAnsi="Arial"/>
          <w:b/>
          <w:bCs/>
          <w:sz w:val="22"/>
          <w:szCs w:val="22"/>
        </w:rPr>
        <w:t xml:space="preserve">Phone: </w:t>
      </w:r>
      <w:r>
        <w:rPr>
          <w:rFonts w:ascii="Arial" w:cs="Arial" w:eastAsia="Arial" w:hAnsi="Arial"/>
          <w:sz w:val="22"/>
          <w:szCs w:val="22"/>
        </w:rPr>
        <w:t xml:space="preserve">__________________________________________________</w:t>
      </w:r>
    </w:p>
    <w:p>
      <w:pPr>
        <w:spacing w:after="60"/>
      </w:pPr>
      <w:r>
        <w:rPr>
          <w:rFonts w:ascii="Arial" w:cs="Arial" w:eastAsia="Arial" w:hAnsi="Arial"/>
          <w:b/>
          <w:bCs/>
          <w:sz w:val="22"/>
          <w:szCs w:val="22"/>
        </w:rPr>
        <w:t xml:space="preserve">Email: </w:t>
      </w:r>
      <w:r>
        <w:rPr>
          <w:rFonts w:ascii="Arial" w:cs="Arial" w:eastAsia="Arial" w:hAnsi="Arial"/>
          <w:sz w:val="22"/>
          <w:szCs w:val="22"/>
        </w:rPr>
        <w:t xml:space="preserve">__________________________________________________</w:t>
      </w:r>
    </w:p>
    <w:p>
      <w:pPr>
        <w:spacing w:after="60"/>
      </w:pPr>
      <w:r>
        <w:rPr>
          <w:rFonts w:ascii="Arial" w:cs="Arial" w:eastAsia="Arial" w:hAnsi="Arial"/>
          <w:sz w:val="22"/>
          <w:szCs w:val="22"/>
        </w:rPr>
        <w:t xml:space="preserve"/>
      </w:r>
    </w:p>
    <w:p>
      <w:pPr>
        <w:pStyle w:val="Heading2"/>
        <w:spacing w:before="360" w:after="120"/>
      </w:pPr>
      <w:r>
        <w:rPr>
          <w:rFonts w:ascii="Arial" w:cs="Arial" w:eastAsia="Arial" w:hAnsi="Arial"/>
          <w:b/>
          <w:bCs/>
          <w:color w:val="1B4F72"/>
          <w:sz w:val="26"/>
          <w:szCs w:val="26"/>
        </w:rPr>
        <w:t xml:space="preserve">2. SERVICE TIER SELECTION</w:t>
      </w:r>
    </w:p>
    <w:p>
      <w:pPr>
        <w:spacing w:after="120"/>
      </w:pPr>
      <w:r>
        <w:rPr>
          <w:rFonts w:ascii="Arial" w:cs="Arial" w:eastAsia="Arial" w:hAnsi="Arial"/>
          <w:sz w:val="22"/>
          <w:szCs w:val="22"/>
        </w:rPr>
        <w:t xml:space="preserve">Client selects the following service package. All tiers include a pre-service walkthrough consultation, a post-service photo recap, and concierge resale listing management (50/50 revenue split on items sold).</w:t>
      </w:r>
    </w:p>
    <w:p>
      <w:pPr>
        <w:spacing w:after="100"/>
      </w:pPr>
      <w:r>
        <w:rPr>
          <w:rFonts w:ascii="Arial" w:cs="Arial" w:eastAsia="Arial" w:hAnsi="Arial"/>
          <w:b/>
          <w:bCs/>
          <w:color w:val="1B4F72"/>
          <w:sz w:val="24"/>
          <w:szCs w:val="24"/>
        </w:rPr>
        <w:t xml:space="preserve">GARAGE ORGANIZATION</w:t>
      </w:r>
    </w:p>
    <w:p>
      <w:pPr>
        <w:spacing w:after="60"/>
        <w:ind w:left="360"/>
      </w:pPr>
      <w:r>
        <w:rPr>
          <w:rFonts w:ascii="Arial" w:cs="Arial" w:eastAsia="Arial" w:hAnsi="Arial"/>
          <w:sz w:val="24"/>
          <w:szCs w:val="24"/>
        </w:rPr>
        <w:t xml:space="preserve">☐  </w:t>
      </w:r>
      <w:r>
        <w:rPr>
          <w:rFonts w:ascii="Arial" w:cs="Arial" w:eastAsia="Arial" w:hAnsi="Arial"/>
          <w:b/>
          <w:bCs/>
          <w:sz w:val="22"/>
          <w:szCs w:val="22"/>
        </w:rPr>
        <w:t xml:space="preserve">THE UNDERGRAD — $1,097</w:t>
      </w:r>
      <w:r>
        <w:rPr>
          <w:rFonts w:ascii="Arial" w:cs="Arial" w:eastAsia="Arial" w:hAnsi="Arial"/>
          <w:color w:val="555555"/>
          <w:sz w:val="20"/>
          <w:szCs w:val="20"/>
        </w:rPr>
        <w:t xml:space="preserve">  — 2 Scholars • 4–5 Hours • 1 Zone • 1 haul-away • Standard Clean guarantee</w:t>
      </w:r>
    </w:p>
    <w:p>
      <w:pPr>
        <w:spacing w:after="60"/>
        <w:ind w:left="360"/>
      </w:pPr>
      <w:r>
        <w:rPr>
          <w:rFonts w:ascii="Arial" w:cs="Arial" w:eastAsia="Arial" w:hAnsi="Arial"/>
          <w:sz w:val="24"/>
          <w:szCs w:val="24"/>
        </w:rPr>
        <w:t xml:space="preserve">☐  </w:t>
      </w:r>
      <w:r>
        <w:rPr>
          <w:rFonts w:ascii="Arial" w:cs="Arial" w:eastAsia="Arial" w:hAnsi="Arial"/>
          <w:b/>
          <w:bCs/>
          <w:sz w:val="22"/>
          <w:szCs w:val="22"/>
        </w:rPr>
        <w:t xml:space="preserve">THE GRADUATE — $2,197</w:t>
      </w:r>
      <w:r>
        <w:rPr>
          <w:rFonts w:ascii="Arial" w:cs="Arial" w:eastAsia="Arial" w:hAnsi="Arial"/>
          <w:color w:val="555555"/>
          <w:sz w:val="20"/>
          <w:szCs w:val="20"/>
        </w:rPr>
        <w:t xml:space="preserve">  — 2 Scholars • 6–8 Hours • $300 storage credit • 8 bins • 30-Day guarantee</w:t>
      </w:r>
    </w:p>
    <w:p>
      <w:pPr>
        <w:spacing w:after="60"/>
        <w:ind w:left="360"/>
      </w:pPr>
      <w:r>
        <w:rPr>
          <w:rFonts w:ascii="Arial" w:cs="Arial" w:eastAsia="Arial" w:hAnsi="Arial"/>
          <w:sz w:val="24"/>
          <w:szCs w:val="24"/>
        </w:rPr>
        <w:t xml:space="preserve">☐  </w:t>
      </w:r>
      <w:r>
        <w:rPr>
          <w:rFonts w:ascii="Arial" w:cs="Arial" w:eastAsia="Arial" w:hAnsi="Arial"/>
          <w:b/>
          <w:bCs/>
          <w:sz w:val="22"/>
          <w:szCs w:val="22"/>
        </w:rPr>
        <w:t xml:space="preserve">THE DOCTORATE — $3,697</w:t>
      </w:r>
      <w:r>
        <w:rPr>
          <w:rFonts w:ascii="Arial" w:cs="Arial" w:eastAsia="Arial" w:hAnsi="Arial"/>
          <w:color w:val="555555"/>
          <w:sz w:val="20"/>
          <w:szCs w:val="20"/>
        </w:rPr>
        <w:t xml:space="preserve">  — 3 Scholars • Full Day • $500 storage credit • 16 bins • Seasonal Swap included</w:t>
      </w:r>
    </w:p>
    <w:p>
      <w:pPr>
        <w:shd w:fill="EBF5FB" w:val="clear"/>
        <w:spacing w:before="80" w:after="80"/>
        <w:ind w:left="360" w:right="360"/>
      </w:pPr>
      <w:r>
        <w:rPr>
          <w:rFonts w:ascii="Arial" w:cs="Arial" w:eastAsia="Arial" w:hAnsi="Arial"/>
          <w:i/>
          <w:iCs/>
          <w:color w:val="2E86C1"/>
          <w:sz w:val="20"/>
          <w:szCs w:val="20"/>
        </w:rPr>
        <w:t xml:space="preserve">[OPTIMIZATION] Heavy-duty surcharge assessment moved to Section 3 (Pre-Service Assessment) to prevent day-of-service billing disputes. Assessment now happens during the walkthrough consultation BEFORE the contract is finalized.</w:t>
      </w:r>
    </w:p>
    <w:p>
      <w:pPr>
        <w:spacing w:before="200" w:after="100"/>
      </w:pPr>
      <w:r>
        <w:rPr>
          <w:rFonts w:ascii="Arial" w:cs="Arial" w:eastAsia="Arial" w:hAnsi="Arial"/>
          <w:b/>
          <w:bCs/>
          <w:color w:val="1B4F72"/>
          <w:sz w:val="24"/>
          <w:szCs w:val="24"/>
        </w:rPr>
        <w:t xml:space="preserve">GYM INSTALL</w:t>
      </w:r>
    </w:p>
    <w:p>
      <w:pPr>
        <w:spacing w:after="60"/>
        <w:ind w:left="360"/>
      </w:pPr>
      <w:r>
        <w:rPr>
          <w:rFonts w:ascii="Arial" w:cs="Arial" w:eastAsia="Arial" w:hAnsi="Arial"/>
          <w:sz w:val="24"/>
          <w:szCs w:val="24"/>
        </w:rPr>
        <w:t xml:space="preserve">☐  </w:t>
      </w:r>
      <w:r>
        <w:rPr>
          <w:rFonts w:ascii="Arial" w:cs="Arial" w:eastAsia="Arial" w:hAnsi="Arial"/>
          <w:b/>
          <w:bCs/>
          <w:sz w:val="22"/>
          <w:szCs w:val="22"/>
        </w:rPr>
        <w:t xml:space="preserve">WARM UP — $997</w:t>
      </w:r>
      <w:r>
        <w:rPr>
          <w:rFonts w:ascii="Arial" w:cs="Arial" w:eastAsia="Arial" w:hAnsi="Arial"/>
          <w:color w:val="555555"/>
          <w:sz w:val="20"/>
          <w:szCs w:val="20"/>
        </w:rPr>
        <w:t xml:space="preserve">  — 2 Scholars • 2–3 Hours • Up to 2 pieces assembly</w:t>
      </w:r>
    </w:p>
    <w:p>
      <w:pPr>
        <w:spacing w:after="60"/>
        <w:ind w:left="360"/>
      </w:pPr>
      <w:r>
        <w:rPr>
          <w:rFonts w:ascii="Arial" w:cs="Arial" w:eastAsia="Arial" w:hAnsi="Arial"/>
          <w:sz w:val="24"/>
          <w:szCs w:val="24"/>
        </w:rPr>
        <w:t xml:space="preserve">☐  </w:t>
      </w:r>
      <w:r>
        <w:rPr>
          <w:rFonts w:ascii="Arial" w:cs="Arial" w:eastAsia="Arial" w:hAnsi="Arial"/>
          <w:b/>
          <w:bCs/>
          <w:sz w:val="22"/>
          <w:szCs w:val="22"/>
        </w:rPr>
        <w:t xml:space="preserve">SUPER SET — $1,997</w:t>
      </w:r>
      <w:r>
        <w:rPr>
          <w:rFonts w:ascii="Arial" w:cs="Arial" w:eastAsia="Arial" w:hAnsi="Arial"/>
          <w:color w:val="555555"/>
          <w:sz w:val="20"/>
          <w:szCs w:val="20"/>
        </w:rPr>
        <w:t xml:space="preserve">  — 2 Scholars • 4–5 Hours • Up to 3 pieces assembly</w:t>
      </w:r>
    </w:p>
    <w:p>
      <w:pPr>
        <w:spacing w:after="60"/>
        <w:ind w:left="360"/>
      </w:pPr>
      <w:r>
        <w:rPr>
          <w:rFonts w:ascii="Arial" w:cs="Arial" w:eastAsia="Arial" w:hAnsi="Arial"/>
          <w:sz w:val="24"/>
          <w:szCs w:val="24"/>
        </w:rPr>
        <w:t xml:space="preserve">☐  </w:t>
      </w:r>
      <w:r>
        <w:rPr>
          <w:rFonts w:ascii="Arial" w:cs="Arial" w:eastAsia="Arial" w:hAnsi="Arial"/>
          <w:b/>
          <w:bCs/>
          <w:sz w:val="22"/>
          <w:szCs w:val="22"/>
        </w:rPr>
        <w:t xml:space="preserve">1 REP MAX — $4,797</w:t>
      </w:r>
      <w:r>
        <w:rPr>
          <w:rFonts w:ascii="Arial" w:cs="Arial" w:eastAsia="Arial" w:hAnsi="Arial"/>
          <w:color w:val="555555"/>
          <w:sz w:val="20"/>
          <w:szCs w:val="20"/>
        </w:rPr>
        <w:t xml:space="preserve">  — 3 Scholars • Full Day • Up to 5 pieces • Flooring • Full design</w:t>
      </w:r>
    </w:p>
    <w:p>
      <w:pPr>
        <w:spacing w:before="200" w:after="100"/>
      </w:pPr>
      <w:r>
        <w:rPr>
          <w:rFonts w:ascii="Arial" w:cs="Arial" w:eastAsia="Arial" w:hAnsi="Arial"/>
          <w:b/>
          <w:bCs/>
          <w:color w:val="1B4F72"/>
          <w:sz w:val="24"/>
          <w:szCs w:val="24"/>
        </w:rPr>
        <w:t xml:space="preserve">COMBO PACKAGES</w:t>
      </w:r>
    </w:p>
    <w:p>
      <w:pPr>
        <w:spacing w:after="60"/>
        <w:ind w:left="360"/>
      </w:pPr>
      <w:r>
        <w:rPr>
          <w:rFonts w:ascii="Arial" w:cs="Arial" w:eastAsia="Arial" w:hAnsi="Arial"/>
          <w:sz w:val="24"/>
          <w:szCs w:val="24"/>
        </w:rPr>
        <w:t xml:space="preserve">☐  </w:t>
      </w:r>
      <w:r>
        <w:rPr>
          <w:rFonts w:ascii="Arial" w:cs="Arial" w:eastAsia="Arial" w:hAnsi="Arial"/>
          <w:b/>
          <w:bCs/>
          <w:sz w:val="22"/>
          <w:szCs w:val="22"/>
        </w:rPr>
        <w:t xml:space="preserve">THE DEAN’S LIST — $6,497</w:t>
      </w:r>
      <w:r>
        <w:rPr>
          <w:rFonts w:ascii="Arial" w:cs="Arial" w:eastAsia="Arial" w:hAnsi="Arial"/>
          <w:color w:val="555555"/>
          <w:sz w:val="20"/>
          <w:szCs w:val="20"/>
        </w:rPr>
        <w:t xml:space="preserve">  — Graduate + 1 Rep Max • Saves $497</w:t>
      </w:r>
    </w:p>
    <w:p>
      <w:pPr>
        <w:spacing w:after="60"/>
        <w:ind w:left="360"/>
      </w:pPr>
      <w:r>
        <w:rPr>
          <w:rFonts w:ascii="Arial" w:cs="Arial" w:eastAsia="Arial" w:hAnsi="Arial"/>
          <w:sz w:val="24"/>
          <w:szCs w:val="24"/>
        </w:rPr>
        <w:t xml:space="preserve">☐  </w:t>
      </w:r>
      <w:r>
        <w:rPr>
          <w:rFonts w:ascii="Arial" w:cs="Arial" w:eastAsia="Arial" w:hAnsi="Arial"/>
          <w:b/>
          <w:bCs/>
          <w:sz w:val="22"/>
          <w:szCs w:val="22"/>
        </w:rPr>
        <w:t xml:space="preserve">THE VALEDICTORIAN — $7,997</w:t>
      </w:r>
      <w:r>
        <w:rPr>
          <w:rFonts w:ascii="Arial" w:cs="Arial" w:eastAsia="Arial" w:hAnsi="Arial"/>
          <w:color w:val="555555"/>
          <w:sz w:val="20"/>
          <w:szCs w:val="20"/>
        </w:rPr>
        <w:t xml:space="preserve">  — Doctorate + 1 Rep Max • Saves $597</w:t>
      </w:r>
    </w:p>
    <w:p>
      <w:pPr>
        <w:spacing w:after="60"/>
      </w:pPr>
      <w:r>
        <w:rPr>
          <w:rFonts w:ascii="Arial" w:cs="Arial" w:eastAsia="Arial" w:hAnsi="Arial"/>
          <w:sz w:val="22"/>
          <w:szCs w:val="22"/>
        </w:rPr>
        <w:t xml:space="preserve"/>
      </w:r>
    </w:p>
    <w:p>
      <w:pPr>
        <w:pStyle w:val="Heading2"/>
        <w:spacing w:before="360" w:after="120"/>
      </w:pPr>
      <w:r>
        <w:rPr>
          <w:rFonts w:ascii="Arial" w:cs="Arial" w:eastAsia="Arial" w:hAnsi="Arial"/>
          <w:b/>
          <w:bCs/>
          <w:color w:val="1B4F72"/>
          <w:sz w:val="26"/>
          <w:szCs w:val="26"/>
        </w:rPr>
        <w:t xml:space="preserve">3. PRE-SERVICE ASSESSMENT &amp; COMPLEXITY DETERMINATION</w:t>
      </w:r>
    </w:p>
    <w:p>
      <w:pPr>
        <w:shd w:fill="EBF5FB" w:val="clear"/>
        <w:spacing w:before="80" w:after="80"/>
        <w:ind w:left="360" w:right="360"/>
      </w:pPr>
      <w:r>
        <w:rPr>
          <w:rFonts w:ascii="Arial" w:cs="Arial" w:eastAsia="Arial" w:hAnsi="Arial"/>
          <w:i/>
          <w:iCs/>
          <w:color w:val="2E86C1"/>
          <w:sz w:val="20"/>
          <w:szCs w:val="20"/>
        </w:rPr>
        <w:t xml:space="preserve">[NEW SECTION] This section formalizes when and how garage complexity is assessed. Eliminates surprise surcharges on the day of service — a top source of customer complaints in the home-service industry.</w:t>
      </w:r>
    </w:p>
    <w:p>
      <w:pPr>
        <w:spacing w:after="80"/>
      </w:pPr>
      <w:r>
        <w:rPr>
          <w:rFonts w:ascii="Arial" w:cs="Arial" w:eastAsia="Arial" w:hAnsi="Arial"/>
          <w:sz w:val="22"/>
          <w:szCs w:val="22"/>
        </w:rPr>
        <w:t xml:space="preserve">Prior to finalizing this Agreement, Company will conduct a walkthrough assessment of the Client’s garage to determine project complexity. This assessment will identify:</w:t>
      </w:r>
    </w:p>
    <w:p>
      <w:pPr>
        <w:pStyle w:val="ListParagraph"/>
        <w:numPr>
          <w:ilvl w:val="0"/>
          <w:numId w:val="2"/>
        </w:numPr>
        <w:spacing w:after="80"/>
      </w:pPr>
      <w:r>
        <w:rPr>
          <w:rFonts w:ascii="Arial" w:cs="Arial" w:eastAsia="Arial" w:hAnsi="Arial"/>
          <w:sz w:val="22"/>
          <w:szCs w:val="22"/>
        </w:rPr>
        <w:t xml:space="preserve">Garage floor coverage percentage and vertical stacking conditions</w:t>
      </w:r>
    </w:p>
    <w:p>
      <w:pPr>
        <w:pStyle w:val="ListParagraph"/>
        <w:numPr>
          <w:ilvl w:val="0"/>
          <w:numId w:val="2"/>
        </w:numPr>
        <w:spacing w:after="80"/>
      </w:pPr>
      <w:r>
        <w:rPr>
          <w:rFonts w:ascii="Arial" w:cs="Arial" w:eastAsia="Arial" w:hAnsi="Arial"/>
          <w:sz w:val="22"/>
          <w:szCs w:val="22"/>
        </w:rPr>
        <w:t xml:space="preserve">Presence of hazardous materials, structural issues, or environmental hazards</w:t>
      </w:r>
    </w:p>
    <w:p>
      <w:pPr>
        <w:pStyle w:val="ListParagraph"/>
        <w:numPr>
          <w:ilvl w:val="0"/>
          <w:numId w:val="2"/>
        </w:numPr>
        <w:spacing w:after="80"/>
      </w:pPr>
      <w:r>
        <w:rPr>
          <w:rFonts w:ascii="Arial" w:cs="Arial" w:eastAsia="Arial" w:hAnsi="Arial"/>
          <w:sz w:val="22"/>
          <w:szCs w:val="22"/>
        </w:rPr>
        <w:t xml:space="preserve">Equipment and storage system requirements</w:t>
      </w:r>
    </w:p>
    <w:p>
      <w:pPr>
        <w:pStyle w:val="ListParagraph"/>
        <w:numPr>
          <w:ilvl w:val="0"/>
          <w:numId w:val="2"/>
        </w:numPr>
        <w:spacing w:after="80"/>
      </w:pPr>
      <w:r>
        <w:rPr>
          <w:rFonts w:ascii="Arial" w:cs="Arial" w:eastAsia="Arial" w:hAnsi="Arial"/>
          <w:sz w:val="22"/>
          <w:szCs w:val="22"/>
        </w:rPr>
        <w:t xml:space="preserve">Any conditions that may require a Heavy-Duty Surcharge (+$350) for Undergrad, Graduate, or Dean’s List tiers</w:t>
      </w:r>
    </w:p>
    <w:p>
      <w:pPr>
        <w:spacing w:before="80" w:after="120"/>
      </w:pPr>
      <w:r>
        <w:rPr>
          <w:rFonts w:ascii="Arial" w:cs="Arial" w:eastAsia="Arial" w:hAnsi="Arial"/>
          <w:sz w:val="22"/>
          <w:szCs w:val="22"/>
        </w:rPr>
        <w:t xml:space="preserve">The results of this assessment will be documented in the Scope of Work (Section 8) and any applicable surcharges will be included in the Total Project Investment (Section 6) BEFORE the Client signs this Agreement. No additional surcharges may be assessed after signing without a written Change Order.</w:t>
      </w:r>
    </w:p>
    <w:p>
      <w:pPr>
        <w:pStyle w:val="Heading2"/>
        <w:spacing w:before="360" w:after="120"/>
      </w:pPr>
      <w:r>
        <w:rPr>
          <w:rFonts w:ascii="Arial" w:cs="Arial" w:eastAsia="Arial" w:hAnsi="Arial"/>
          <w:b/>
          <w:bCs/>
          <w:color w:val="1B4F72"/>
          <w:sz w:val="26"/>
          <w:szCs w:val="26"/>
        </w:rPr>
        <w:t xml:space="preserve">4. A LA CARTE ADD-ONS (OPTIONAL)</w:t>
      </w:r>
    </w:p>
    <w:p>
      <w:pPr>
        <w:spacing w:after="100"/>
      </w:pPr>
      <w:r>
        <w:rPr>
          <w:rFonts w:ascii="Arial" w:cs="Arial" w:eastAsia="Arial" w:hAnsi="Arial"/>
          <w:sz w:val="22"/>
          <w:szCs w:val="22"/>
        </w:rPr>
        <w:t xml:space="preserve">Client may elect the following upgrades. Check all that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800"/>
        <w:gridCol w:w="3960"/>
      </w:tblGrid>
      <w:tr>
        <w:tc>
          <w:tcPr>
            <w:tcW w:type="dxa" w:w="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ADD-ON SERVICE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PRICING</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Extra Haul-Away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$300 / truck bed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Beyond tier inclusion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Extra Shelf Installation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See Catalog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 unit, labor included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Overhead Storage Rack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See Catalog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Ceiling-mounted system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Click-In Plate Flooring (1-Car)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$1,497</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~200 sq ft installed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Click-In Plate Flooring (2-Car)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$2,897</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~400 sq ft installed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Click-In Plate Flooring (3-Car)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$4,297</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~600 sq ft installed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Full-Garage Flooring Upgrade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$1,497</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1RM/Combo clients only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Polyaspartic Floor Coating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Market Quote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Same-day cure, diamond grinding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Premium Storage Upgrade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Pay Difference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Tier credit applied</w:t>
            </w:r>
          </w:p>
        </w:tc>
      </w:tr>
    </w:tbl>
    <w:p>
      <w:pPr>
        <w:spacing w:before="100" w:after="80"/>
      </w:pPr>
      <w:r>
        <w:rPr>
          <w:rFonts w:ascii="Arial" w:cs="Arial" w:eastAsia="Arial" w:hAnsi="Arial"/>
          <w:b/>
          <w:bCs/>
          <w:sz w:val="22"/>
          <w:szCs w:val="22"/>
        </w:rPr>
        <w:t xml:space="preserve">Add-On Total: $</w:t>
      </w:r>
      <w:r>
        <w:rPr>
          <w:rFonts w:ascii="Arial" w:cs="Arial" w:eastAsia="Arial" w:hAnsi="Arial"/>
          <w:sz w:val="22"/>
          <w:szCs w:val="22"/>
        </w:rPr>
        <w:t xml:space="preserve">____________________</w:t>
      </w:r>
    </w:p>
    <w:p>
      <w:pPr>
        <w:spacing w:after="60"/>
      </w:pPr>
      <w:r>
        <w:rPr>
          <w:rFonts w:ascii="Arial" w:cs="Arial" w:eastAsia="Arial" w:hAnsi="Arial"/>
          <w:sz w:val="22"/>
          <w:szCs w:val="22"/>
        </w:rPr>
        <w:t xml:space="preserve"/>
      </w:r>
    </w:p>
    <w:p>
      <w:pPr>
        <w:pStyle w:val="Heading2"/>
        <w:spacing w:before="360" w:after="120"/>
      </w:pPr>
      <w:r>
        <w:rPr>
          <w:rFonts w:ascii="Arial" w:cs="Arial" w:eastAsia="Arial" w:hAnsi="Arial"/>
          <w:b/>
          <w:bCs/>
          <w:color w:val="1B4F72"/>
          <w:sz w:val="26"/>
          <w:szCs w:val="26"/>
        </w:rPr>
        <w:t xml:space="preserve">5. EQUIPMENT PURCHASE &amp; OWNERSHIP</w:t>
      </w:r>
    </w:p>
    <w:p>
      <w:pPr>
        <w:spacing w:after="80"/>
      </w:pPr>
      <w:r>
        <w:rPr>
          <w:rFonts w:ascii="Arial" w:cs="Arial" w:eastAsia="Arial" w:hAnsi="Arial"/>
          <w:sz w:val="22"/>
          <w:szCs w:val="22"/>
        </w:rPr>
        <w:t xml:space="preserve">Client acknowledges and agrees to the following regarding all equipment, materials, and products included in or added to this Agreement:</w:t>
      </w:r>
    </w:p>
    <w:p>
      <w:pPr>
        <w:pStyle w:val="ListParagraph"/>
        <w:numPr>
          <w:ilvl w:val="0"/>
          <w:numId w:val="2"/>
        </w:numPr>
        <w:spacing w:after="80"/>
      </w:pPr>
      <w:r>
        <w:rPr>
          <w:rFonts w:ascii="Arial" w:cs="Arial" w:eastAsia="Arial" w:hAnsi="Arial"/>
          <w:sz w:val="22"/>
          <w:szCs w:val="22"/>
        </w:rPr>
        <w:t xml:space="preserve">Purchase, Not Rental. All shelving, storage systems, bins, racks, flooring materials, hardware, and related products (“Equipment”) are purchased by the Client. Title transfers upon delivery to the service address.</w:t>
      </w:r>
    </w:p>
    <w:p>
      <w:pPr>
        <w:pStyle w:val="ListParagraph"/>
        <w:numPr>
          <w:ilvl w:val="0"/>
          <w:numId w:val="2"/>
        </w:numPr>
        <w:spacing w:after="80"/>
      </w:pPr>
      <w:r>
        <w:rPr>
          <w:rFonts w:ascii="Arial" w:cs="Arial" w:eastAsia="Arial" w:hAnsi="Arial"/>
          <w:sz w:val="22"/>
          <w:szCs w:val="22"/>
        </w:rPr>
        <w:t xml:space="preserve">Sourcing. Equipment is sourced through Home Depot Pro Desk and/or other authorized commercial suppliers on the Client’s behalf. Company acts as a purchasing agent and installer, not the manufacturer or retailer.</w:t>
      </w:r>
    </w:p>
    <w:p>
      <w:pPr>
        <w:shd w:fill="EBF5FB" w:val="clear"/>
        <w:spacing w:before="80" w:after="80"/>
        <w:ind w:left="360" w:right="360"/>
      </w:pPr>
      <w:r>
        <w:rPr>
          <w:rFonts w:ascii="Arial" w:cs="Arial" w:eastAsia="Arial" w:hAnsi="Arial"/>
          <w:i/>
          <w:iCs/>
          <w:color w:val="2E86C1"/>
          <w:sz w:val="20"/>
          <w:szCs w:val="20"/>
        </w:rPr>
        <w:t xml:space="preserve">[IMPROVED] Added manufacturer warranty pass-through language and clarified the Company’s role in facilitating claims. Added a 14-day window for defective equipment reporting.</w:t>
      </w:r>
    </w:p>
    <w:p>
      <w:pPr>
        <w:pStyle w:val="ListParagraph"/>
        <w:numPr>
          <w:ilvl w:val="0"/>
          <w:numId w:val="2"/>
        </w:numPr>
        <w:spacing w:after="80"/>
      </w:pPr>
      <w:r>
        <w:rPr>
          <w:rFonts w:ascii="Arial" w:cs="Arial" w:eastAsia="Arial" w:hAnsi="Arial"/>
          <w:sz w:val="22"/>
          <w:szCs w:val="22"/>
        </w:rPr>
        <w:t xml:space="preserve">Manufacturer’s Warranty. Any manufacturer warranty on Equipment is passed through to the Client. Company will assist Client in filing warranty claims for Equipment that arrives damaged or defective from the manufacturer, provided Client reports the issue in writing within fourteen (14) days of delivery.</w:t>
      </w:r>
    </w:p>
    <w:p>
      <w:pPr>
        <w:pStyle w:val="ListParagraph"/>
        <w:numPr>
          <w:ilvl w:val="0"/>
          <w:numId w:val="2"/>
        </w:numPr>
        <w:spacing w:after="80"/>
      </w:pPr>
      <w:r>
        <w:rPr>
          <w:rFonts w:ascii="Arial" w:cs="Arial" w:eastAsia="Arial" w:hAnsi="Arial"/>
          <w:sz w:val="22"/>
          <w:szCs w:val="22"/>
        </w:rPr>
        <w:t xml:space="preserve">No Returns on Custom-Ordered Equipment. Because Equipment is ordered specifically for the Client’s project, Equipment may not be returned, exchanged, or refunded after delivery, except for manufacturer-defective items handled through the manufacturer’s warranty process.</w:t>
      </w:r>
    </w:p>
    <w:p>
      <w:pPr>
        <w:pStyle w:val="ListParagraph"/>
        <w:numPr>
          <w:ilvl w:val="0"/>
          <w:numId w:val="2"/>
        </w:numPr>
        <w:spacing w:after="80"/>
      </w:pPr>
      <w:r>
        <w:rPr>
          <w:rFonts w:ascii="Arial" w:cs="Arial" w:eastAsia="Arial" w:hAnsi="Arial"/>
          <w:sz w:val="22"/>
          <w:szCs w:val="22"/>
        </w:rPr>
        <w:t xml:space="preserve">Installation Included. The selected service tier includes professional installation. If Client subsequently removes, relocates, or modifies installed Equipment, the workmanship warranty (Section 10) is voided for the affected items.</w:t>
      </w:r>
    </w:p>
    <w:p>
      <w:pPr>
        <w:spacing w:after="60"/>
      </w:pPr>
      <w:r>
        <w:rPr>
          <w:rFonts w:ascii="Arial" w:cs="Arial" w:eastAsia="Arial" w:hAnsi="Arial"/>
          <w:sz w:val="22"/>
          <w:szCs w:val="22"/>
        </w:rPr>
        <w:t xml:space="preserve"/>
      </w:r>
    </w:p>
    <w:p>
      <w:pPr>
        <w:pStyle w:val="Heading2"/>
        <w:spacing w:before="360" w:after="120"/>
      </w:pPr>
      <w:r>
        <w:rPr>
          <w:rFonts w:ascii="Arial" w:cs="Arial" w:eastAsia="Arial" w:hAnsi="Arial"/>
          <w:b/>
          <w:bCs/>
          <w:color w:val="1B4F72"/>
          <w:sz w:val="26"/>
          <w:szCs w:val="26"/>
        </w:rPr>
        <w:t xml:space="preserve">6. TOTAL INVESTMENT &amp; PAYMENT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Selected Service Tier: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sz w:val="20"/>
                <w:szCs w:val="20"/>
              </w:rPr>
              <w:t xml:space="preserve">$________</w:t>
            </w:r>
          </w:p>
        </w:tc>
      </w:tr>
      <w:tr>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Equipment &amp; Materials: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sz w:val="20"/>
                <w:szCs w:val="20"/>
              </w:rPr>
              <w:t xml:space="preserve">$________</w:t>
            </w:r>
          </w:p>
        </w:tc>
      </w:tr>
      <w:tr>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 La Carte Add-Ons: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sz w:val="20"/>
                <w:szCs w:val="20"/>
              </w:rPr>
              <w:t xml:space="preserve">$________</w:t>
            </w:r>
          </w:p>
        </w:tc>
      </w:tr>
      <w:tr>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Heavy-Duty Surcharge (if applicable):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sz w:val="20"/>
                <w:szCs w:val="20"/>
              </w:rPr>
              <w:t xml:space="preserve">$________</w:t>
            </w:r>
          </w:p>
        </w:tc>
      </w:tr>
      <w:tr>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Premium Storage Upgrades (less credit):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sz w:val="20"/>
                <w:szCs w:val="20"/>
              </w:rPr>
              <w:t xml:space="preserve">$________</w:t>
            </w:r>
          </w:p>
        </w:tc>
      </w:tr>
    </w:tbl>
    <w:p>
      <w:pPr>
        <w:spacing w:before="200" w:after="100"/>
      </w:pPr>
      <w:r>
        <w:rPr>
          <w:rFonts w:ascii="Arial" w:cs="Arial" w:eastAsia="Arial" w:hAnsi="Arial"/>
          <w:b/>
          <w:bCs/>
          <w:sz w:val="24"/>
          <w:szCs w:val="24"/>
        </w:rPr>
        <w:t xml:space="preserve">PAYMENT SCHEDULE</w:t>
      </w:r>
    </w:p>
    <w:p>
      <w:pPr>
        <w:shd w:fill="EBF5FB" w:val="clear"/>
        <w:spacing w:before="80" w:after="80"/>
        <w:ind w:left="360" w:right="360"/>
      </w:pPr>
      <w:r>
        <w:rPr>
          <w:rFonts w:ascii="Arial" w:cs="Arial" w:eastAsia="Arial" w:hAnsi="Arial"/>
          <w:i/>
          <w:iCs/>
          <w:color w:val="2E86C1"/>
          <w:sz w:val="20"/>
          <w:szCs w:val="20"/>
        </w:rPr>
        <w:t xml:space="preserve">[IMPROVED] Restructured payment terms to comply with Colorado consumer protection law. Deposit is now partially refundable in limited circumstances (materials not yet ordered). This protects the Company while preventing potential CCPA violations from blanket “non-refundable” language.</w:t>
      </w:r>
    </w:p>
    <w:p>
      <w:pPr>
        <w:pStyle w:val="ListParagraph"/>
        <w:numPr>
          <w:ilvl w:val="0"/>
          <w:numId w:val="2"/>
        </w:numPr>
        <w:spacing w:after="80"/>
      </w:pPr>
      <w:r>
        <w:rPr>
          <w:rFonts w:ascii="Arial" w:cs="Arial" w:eastAsia="Arial" w:hAnsi="Arial"/>
          <w:sz w:val="22"/>
          <w:szCs w:val="22"/>
        </w:rPr>
        <w:t xml:space="preserve">Deposit (50%). A deposit equal to fifty percent (50%) of the Total Project Investment is required at booking to secure the Client’s service date and initiate Equipment ordering.</w:t>
      </w:r>
    </w:p>
    <w:p>
      <w:pPr>
        <w:pStyle w:val="ListParagraph"/>
        <w:numPr>
          <w:ilvl w:val="0"/>
          <w:numId w:val="2"/>
        </w:numPr>
        <w:spacing w:after="80"/>
      </w:pPr>
      <w:r>
        <w:rPr>
          <w:rFonts w:ascii="Arial" w:cs="Arial" w:eastAsia="Arial" w:hAnsi="Arial"/>
          <w:sz w:val="22"/>
          <w:szCs w:val="22"/>
        </w:rPr>
        <w:t xml:space="preserve">Balance (50%). The remaining fifty percent (50%) is due and payable at or before the scheduled service date. Service will not commence until the balance is received in full.</w:t>
      </w:r>
    </w:p>
    <w:p>
      <w:pPr>
        <w:pStyle w:val="ListParagraph"/>
        <w:numPr>
          <w:ilvl w:val="0"/>
          <w:numId w:val="2"/>
        </w:numPr>
        <w:spacing w:after="80"/>
      </w:pPr>
      <w:r>
        <w:rPr>
          <w:rFonts w:ascii="Arial" w:cs="Arial" w:eastAsia="Arial" w:hAnsi="Arial"/>
          <w:sz w:val="22"/>
          <w:szCs w:val="22"/>
        </w:rPr>
        <w:t xml:space="preserve">Accepted Payment Methods: Credit/debit card, Venmo, Zelle, cash, or certified check.</w:t>
      </w:r>
    </w:p>
    <w:p>
      <w:pPr>
        <w:pStyle w:val="ListParagraph"/>
        <w:numPr>
          <w:ilvl w:val="0"/>
          <w:numId w:val="2"/>
        </w:numPr>
        <w:spacing w:after="80"/>
      </w:pPr>
      <w:r>
        <w:rPr>
          <w:rFonts w:ascii="Arial" w:cs="Arial" w:eastAsia="Arial" w:hAnsi="Arial"/>
          <w:sz w:val="22"/>
          <w:szCs w:val="22"/>
        </w:rPr>
        <w:t xml:space="preserve">Late / Non-Payment. If the balance is not received by the scheduled service date, Company reserves the right to postpone service. A $75 rescheduling fee will apply to any service postponed due to non-payment.</w:t>
      </w:r>
    </w:p>
    <w:p>
      <w:pPr>
        <w:spacing w:after="60"/>
      </w:pPr>
      <w:r>
        <w:rPr>
          <w:rFonts w:ascii="Arial" w:cs="Arial" w:eastAsia="Arial" w:hAnsi="Arial"/>
          <w:sz w:val="22"/>
          <w:szCs w:val="22"/>
        </w:rPr>
        <w:t xml:space="preserve"/>
      </w:r>
    </w:p>
    <w:p>
      <w:pPr>
        <w:pStyle w:val="Heading2"/>
        <w:spacing w:before="360" w:after="120"/>
      </w:pPr>
      <w:r>
        <w:rPr>
          <w:rFonts w:ascii="Arial" w:cs="Arial" w:eastAsia="Arial" w:hAnsi="Arial"/>
          <w:b/>
          <w:bCs/>
          <w:color w:val="1B4F72"/>
          <w:sz w:val="26"/>
          <w:szCs w:val="26"/>
        </w:rPr>
        <w:t xml:space="preserve">7. RIGHT TO CANCEL</w:t>
      </w:r>
    </w:p>
    <w:p>
      <w:pPr>
        <w:shd w:fill="FDEDEC" w:val="clear"/>
        <w:spacing w:before="120" w:after="120"/>
        <w:ind w:left="360" w:right="360"/>
      </w:pPr>
      <w:r>
        <w:rPr>
          <w:rFonts w:ascii="Arial" w:cs="Arial" w:eastAsia="Arial" w:hAnsi="Arial"/>
          <w:b/>
          <w:bCs/>
          <w:color w:val="C0392B"/>
          <w:sz w:val="22"/>
          <w:szCs w:val="22"/>
        </w:rPr>
        <w:t xml:space="preserve">CRITICAL LEGAL COMPLIANCE — COLORADO C.R.S. § 5-3-402 &amp; FTC COOLING-OFF RULE</w:t>
      </w:r>
    </w:p>
    <w:p>
      <w:pPr>
        <w:shd w:fill="EBF5FB" w:val="clear"/>
        <w:spacing w:before="80" w:after="80"/>
        <w:ind w:left="360" w:right="360"/>
      </w:pPr>
      <w:r>
        <w:rPr>
          <w:rFonts w:ascii="Arial" w:cs="Arial" w:eastAsia="Arial" w:hAnsi="Arial"/>
          <w:i/>
          <w:iCs/>
          <w:color w:val="2E86C1"/>
          <w:sz w:val="20"/>
          <w:szCs w:val="20"/>
        </w:rPr>
        <w:t xml:space="preserve">[CRITICAL NEW SECTION] Colorado law (C.R.S. § 5-3-402) and the federal FTC Cooling-Off Rule require a 3-business-day right to cancel for home solicitation sales — which includes contracts signed at the client’s home during a consultation. Omitting this notice can render the entire contract void and unenforceable under HB 00-1285. The previous agreement’s blanket “non-refundable” language directly conflicts with this mandatory right.</w:t>
      </w:r>
    </w:p>
    <w:p>
      <w:pPr>
        <w:spacing w:after="100"/>
      </w:pPr>
      <w:r>
        <w:rPr>
          <w:rFonts w:ascii="Arial" w:cs="Arial" w:eastAsia="Arial" w:hAnsi="Arial"/>
          <w:b/>
          <w:bCs/>
          <w:sz w:val="24"/>
          <w:szCs w:val="24"/>
        </w:rPr>
        <w:t xml:space="preserve">NOTICE OF YOUR RIGHT TO CANCEL</w:t>
      </w:r>
    </w:p>
    <w:p>
      <w:pPr>
        <w:spacing w:after="80"/>
      </w:pPr>
      <w:r>
        <w:rPr>
          <w:rFonts w:ascii="Arial" w:cs="Arial" w:eastAsia="Arial" w:hAnsi="Arial"/>
          <w:sz w:val="22"/>
          <w:szCs w:val="22"/>
        </w:rPr>
        <w:t xml:space="preserve">If this Agreement is signed at a location other than Company’s principal place of business (including the Client’s home, a trade show, or any temporary location), Client has the right to cancel this Agreement until midnight of the third (3rd) business day after the date of signing.</w:t>
      </w:r>
    </w:p>
    <w:p>
      <w:pPr>
        <w:spacing w:after="60"/>
      </w:pPr>
      <w:r>
        <w:rPr>
          <w:rFonts w:ascii="Arial" w:cs="Arial" w:eastAsia="Arial" w:hAnsi="Arial"/>
          <w:sz w:val="22"/>
          <w:szCs w:val="22"/>
        </w:rPr>
        <w:t xml:space="preserve">To cancel, send a written notice (email, letter, or any written form indicating your intent to cancel) to:</w:t>
      </w:r>
    </w:p>
    <w:p>
      <w:pPr>
        <w:spacing w:after="80"/>
        <w:ind w:left="720"/>
      </w:pPr>
      <w:r>
        <w:rPr>
          <w:rFonts w:ascii="Arial" w:cs="Arial" w:eastAsia="Arial" w:hAnsi="Arial"/>
          <w:sz w:val="22"/>
          <w:szCs w:val="22"/>
        </w:rPr>
        <w:t xml:space="preserve">Garage Scholars, LLC — admin@garagescholars.com</w:t>
      </w:r>
    </w:p>
    <w:p>
      <w:pPr>
        <w:spacing w:after="80"/>
      </w:pPr>
      <w:r>
        <w:rPr>
          <w:rFonts w:ascii="Arial" w:cs="Arial" w:eastAsia="Arial" w:hAnsi="Arial"/>
          <w:sz w:val="22"/>
          <w:szCs w:val="22"/>
        </w:rPr>
        <w:t xml:space="preserve">If notice is given by mail, cancellation is effective when deposited in a mailbox, properly addressed and postage prepaid.</w:t>
      </w:r>
    </w:p>
    <w:p>
      <w:pPr>
        <w:spacing w:after="60"/>
      </w:pPr>
      <w:r>
        <w:rPr>
          <w:rFonts w:ascii="Arial" w:cs="Arial" w:eastAsia="Arial" w:hAnsi="Arial"/>
          <w:b/>
          <w:bCs/>
          <w:sz w:val="22"/>
          <w:szCs w:val="22"/>
        </w:rPr>
        <w:t xml:space="preserve">Effect of Cancellation Within 3 Business Days:</w:t>
      </w:r>
    </w:p>
    <w:p>
      <w:pPr>
        <w:pStyle w:val="ListParagraph"/>
        <w:numPr>
          <w:ilvl w:val="0"/>
          <w:numId w:val="2"/>
        </w:numPr>
        <w:spacing w:after="80"/>
      </w:pPr>
      <w:r>
        <w:rPr>
          <w:rFonts w:ascii="Arial" w:cs="Arial" w:eastAsia="Arial" w:hAnsi="Arial"/>
          <w:sz w:val="22"/>
          <w:szCs w:val="22"/>
        </w:rPr>
        <w:t xml:space="preserve">If Equipment has NOT been ordered: Full refund of all payments within ten (10) business days.</w:t>
      </w:r>
    </w:p>
    <w:p>
      <w:pPr>
        <w:pStyle w:val="ListParagraph"/>
        <w:numPr>
          <w:ilvl w:val="0"/>
          <w:numId w:val="2"/>
        </w:numPr>
        <w:spacing w:after="80"/>
      </w:pPr>
      <w:r>
        <w:rPr>
          <w:rFonts w:ascii="Arial" w:cs="Arial" w:eastAsia="Arial" w:hAnsi="Arial"/>
          <w:sz w:val="22"/>
          <w:szCs w:val="22"/>
        </w:rPr>
        <w:t xml:space="preserve">If Equipment HAS been ordered but not delivered: Refund of all payments less actual, documented Equipment costs that cannot be recovered by the Company from the supplier.</w:t>
      </w:r>
    </w:p>
    <w:p>
      <w:pPr>
        <w:pStyle w:val="ListParagraph"/>
        <w:numPr>
          <w:ilvl w:val="0"/>
          <w:numId w:val="2"/>
        </w:numPr>
        <w:spacing w:after="80"/>
      </w:pPr>
      <w:r>
        <w:rPr>
          <w:rFonts w:ascii="Arial" w:cs="Arial" w:eastAsia="Arial" w:hAnsi="Arial"/>
          <w:sz w:val="22"/>
          <w:szCs w:val="22"/>
        </w:rPr>
        <w:t xml:space="preserve">If Equipment has been delivered: No refund on Equipment (ownership has transferred). Refund of service/labor portion only.</w:t>
      </w:r>
    </w:p>
    <w:p>
      <w:pPr>
        <w:spacing w:after="60"/>
      </w:pPr>
      <w:r>
        <w:rPr>
          <w:rFonts w:ascii="Arial" w:cs="Arial" w:eastAsia="Arial" w:hAnsi="Arial"/>
          <w:b/>
          <w:bCs/>
          <w:sz w:val="22"/>
          <w:szCs w:val="22"/>
        </w:rPr>
        <w:t xml:space="preserve">After the 3-Business-Day Cancellation Period:</w:t>
      </w:r>
    </w:p>
    <w:p>
      <w:pPr>
        <w:spacing w:after="120"/>
      </w:pPr>
      <w:r>
        <w:rPr>
          <w:rFonts w:ascii="Arial" w:cs="Arial" w:eastAsia="Arial" w:hAnsi="Arial"/>
          <w:sz w:val="22"/>
          <w:szCs w:val="22"/>
        </w:rPr>
        <w:t xml:space="preserve">Once the cancellation period has expired, cancellations are subject to the Cancellation &amp; Rescheduling Policy in Section 11.</w:t>
      </w:r>
    </w:p>
    <w:p>
      <w:pPr>
        <w:spacing w:after="60"/>
      </w:pPr>
      <w:r>
        <w:rPr>
          <w:rFonts w:ascii="Arial" w:cs="Arial" w:eastAsia="Arial" w:hAnsi="Arial"/>
          <w:b/>
          <w:bCs/>
          <w:sz w:val="22"/>
          <w:szCs w:val="22"/>
        </w:rPr>
        <w:t xml:space="preserve">Client Initials: </w:t>
      </w:r>
      <w:r>
        <w:rPr>
          <w:rFonts w:ascii="Arial" w:cs="Arial" w:eastAsia="Arial" w:hAnsi="Arial"/>
          <w:sz w:val="22"/>
          <w:szCs w:val="22"/>
        </w:rPr>
        <w:t xml:space="preserve">________</w:t>
      </w:r>
      <w:r>
        <w:rPr>
          <w:rFonts w:ascii="Arial" w:cs="Arial" w:eastAsia="Arial" w:hAnsi="Arial"/>
          <w:b/>
          <w:bCs/>
          <w:sz w:val="22"/>
          <w:szCs w:val="22"/>
        </w:rPr>
        <w:t xml:space="preserve">  Date: </w:t>
      </w:r>
      <w:r>
        <w:rPr>
          <w:rFonts w:ascii="Arial" w:cs="Arial" w:eastAsia="Arial" w:hAnsi="Arial"/>
          <w:sz w:val="22"/>
          <w:szCs w:val="22"/>
        </w:rPr>
        <w:t xml:space="preserve">________</w:t>
      </w:r>
    </w:p>
    <w:p>
      <w:pPr>
        <w:spacing w:after="120"/>
      </w:pPr>
      <w:r>
        <w:rPr>
          <w:rFonts w:ascii="Arial" w:cs="Arial" w:eastAsia="Arial" w:hAnsi="Arial"/>
          <w:i/>
          <w:iCs/>
          <w:sz w:val="22"/>
          <w:szCs w:val="22"/>
        </w:rPr>
        <w:t xml:space="preserve">(Acknowledging Right to Cancel Notice)</w:t>
      </w:r>
    </w:p>
    <w:p>
      <w:pPr>
        <w:pStyle w:val="Heading2"/>
        <w:spacing w:before="360" w:after="120"/>
      </w:pPr>
      <w:r>
        <w:rPr>
          <w:rFonts w:ascii="Arial" w:cs="Arial" w:eastAsia="Arial" w:hAnsi="Arial"/>
          <w:b/>
          <w:bCs/>
          <w:color w:val="1B4F72"/>
          <w:sz w:val="26"/>
          <w:szCs w:val="26"/>
        </w:rPr>
        <w:t xml:space="preserve">8. SCOPE OF WORK</w:t>
      </w:r>
    </w:p>
    <w:p>
      <w:pPr>
        <w:spacing w:after="80"/>
      </w:pPr>
      <w:r>
        <w:rPr>
          <w:rFonts w:ascii="Arial" w:cs="Arial" w:eastAsia="Arial" w:hAnsi="Arial"/>
          <w:sz w:val="22"/>
          <w:szCs w:val="22"/>
        </w:rPr>
        <w:t xml:space="preserve">Company agrees to perform the following services at the Client’s service address, as defined by the selected service tier and any elected add-ons:</w:t>
      </w:r>
    </w:p>
    <w:p>
      <w:pPr>
        <w:pStyle w:val="ListParagraph"/>
        <w:numPr>
          <w:ilvl w:val="0"/>
          <w:numId w:val="2"/>
        </w:numPr>
        <w:spacing w:after="80"/>
      </w:pPr>
      <w:r>
        <w:rPr>
          <w:rFonts w:ascii="Arial" w:cs="Arial" w:eastAsia="Arial" w:hAnsi="Arial"/>
          <w:sz w:val="22"/>
          <w:szCs w:val="22"/>
        </w:rPr>
        <w:t xml:space="preserve">Pre-service walkthrough consultation to assess garage conditions, identify zones, and confirm Client priorities.</w:t>
      </w:r>
    </w:p>
    <w:p>
      <w:pPr>
        <w:pStyle w:val="ListParagraph"/>
        <w:numPr>
          <w:ilvl w:val="0"/>
          <w:numId w:val="2"/>
        </w:numPr>
        <w:spacing w:after="80"/>
      </w:pPr>
      <w:r>
        <w:rPr>
          <w:rFonts w:ascii="Arial" w:cs="Arial" w:eastAsia="Arial" w:hAnsi="Arial"/>
          <w:sz w:val="22"/>
          <w:szCs w:val="22"/>
        </w:rPr>
        <w:t xml:space="preserve">Full decluttering, sorting, and categorization of garage contents per tier specifications.</w:t>
      </w:r>
    </w:p>
    <w:p>
      <w:pPr>
        <w:pStyle w:val="ListParagraph"/>
        <w:numPr>
          <w:ilvl w:val="0"/>
          <w:numId w:val="2"/>
        </w:numPr>
        <w:spacing w:after="80"/>
      </w:pPr>
      <w:r>
        <w:rPr>
          <w:rFonts w:ascii="Arial" w:cs="Arial" w:eastAsia="Arial" w:hAnsi="Arial"/>
          <w:sz w:val="22"/>
          <w:szCs w:val="22"/>
        </w:rPr>
        <w:t xml:space="preserve">Procurement and installation of shelving, storage systems, and organizational hardware as included in selected tier or add-ons.</w:t>
      </w:r>
    </w:p>
    <w:p>
      <w:pPr>
        <w:pStyle w:val="ListParagraph"/>
        <w:numPr>
          <w:ilvl w:val="0"/>
          <w:numId w:val="2"/>
        </w:numPr>
        <w:spacing w:after="80"/>
      </w:pPr>
      <w:r>
        <w:rPr>
          <w:rFonts w:ascii="Arial" w:cs="Arial" w:eastAsia="Arial" w:hAnsi="Arial"/>
          <w:sz w:val="22"/>
          <w:szCs w:val="22"/>
        </w:rPr>
        <w:t xml:space="preserve">Haul-away of designated items (Donate/Trash) as specified per tier limits.</w:t>
      </w:r>
    </w:p>
    <w:p>
      <w:pPr>
        <w:pStyle w:val="ListParagraph"/>
        <w:numPr>
          <w:ilvl w:val="0"/>
          <w:numId w:val="2"/>
        </w:numPr>
        <w:spacing w:after="80"/>
      </w:pPr>
      <w:r>
        <w:rPr>
          <w:rFonts w:ascii="Arial" w:cs="Arial" w:eastAsia="Arial" w:hAnsi="Arial"/>
          <w:sz w:val="22"/>
          <w:szCs w:val="22"/>
        </w:rPr>
        <w:t xml:space="preserve">Cleaning of garage floor and surfaces per tier specifications.</w:t>
      </w:r>
    </w:p>
    <w:p>
      <w:pPr>
        <w:pStyle w:val="ListParagraph"/>
        <w:numPr>
          <w:ilvl w:val="0"/>
          <w:numId w:val="2"/>
        </w:numPr>
        <w:spacing w:after="80"/>
      </w:pPr>
      <w:r>
        <w:rPr>
          <w:rFonts w:ascii="Arial" w:cs="Arial" w:eastAsia="Arial" w:hAnsi="Arial"/>
          <w:sz w:val="22"/>
          <w:szCs w:val="22"/>
        </w:rPr>
        <w:t xml:space="preserve">Post-service photo recap delivered within 48 hours of service completion.</w:t>
      </w:r>
    </w:p>
    <w:p>
      <w:pPr>
        <w:pStyle w:val="ListParagraph"/>
        <w:numPr>
          <w:ilvl w:val="0"/>
          <w:numId w:val="2"/>
        </w:numPr>
        <w:spacing w:after="80"/>
      </w:pPr>
      <w:r>
        <w:rPr>
          <w:rFonts w:ascii="Arial" w:cs="Arial" w:eastAsia="Arial" w:hAnsi="Arial"/>
          <w:sz w:val="22"/>
          <w:szCs w:val="22"/>
        </w:rPr>
        <w:t xml:space="preserve">Concierge resale service: Company will list and manage the sale of qualifying items on Client’s behalf (50/50 revenue split). See Section 15 for full terms.</w:t>
      </w:r>
    </w:p>
    <w:p>
      <w:pPr>
        <w:shd w:fill="EBF5FB" w:val="clear"/>
        <w:spacing w:before="80" w:after="80"/>
        <w:ind w:left="360" w:right="360"/>
      </w:pPr>
      <w:r>
        <w:rPr>
          <w:rFonts w:ascii="Arial" w:cs="Arial" w:eastAsia="Arial" w:hAnsi="Arial"/>
          <w:i/>
          <w:iCs/>
          <w:color w:val="2E86C1"/>
          <w:sz w:val="20"/>
          <w:szCs w:val="20"/>
        </w:rPr>
        <w:t xml:space="preserve">[NEW] Added explicit exclusion list to prevent scope disputes.</w:t>
      </w:r>
    </w:p>
    <w:p>
      <w:pPr>
        <w:spacing w:after="60"/>
      </w:pPr>
      <w:r>
        <w:rPr>
          <w:rFonts w:ascii="Arial" w:cs="Arial" w:eastAsia="Arial" w:hAnsi="Arial"/>
          <w:b/>
          <w:bCs/>
          <w:sz w:val="22"/>
          <w:szCs w:val="22"/>
        </w:rPr>
        <w:t xml:space="preserve">Exclusions (not included unless specified in a Change Order):</w:t>
      </w:r>
    </w:p>
    <w:p>
      <w:pPr>
        <w:pStyle w:val="ListParagraph"/>
        <w:numPr>
          <w:ilvl w:val="0"/>
          <w:numId w:val="2"/>
        </w:numPr>
        <w:spacing w:after="80"/>
      </w:pPr>
      <w:r>
        <w:rPr>
          <w:rFonts w:ascii="Arial" w:cs="Arial" w:eastAsia="Arial" w:hAnsi="Arial"/>
          <w:sz w:val="22"/>
          <w:szCs w:val="22"/>
        </w:rPr>
        <w:t xml:space="preserve">Electrical work, plumbing, or HVAC modifications</w:t>
      </w:r>
    </w:p>
    <w:p>
      <w:pPr>
        <w:pStyle w:val="ListParagraph"/>
        <w:numPr>
          <w:ilvl w:val="0"/>
          <w:numId w:val="2"/>
        </w:numPr>
        <w:spacing w:after="80"/>
      </w:pPr>
      <w:r>
        <w:rPr>
          <w:rFonts w:ascii="Arial" w:cs="Arial" w:eastAsia="Arial" w:hAnsi="Arial"/>
          <w:sz w:val="22"/>
          <w:szCs w:val="22"/>
        </w:rPr>
        <w:t xml:space="preserve">Structural repairs or modifications to the garage</w:t>
      </w:r>
    </w:p>
    <w:p>
      <w:pPr>
        <w:pStyle w:val="ListParagraph"/>
        <w:numPr>
          <w:ilvl w:val="0"/>
          <w:numId w:val="2"/>
        </w:numPr>
        <w:spacing w:after="80"/>
      </w:pPr>
      <w:r>
        <w:rPr>
          <w:rFonts w:ascii="Arial" w:cs="Arial" w:eastAsia="Arial" w:hAnsi="Arial"/>
          <w:sz w:val="22"/>
          <w:szCs w:val="22"/>
        </w:rPr>
        <w:t xml:space="preserve">Painting, drywall repair, or cosmetic work beyond cleaning</w:t>
      </w:r>
    </w:p>
    <w:p>
      <w:pPr>
        <w:pStyle w:val="ListParagraph"/>
        <w:numPr>
          <w:ilvl w:val="0"/>
          <w:numId w:val="2"/>
        </w:numPr>
        <w:spacing w:after="80"/>
      </w:pPr>
      <w:r>
        <w:rPr>
          <w:rFonts w:ascii="Arial" w:cs="Arial" w:eastAsia="Arial" w:hAnsi="Arial"/>
          <w:sz w:val="22"/>
          <w:szCs w:val="22"/>
        </w:rPr>
        <w:t xml:space="preserve">Pest remediation or mold removal</w:t>
      </w:r>
    </w:p>
    <w:p>
      <w:pPr>
        <w:pStyle w:val="ListParagraph"/>
        <w:numPr>
          <w:ilvl w:val="0"/>
          <w:numId w:val="2"/>
        </w:numPr>
        <w:spacing w:after="80"/>
      </w:pPr>
      <w:r>
        <w:rPr>
          <w:rFonts w:ascii="Arial" w:cs="Arial" w:eastAsia="Arial" w:hAnsi="Arial"/>
          <w:sz w:val="22"/>
          <w:szCs w:val="22"/>
        </w:rPr>
        <w:t xml:space="preserve">Items requiring special disposal (e-waste, hazardous materials, tires)</w:t>
      </w:r>
    </w:p>
    <w:p>
      <w:pPr>
        <w:spacing w:after="60"/>
      </w:pPr>
      <w:r>
        <w:rPr>
          <w:rFonts w:ascii="Arial" w:cs="Arial" w:eastAsia="Arial" w:hAnsi="Arial"/>
          <w:sz w:val="22"/>
          <w:szCs w:val="22"/>
        </w:rPr>
        <w:t xml:space="preserve"/>
      </w:r>
    </w:p>
    <w:p>
      <w:pPr>
        <w:pStyle w:val="Heading2"/>
        <w:spacing w:before="360" w:after="120"/>
      </w:pPr>
      <w:r>
        <w:rPr>
          <w:rFonts w:ascii="Arial" w:cs="Arial" w:eastAsia="Arial" w:hAnsi="Arial"/>
          <w:b/>
          <w:bCs/>
          <w:color w:val="1B4F72"/>
          <w:sz w:val="26"/>
          <w:szCs w:val="26"/>
        </w:rPr>
        <w:t xml:space="preserve">9. SCHEDULING &amp; ACCESS</w:t>
      </w:r>
    </w:p>
    <w:p>
      <w:pPr>
        <w:spacing w:after="60"/>
      </w:pPr>
      <w:r>
        <w:rPr>
          <w:rFonts w:ascii="Arial" w:cs="Arial" w:eastAsia="Arial" w:hAnsi="Arial"/>
          <w:b/>
          <w:bCs/>
          <w:sz w:val="22"/>
          <w:szCs w:val="22"/>
        </w:rPr>
        <w:t xml:space="preserve">Scheduled Service Date: </w:t>
      </w:r>
      <w:r>
        <w:rPr>
          <w:rFonts w:ascii="Arial" w:cs="Arial" w:eastAsia="Arial" w:hAnsi="Arial"/>
          <w:sz w:val="22"/>
          <w:szCs w:val="22"/>
        </w:rPr>
        <w:t xml:space="preserve">__________________________________________________</w:t>
      </w:r>
    </w:p>
    <w:p>
      <w:pPr>
        <w:spacing w:after="60"/>
      </w:pPr>
      <w:r>
        <w:rPr>
          <w:rFonts w:ascii="Arial" w:cs="Arial" w:eastAsia="Arial" w:hAnsi="Arial"/>
          <w:b/>
          <w:bCs/>
          <w:sz w:val="22"/>
          <w:szCs w:val="22"/>
        </w:rPr>
        <w:t xml:space="preserve">Scheduled Start Time: </w:t>
      </w:r>
      <w:r>
        <w:rPr>
          <w:rFonts w:ascii="Arial" w:cs="Arial" w:eastAsia="Arial" w:hAnsi="Arial"/>
          <w:sz w:val="22"/>
          <w:szCs w:val="22"/>
        </w:rPr>
        <w:t xml:space="preserve">__________________________________________________</w:t>
      </w:r>
    </w:p>
    <w:p>
      <w:pPr>
        <w:spacing w:after="60"/>
      </w:pPr>
      <w:r>
        <w:rPr>
          <w:rFonts w:ascii="Arial" w:cs="Arial" w:eastAsia="Arial" w:hAnsi="Arial"/>
          <w:b/>
          <w:bCs/>
          <w:sz w:val="22"/>
          <w:szCs w:val="22"/>
        </w:rPr>
        <w:t xml:space="preserve">Estimated Completion Time: </w:t>
      </w:r>
      <w:r>
        <w:rPr>
          <w:rFonts w:ascii="Arial" w:cs="Arial" w:eastAsia="Arial" w:hAnsi="Arial"/>
          <w:sz w:val="22"/>
          <w:szCs w:val="22"/>
        </w:rPr>
        <w:t xml:space="preserve">__________________________________________________</w:t>
      </w:r>
    </w:p>
    <w:p>
      <w:pPr>
        <w:shd w:fill="EBF5FB" w:val="clear"/>
        <w:spacing w:before="80" w:after="80"/>
        <w:ind w:left="360" w:right="360"/>
      </w:pPr>
      <w:r>
        <w:rPr>
          <w:rFonts w:ascii="Arial" w:cs="Arial" w:eastAsia="Arial" w:hAnsi="Arial"/>
          <w:i/>
          <w:iCs/>
          <w:color w:val="2E86C1"/>
          <w:sz w:val="20"/>
          <w:szCs w:val="20"/>
        </w:rPr>
        <w:t xml:space="preserve">[NEW] Added estimated completion time to set expectations. Top-tier companies like California Closets and Closets by Design always provide time estimates.</w:t>
      </w:r>
    </w:p>
    <w:p>
      <w:pPr>
        <w:spacing w:after="80"/>
      </w:pPr>
      <w:r>
        <w:rPr>
          <w:rFonts w:ascii="Arial" w:cs="Arial" w:eastAsia="Arial" w:hAnsi="Arial"/>
          <w:sz w:val="22"/>
          <w:szCs w:val="22"/>
        </w:rPr>
        <w:t xml:space="preserve">Client agrees to provide clear and safe access to the garage and any relevant storage areas on the scheduled service date. Client or an authorized representative must be present at the start of service for the walkthrough consultation.</w:t>
      </w:r>
    </w:p>
    <w:p>
      <w:pPr>
        <w:spacing w:after="60"/>
      </w:pPr>
      <w:r>
        <w:rPr>
          <w:rFonts w:ascii="Arial" w:cs="Arial" w:eastAsia="Arial" w:hAnsi="Arial"/>
          <w:b/>
          <w:bCs/>
          <w:sz w:val="22"/>
          <w:szCs w:val="22"/>
        </w:rPr>
        <w:t xml:space="preserve">Authorized Contact Name: </w:t>
      </w:r>
      <w:r>
        <w:rPr>
          <w:rFonts w:ascii="Arial" w:cs="Arial" w:eastAsia="Arial" w:hAnsi="Arial"/>
          <w:sz w:val="22"/>
          <w:szCs w:val="22"/>
        </w:rPr>
        <w:t xml:space="preserve">__________________________________________________</w:t>
      </w:r>
    </w:p>
    <w:p>
      <w:pPr>
        <w:spacing w:after="60"/>
      </w:pPr>
      <w:r>
        <w:rPr>
          <w:rFonts w:ascii="Arial" w:cs="Arial" w:eastAsia="Arial" w:hAnsi="Arial"/>
          <w:b/>
          <w:bCs/>
          <w:sz w:val="22"/>
          <w:szCs w:val="22"/>
        </w:rPr>
        <w:t xml:space="preserve">Authorized Contact Phone: </w:t>
      </w:r>
      <w:r>
        <w:rPr>
          <w:rFonts w:ascii="Arial" w:cs="Arial" w:eastAsia="Arial" w:hAnsi="Arial"/>
          <w:sz w:val="22"/>
          <w:szCs w:val="22"/>
        </w:rPr>
        <w:t xml:space="preserve">__________________________________________________</w:t>
      </w:r>
    </w:p>
    <w:p>
      <w:pPr>
        <w:shd w:fill="EBF5FB" w:val="clear"/>
        <w:spacing w:before="80" w:after="80"/>
        <w:ind w:left="360" w:right="360"/>
      </w:pPr>
      <w:r>
        <w:rPr>
          <w:rFonts w:ascii="Arial" w:cs="Arial" w:eastAsia="Arial" w:hAnsi="Arial"/>
          <w:i/>
          <w:iCs/>
          <w:color w:val="2E86C1"/>
          <w:sz w:val="20"/>
          <w:szCs w:val="20"/>
        </w:rPr>
        <w:t xml:space="preserve">[NEW] Added arrival window and communication protocol.</w:t>
      </w:r>
    </w:p>
    <w:p>
      <w:pPr>
        <w:spacing w:after="120"/>
      </w:pPr>
      <w:r>
        <w:rPr>
          <w:rFonts w:ascii="Arial" w:cs="Arial" w:eastAsia="Arial" w:hAnsi="Arial"/>
          <w:b/>
          <w:bCs/>
          <w:sz w:val="22"/>
          <w:szCs w:val="22"/>
        </w:rPr>
        <w:t xml:space="preserve">Arrival &amp; Communication. </w:t>
      </w:r>
      <w:r>
        <w:rPr>
          <w:rFonts w:ascii="Arial" w:cs="Arial" w:eastAsia="Arial" w:hAnsi="Arial"/>
          <w:sz w:val="22"/>
          <w:szCs w:val="22"/>
        </w:rPr>
        <w:t xml:space="preserve">Company will provide a 2-hour arrival window and will notify Client by phone or text at least 30 minutes before arrival. If the crew is delayed beyond the arrival window, Client will be notified and given the option to reschedule at no charge.</w:t>
      </w:r>
    </w:p>
    <w:p>
      <w:pPr>
        <w:pStyle w:val="Heading2"/>
        <w:spacing w:before="360" w:after="120"/>
      </w:pPr>
      <w:r>
        <w:rPr>
          <w:rFonts w:ascii="Arial" w:cs="Arial" w:eastAsia="Arial" w:hAnsi="Arial"/>
          <w:b/>
          <w:bCs/>
          <w:color w:val="1B4F72"/>
          <w:sz w:val="26"/>
          <w:szCs w:val="26"/>
        </w:rPr>
        <w:t xml:space="preserve">10. SATISFACTION GUARANTEE &amp; WARRANTIES</w:t>
      </w:r>
    </w:p>
    <w:p>
      <w:pPr>
        <w:shd w:fill="EBF5FB" w:val="clear"/>
        <w:spacing w:before="80" w:after="80"/>
        <w:ind w:left="360" w:right="360"/>
      </w:pPr>
      <w:r>
        <w:rPr>
          <w:rFonts w:ascii="Arial" w:cs="Arial" w:eastAsia="Arial" w:hAnsi="Arial"/>
          <w:i/>
          <w:iCs/>
          <w:color w:val="2E86C1"/>
          <w:sz w:val="20"/>
          <w:szCs w:val="20"/>
        </w:rPr>
        <w:t xml:space="preserve">[IMPROVED] Expanded warranty language, added clear claim procedures, and extended the damage reporting window from 48 to 72 hours per industry best practice.</w:t>
      </w:r>
    </w:p>
    <w:p>
      <w:pPr>
        <w:spacing w:after="80"/>
      </w:pPr>
      <w:r>
        <w:rPr>
          <w:rFonts w:ascii="Arial" w:cs="Arial" w:eastAsia="Arial" w:hAnsi="Arial"/>
          <w:b/>
          <w:bCs/>
          <w:sz w:val="22"/>
          <w:szCs w:val="22"/>
          <w:u w:val="single"/>
        </w:rPr>
        <w:t xml:space="preserve">GARAGE ORGANIZATION GUARANTEES:</w:t>
      </w:r>
    </w:p>
    <w:p>
      <w:pPr>
        <w:spacing w:after="80"/>
      </w:pPr>
      <w:r>
        <w:rPr>
          <w:rFonts w:ascii="Arial" w:cs="Arial" w:eastAsia="Arial" w:hAnsi="Arial"/>
          <w:b/>
          <w:bCs/>
          <w:sz w:val="22"/>
          <w:szCs w:val="22"/>
        </w:rPr>
        <w:t xml:space="preserve">The Undergrad: </w:t>
      </w:r>
      <w:r>
        <w:rPr>
          <w:rFonts w:ascii="Arial" w:cs="Arial" w:eastAsia="Arial" w:hAnsi="Arial"/>
          <w:sz w:val="22"/>
          <w:szCs w:val="22"/>
        </w:rPr>
        <w:t xml:space="preserve">“Standard Clean” guarantee. If Client is unsatisfied with the quality of the declutter or cleaning, Company will send a crew to address specific, documented concerns within 7 days of service at no additional charge. Client must submit concerns in writing with photos within 72 hours of service completion.</w:t>
      </w:r>
    </w:p>
    <w:p>
      <w:pPr>
        <w:spacing w:after="80"/>
      </w:pPr>
      <w:r>
        <w:rPr>
          <w:rFonts w:ascii="Arial" w:cs="Arial" w:eastAsia="Arial" w:hAnsi="Arial"/>
          <w:b/>
          <w:bCs/>
          <w:sz w:val="22"/>
          <w:szCs w:val="22"/>
        </w:rPr>
        <w:t xml:space="preserve">The Graduate: </w:t>
      </w:r>
      <w:r>
        <w:rPr>
          <w:rFonts w:ascii="Arial" w:cs="Arial" w:eastAsia="Arial" w:hAnsi="Arial"/>
          <w:sz w:val="22"/>
          <w:szCs w:val="22"/>
        </w:rPr>
        <w:t xml:space="preserve">30-Day “Clutter-Free” Guarantee. If the garage reverts to a disorganized state within 30 days due to organizational system failure (not Client misuse, additions, or rearrangement), Company will return to re-organize at no cost. Client must submit a written request with photos.</w:t>
      </w:r>
    </w:p>
    <w:p>
      <w:pPr>
        <w:spacing w:after="80"/>
      </w:pPr>
      <w:r>
        <w:rPr>
          <w:rFonts w:ascii="Arial" w:cs="Arial" w:eastAsia="Arial" w:hAnsi="Arial"/>
          <w:b/>
          <w:bCs/>
          <w:sz w:val="22"/>
          <w:szCs w:val="22"/>
        </w:rPr>
        <w:t xml:space="preserve">The Doctorate: </w:t>
      </w:r>
      <w:r>
        <w:rPr>
          <w:rFonts w:ascii="Arial" w:cs="Arial" w:eastAsia="Arial" w:hAnsi="Arial"/>
          <w:sz w:val="22"/>
          <w:szCs w:val="22"/>
        </w:rPr>
        <w:t xml:space="preserve">Seasonal Swap. One complimentary return visit within 6 months of service to rotate seasonal items and re-optimize zones. Must be scheduled at least 14 days in advance.</w:t>
      </w:r>
    </w:p>
    <w:p>
      <w:pPr>
        <w:spacing w:before="120" w:after="80"/>
      </w:pPr>
      <w:r>
        <w:rPr>
          <w:rFonts w:ascii="Arial" w:cs="Arial" w:eastAsia="Arial" w:hAnsi="Arial"/>
          <w:b/>
          <w:bCs/>
          <w:sz w:val="22"/>
          <w:szCs w:val="22"/>
          <w:u w:val="single"/>
        </w:rPr>
        <w:t xml:space="preserve">GYM INSTALL &amp; COMBO GUARANTEES:</w:t>
      </w:r>
    </w:p>
    <w:p>
      <w:pPr>
        <w:spacing w:after="80"/>
      </w:pPr>
      <w:r>
        <w:rPr>
          <w:rFonts w:ascii="Arial" w:cs="Arial" w:eastAsia="Arial" w:hAnsi="Arial"/>
          <w:b/>
          <w:bCs/>
          <w:sz w:val="22"/>
          <w:szCs w:val="22"/>
        </w:rPr>
        <w:t xml:space="preserve">All Gym Install Tiers: </w:t>
      </w:r>
      <w:r>
        <w:rPr>
          <w:rFonts w:ascii="Arial" w:cs="Arial" w:eastAsia="Arial" w:hAnsi="Arial"/>
          <w:sz w:val="22"/>
          <w:szCs w:val="22"/>
        </w:rPr>
        <w:t xml:space="preserve">90-day workmanship guarantee on all equipment assembly and installation. Client must report concerns in writing with photos within 72 hours of discovery.</w:t>
      </w:r>
    </w:p>
    <w:p>
      <w:pPr>
        <w:spacing w:after="120"/>
      </w:pPr>
      <w:r>
        <w:rPr>
          <w:rFonts w:ascii="Arial" w:cs="Arial" w:eastAsia="Arial" w:hAnsi="Arial"/>
          <w:b/>
          <w:bCs/>
          <w:sz w:val="22"/>
          <w:szCs w:val="22"/>
        </w:rPr>
        <w:t xml:space="preserve">Combo Packages: </w:t>
      </w:r>
      <w:r>
        <w:rPr>
          <w:rFonts w:ascii="Arial" w:cs="Arial" w:eastAsia="Arial" w:hAnsi="Arial"/>
          <w:sz w:val="22"/>
          <w:szCs w:val="22"/>
        </w:rPr>
        <w:t xml:space="preserve">Receive the applicable garage organization guarantee plus the gym install workmanship guarantee. Both run concurrently from the date of service completion.</w:t>
      </w:r>
    </w:p>
    <w:p>
      <w:pPr>
        <w:spacing w:after="80"/>
      </w:pPr>
      <w:r>
        <w:rPr>
          <w:rFonts w:ascii="Arial" w:cs="Arial" w:eastAsia="Arial" w:hAnsi="Arial"/>
          <w:b/>
          <w:bCs/>
          <w:sz w:val="22"/>
          <w:szCs w:val="22"/>
          <w:u w:val="single"/>
        </w:rPr>
        <w:t xml:space="preserve">WORKMANSHIP WARRANTY:</w:t>
      </w:r>
    </w:p>
    <w:p>
      <w:pPr>
        <w:spacing w:after="80"/>
      </w:pPr>
      <w:r>
        <w:rPr>
          <w:rFonts w:ascii="Arial" w:cs="Arial" w:eastAsia="Arial" w:hAnsi="Arial"/>
          <w:sz w:val="22"/>
          <w:szCs w:val="22"/>
        </w:rPr>
        <w:t xml:space="preserve">All Company-installed shelving, racks, and hardware carry a 90-day workmanship warranty from the date of service. If any Company-installed fixture fails under normal use during the warranty period, Company will repair or replace it at no charge. This warranty does not cover: (i) damage caused by misuse or overloading beyond rated weight capacity; (ii) unauthorized modification; (iii) acts of nature; (iv) normal wear and tear. This warranty covers installation workmanship only and does not extend to the Equipment itself (see manufacturer warranty, Section 5).</w:t>
      </w:r>
    </w:p>
    <w:p>
      <w:pPr>
        <w:shd w:fill="EBF5FB" w:val="clear"/>
        <w:spacing w:before="80" w:after="80"/>
        <w:ind w:left="360" w:right="360"/>
      </w:pPr>
      <w:r>
        <w:rPr>
          <w:rFonts w:ascii="Arial" w:cs="Arial" w:eastAsia="Arial" w:hAnsi="Arial"/>
          <w:i/>
          <w:iCs/>
          <w:color w:val="2E86C1"/>
          <w:sz w:val="20"/>
          <w:szCs w:val="20"/>
        </w:rPr>
        <w:t xml:space="preserve">[NEW] Added a clear warranty claim procedure.</w:t>
      </w:r>
    </w:p>
    <w:p>
      <w:pPr>
        <w:spacing w:after="60"/>
      </w:pPr>
      <w:r>
        <w:rPr>
          <w:rFonts w:ascii="Arial" w:cs="Arial" w:eastAsia="Arial" w:hAnsi="Arial"/>
          <w:b/>
          <w:bCs/>
          <w:sz w:val="22"/>
          <w:szCs w:val="22"/>
        </w:rPr>
        <w:t xml:space="preserve">WARRANTY CLAIM PROCEDURE:</w:t>
      </w:r>
    </w:p>
    <w:p>
      <w:pPr>
        <w:pStyle w:val="ListParagraph"/>
        <w:numPr>
          <w:ilvl w:val="0"/>
          <w:numId w:val="3"/>
        </w:numPr>
        <w:spacing w:after="80"/>
      </w:pPr>
      <w:r>
        <w:rPr>
          <w:rFonts w:ascii="Arial" w:cs="Arial" w:eastAsia="Arial" w:hAnsi="Arial"/>
          <w:sz w:val="22"/>
          <w:szCs w:val="22"/>
        </w:rPr>
        <w:t xml:space="preserve">Submit a written description of the issue to admin@garagescholars.com within 72 hours of discovery.</w:t>
      </w:r>
    </w:p>
    <w:p>
      <w:pPr>
        <w:pStyle w:val="ListParagraph"/>
        <w:numPr>
          <w:ilvl w:val="0"/>
          <w:numId w:val="3"/>
        </w:numPr>
        <w:spacing w:after="80"/>
      </w:pPr>
      <w:r>
        <w:rPr>
          <w:rFonts w:ascii="Arial" w:cs="Arial" w:eastAsia="Arial" w:hAnsi="Arial"/>
          <w:sz w:val="22"/>
          <w:szCs w:val="22"/>
        </w:rPr>
        <w:t xml:space="preserve">Include photographic evidence documenting the issue.</w:t>
      </w:r>
    </w:p>
    <w:p>
      <w:pPr>
        <w:pStyle w:val="ListParagraph"/>
        <w:numPr>
          <w:ilvl w:val="0"/>
          <w:numId w:val="3"/>
        </w:numPr>
        <w:spacing w:after="80"/>
      </w:pPr>
      <w:r>
        <w:rPr>
          <w:rFonts w:ascii="Arial" w:cs="Arial" w:eastAsia="Arial" w:hAnsi="Arial"/>
          <w:sz w:val="22"/>
          <w:szCs w:val="22"/>
        </w:rPr>
        <w:t xml:space="preserve">Company will acknowledge receipt within 2 business days.</w:t>
      </w:r>
    </w:p>
    <w:p>
      <w:pPr>
        <w:pStyle w:val="ListParagraph"/>
        <w:numPr>
          <w:ilvl w:val="0"/>
          <w:numId w:val="3"/>
        </w:numPr>
        <w:spacing w:after="80"/>
      </w:pPr>
      <w:r>
        <w:rPr>
          <w:rFonts w:ascii="Arial" w:cs="Arial" w:eastAsia="Arial" w:hAnsi="Arial"/>
          <w:sz w:val="22"/>
          <w:szCs w:val="22"/>
        </w:rPr>
        <w:t xml:space="preserve">Company will schedule a re-service visit within 7 business days of acknowledgment, subject to crew availability.</w:t>
      </w:r>
    </w:p>
    <w:p>
      <w:pPr>
        <w:pStyle w:val="ListParagraph"/>
        <w:numPr>
          <w:ilvl w:val="0"/>
          <w:numId w:val="3"/>
        </w:numPr>
        <w:spacing w:after="80"/>
      </w:pPr>
      <w:r>
        <w:rPr>
          <w:rFonts w:ascii="Arial" w:cs="Arial" w:eastAsia="Arial" w:hAnsi="Arial"/>
          <w:sz w:val="22"/>
          <w:szCs w:val="22"/>
        </w:rPr>
        <w:t xml:space="preserve">If the Client is not satisfied with the re-service, Client may escalate per the Dispute Resolution process (Section 19).</w:t>
      </w:r>
    </w:p>
    <w:p>
      <w:pPr>
        <w:spacing w:after="60"/>
      </w:pPr>
      <w:r>
        <w:rPr>
          <w:rFonts w:ascii="Arial" w:cs="Arial" w:eastAsia="Arial" w:hAnsi="Arial"/>
          <w:sz w:val="22"/>
          <w:szCs w:val="22"/>
        </w:rPr>
        <w:t xml:space="preserve"/>
      </w:r>
    </w:p>
    <w:p>
      <w:pPr>
        <w:pStyle w:val="Heading2"/>
        <w:spacing w:before="360" w:after="120"/>
      </w:pPr>
      <w:r>
        <w:rPr>
          <w:rFonts w:ascii="Arial" w:cs="Arial" w:eastAsia="Arial" w:hAnsi="Arial"/>
          <w:b/>
          <w:bCs/>
          <w:color w:val="1B4F72"/>
          <w:sz w:val="26"/>
          <w:szCs w:val="26"/>
        </w:rPr>
        <w:t xml:space="preserve">11. CANCELLATION &amp; RESCHEDULING POLICY</w:t>
      </w:r>
    </w:p>
    <w:p>
      <w:pPr>
        <w:shd w:fill="EBF5FB" w:val="clear"/>
        <w:spacing w:before="80" w:after="80"/>
        <w:ind w:left="360" w:right="360"/>
      </w:pPr>
      <w:r>
        <w:rPr>
          <w:rFonts w:ascii="Arial" w:cs="Arial" w:eastAsia="Arial" w:hAnsi="Arial"/>
          <w:i/>
          <w:iCs/>
          <w:color w:val="2E86C1"/>
          <w:sz w:val="20"/>
          <w:szCs w:val="20"/>
        </w:rPr>
        <w:t xml:space="preserve">[IMPROVED] Restructured to create a tiered cancellation policy based on timing. This is fairer to clients while still protecting the Company’s interests. The original blanket “non-refundable” policy may be deemed unconscionable by Colorado courts.</w:t>
      </w:r>
    </w:p>
    <w:p>
      <w:pPr>
        <w:spacing w:after="80"/>
      </w:pPr>
      <w:r>
        <w:rPr>
          <w:rFonts w:ascii="Arial" w:cs="Arial" w:eastAsia="Arial" w:hAnsi="Arial"/>
          <w:b/>
          <w:bCs/>
          <w:sz w:val="22"/>
          <w:szCs w:val="22"/>
        </w:rPr>
        <w:t xml:space="preserve">Cancellation by Client (After 3-Day Right to Cancel Period):</w:t>
      </w:r>
    </w:p>
    <w:p>
      <w:pPr>
        <w:pStyle w:val="ListParagraph"/>
        <w:numPr>
          <w:ilvl w:val="0"/>
          <w:numId w:val="2"/>
        </w:numPr>
        <w:spacing w:after="80"/>
      </w:pPr>
      <w:r>
        <w:rPr>
          <w:rFonts w:ascii="Arial" w:cs="Arial" w:eastAsia="Arial" w:hAnsi="Arial"/>
          <w:sz w:val="22"/>
          <w:szCs w:val="22"/>
        </w:rPr>
        <w:t xml:space="preserve">More than 14 days before service: Full refund less Equipment costs already incurred and a $150 administrative fee.</w:t>
      </w:r>
    </w:p>
    <w:p>
      <w:pPr>
        <w:pStyle w:val="ListParagraph"/>
        <w:numPr>
          <w:ilvl w:val="0"/>
          <w:numId w:val="2"/>
        </w:numPr>
        <w:spacing w:after="80"/>
      </w:pPr>
      <w:r>
        <w:rPr>
          <w:rFonts w:ascii="Arial" w:cs="Arial" w:eastAsia="Arial" w:hAnsi="Arial"/>
          <w:sz w:val="22"/>
          <w:szCs w:val="22"/>
        </w:rPr>
        <w:t xml:space="preserve">7–14 days before service: 50% refund of service fees (deposit retained). Equipment costs non-refundable.</w:t>
      </w:r>
    </w:p>
    <w:p>
      <w:pPr>
        <w:pStyle w:val="ListParagraph"/>
        <w:numPr>
          <w:ilvl w:val="0"/>
          <w:numId w:val="2"/>
        </w:numPr>
        <w:spacing w:after="80"/>
      </w:pPr>
      <w:r>
        <w:rPr>
          <w:rFonts w:ascii="Arial" w:cs="Arial" w:eastAsia="Arial" w:hAnsi="Arial"/>
          <w:sz w:val="22"/>
          <w:szCs w:val="22"/>
        </w:rPr>
        <w:t xml:space="preserve">Less than 7 days before service: No refund. Equipment already ordered or delivered is the property of the Client.</w:t>
      </w:r>
    </w:p>
    <w:p>
      <w:pPr>
        <w:pStyle w:val="ListParagraph"/>
        <w:numPr>
          <w:ilvl w:val="0"/>
          <w:numId w:val="2"/>
        </w:numPr>
        <w:spacing w:after="80"/>
      </w:pPr>
      <w:r>
        <w:rPr>
          <w:rFonts w:ascii="Arial" w:cs="Arial" w:eastAsia="Arial" w:hAnsi="Arial"/>
          <w:sz w:val="22"/>
          <w:szCs w:val="22"/>
        </w:rPr>
        <w:t xml:space="preserve">No-show / Lockout: If the crew arrives and cannot access the garage, a $150 trip charge applies before service can be rescheduled. Payments already made are forfeited.</w:t>
      </w:r>
    </w:p>
    <w:p>
      <w:pPr>
        <w:spacing w:before="100" w:after="80"/>
      </w:pPr>
      <w:r>
        <w:rPr>
          <w:rFonts w:ascii="Arial" w:cs="Arial" w:eastAsia="Arial" w:hAnsi="Arial"/>
          <w:b/>
          <w:bCs/>
          <w:sz w:val="22"/>
          <w:szCs w:val="22"/>
        </w:rPr>
        <w:t xml:space="preserve">Rescheduling by Client:</w:t>
      </w:r>
    </w:p>
    <w:p>
      <w:pPr>
        <w:pStyle w:val="ListParagraph"/>
        <w:numPr>
          <w:ilvl w:val="0"/>
          <w:numId w:val="2"/>
        </w:numPr>
        <w:spacing w:after="80"/>
      </w:pPr>
      <w:r>
        <w:rPr>
          <w:rFonts w:ascii="Arial" w:cs="Arial" w:eastAsia="Arial" w:hAnsi="Arial"/>
          <w:sz w:val="22"/>
          <w:szCs w:val="22"/>
        </w:rPr>
        <w:t xml:space="preserve">One reschedule permitted with 48+ hours’ notice at no charge.</w:t>
      </w:r>
    </w:p>
    <w:p>
      <w:pPr>
        <w:pStyle w:val="ListParagraph"/>
        <w:numPr>
          <w:ilvl w:val="0"/>
          <w:numId w:val="2"/>
        </w:numPr>
        <w:spacing w:after="80"/>
      </w:pPr>
      <w:r>
        <w:rPr>
          <w:rFonts w:ascii="Arial" w:cs="Arial" w:eastAsia="Arial" w:hAnsi="Arial"/>
          <w:sz w:val="22"/>
          <w:szCs w:val="22"/>
        </w:rPr>
        <w:t xml:space="preserve">Subsequent reschedules: $75 fee per occurrence, subject to crew availability.</w:t>
      </w:r>
    </w:p>
    <w:p>
      <w:pPr>
        <w:spacing w:before="100" w:after="80"/>
      </w:pPr>
      <w:r>
        <w:rPr>
          <w:rFonts w:ascii="Arial" w:cs="Arial" w:eastAsia="Arial" w:hAnsi="Arial"/>
          <w:b/>
          <w:bCs/>
          <w:sz w:val="22"/>
          <w:szCs w:val="22"/>
        </w:rPr>
        <w:t xml:space="preserve">Rescheduling or Cancellation by Company:</w:t>
      </w:r>
    </w:p>
    <w:p>
      <w:pPr>
        <w:pStyle w:val="ListParagraph"/>
        <w:numPr>
          <w:ilvl w:val="0"/>
          <w:numId w:val="2"/>
        </w:numPr>
        <w:spacing w:after="80"/>
      </w:pPr>
      <w:r>
        <w:rPr>
          <w:rFonts w:ascii="Arial" w:cs="Arial" w:eastAsia="Arial" w:hAnsi="Arial"/>
          <w:sz w:val="22"/>
          <w:szCs w:val="22"/>
        </w:rPr>
        <w:t xml:space="preserve">Company reserves the right to reschedule due to weather, safety concerns, or crew availability. Client will be notified at the earliest possible time and given priority rescheduling at no charge.</w:t>
      </w:r>
    </w:p>
    <w:p>
      <w:pPr>
        <w:pStyle w:val="ListParagraph"/>
        <w:numPr>
          <w:ilvl w:val="0"/>
          <w:numId w:val="2"/>
        </w:numPr>
        <w:spacing w:after="80"/>
      </w:pPr>
      <w:r>
        <w:rPr>
          <w:rFonts w:ascii="Arial" w:cs="Arial" w:eastAsia="Arial" w:hAnsi="Arial"/>
          <w:sz w:val="22"/>
          <w:szCs w:val="22"/>
        </w:rPr>
        <w:t xml:space="preserve">If Company cancels and cannot reschedule within 30 days, Client is entitled to a full refund of all payments made, including Equipment costs for items not yet delivered.</w:t>
      </w:r>
    </w:p>
    <w:p>
      <w:pPr>
        <w:spacing w:after="120"/>
      </w:pPr>
      <w:r>
        <w:rPr>
          <w:rFonts w:ascii="Arial" w:cs="Arial" w:eastAsia="Arial" w:hAnsi="Arial"/>
          <w:b/>
          <w:bCs/>
          <w:sz w:val="22"/>
          <w:szCs w:val="22"/>
        </w:rPr>
        <w:t xml:space="preserve">Client Initials: </w:t>
      </w:r>
      <w:r>
        <w:rPr>
          <w:rFonts w:ascii="Arial" w:cs="Arial" w:eastAsia="Arial" w:hAnsi="Arial"/>
          <w:sz w:val="22"/>
          <w:szCs w:val="22"/>
        </w:rPr>
        <w:t xml:space="preserve">________</w:t>
      </w:r>
      <w:r>
        <w:rPr>
          <w:rFonts w:ascii="Arial" w:cs="Arial" w:eastAsia="Arial" w:hAnsi="Arial"/>
          <w:b/>
          <w:bCs/>
          <w:sz w:val="22"/>
          <w:szCs w:val="22"/>
        </w:rPr>
        <w:t xml:space="preserve">  </w:t>
      </w:r>
      <w:r>
        <w:rPr>
          <w:rFonts w:ascii="Arial" w:cs="Arial" w:eastAsia="Arial" w:hAnsi="Arial"/>
          <w:i/>
          <w:iCs/>
          <w:sz w:val="22"/>
          <w:szCs w:val="22"/>
        </w:rPr>
        <w:t xml:space="preserve">(Acknowledging Cancellation &amp; Refund Terms)</w:t>
      </w:r>
    </w:p>
    <w:p>
      <w:pPr>
        <w:pStyle w:val="Heading2"/>
        <w:spacing w:before="360" w:after="120"/>
      </w:pPr>
      <w:r>
        <w:rPr>
          <w:rFonts w:ascii="Arial" w:cs="Arial" w:eastAsia="Arial" w:hAnsi="Arial"/>
          <w:b/>
          <w:bCs/>
          <w:color w:val="1B4F72"/>
          <w:sz w:val="26"/>
          <w:szCs w:val="26"/>
        </w:rPr>
        <w:t xml:space="preserve">12. CLIENT RESPONSIBILITIES</w:t>
      </w:r>
    </w:p>
    <w:p>
      <w:pPr>
        <w:pStyle w:val="ListParagraph"/>
        <w:numPr>
          <w:ilvl w:val="0"/>
          <w:numId w:val="2"/>
        </w:numPr>
        <w:spacing w:after="80"/>
      </w:pPr>
      <w:r>
        <w:rPr>
          <w:rFonts w:ascii="Arial" w:cs="Arial" w:eastAsia="Arial" w:hAnsi="Arial"/>
          <w:sz w:val="22"/>
          <w:szCs w:val="22"/>
        </w:rPr>
        <w:t xml:space="preserve">Clearly identify any items of extraordinary value (sentimental, financial, or irreplaceable) during the pre-service walkthrough. Company is not liable for items not identified.</w:t>
      </w:r>
    </w:p>
    <w:p>
      <w:pPr>
        <w:pStyle w:val="ListParagraph"/>
        <w:numPr>
          <w:ilvl w:val="0"/>
          <w:numId w:val="2"/>
        </w:numPr>
        <w:spacing w:after="80"/>
      </w:pPr>
      <w:r>
        <w:rPr>
          <w:rFonts w:ascii="Arial" w:cs="Arial" w:eastAsia="Arial" w:hAnsi="Arial"/>
          <w:sz w:val="22"/>
          <w:szCs w:val="22"/>
        </w:rPr>
        <w:t xml:space="preserve">Remove all hazardous materials (chemicals, firearms, ammunition, combustibles, biohazards) from the work area prior to service. Failure to do so may result in work stoppage at Company’s discretion with no refund issued.</w:t>
      </w:r>
    </w:p>
    <w:p>
      <w:pPr>
        <w:pStyle w:val="ListParagraph"/>
        <w:numPr>
          <w:ilvl w:val="0"/>
          <w:numId w:val="2"/>
        </w:numPr>
        <w:spacing w:after="80"/>
      </w:pPr>
      <w:r>
        <w:rPr>
          <w:rFonts w:ascii="Arial" w:cs="Arial" w:eastAsia="Arial" w:hAnsi="Arial"/>
          <w:sz w:val="22"/>
          <w:szCs w:val="22"/>
        </w:rPr>
        <w:t xml:space="preserve">Make final Keep / Donate / Trash decisions during the walkthrough. Items not designated will be set aside, not discarded.</w:t>
      </w:r>
    </w:p>
    <w:p>
      <w:pPr>
        <w:pStyle w:val="ListParagraph"/>
        <w:numPr>
          <w:ilvl w:val="0"/>
          <w:numId w:val="2"/>
        </w:numPr>
        <w:spacing w:after="80"/>
      </w:pPr>
      <w:r>
        <w:rPr>
          <w:rFonts w:ascii="Arial" w:cs="Arial" w:eastAsia="Arial" w:hAnsi="Arial"/>
          <w:sz w:val="22"/>
          <w:szCs w:val="22"/>
        </w:rPr>
        <w:t xml:space="preserve">Ensure vehicles are removed from the garage prior to crew arrival.</w:t>
      </w:r>
    </w:p>
    <w:p>
      <w:pPr>
        <w:pStyle w:val="ListParagraph"/>
        <w:numPr>
          <w:ilvl w:val="0"/>
          <w:numId w:val="2"/>
        </w:numPr>
        <w:spacing w:after="80"/>
      </w:pPr>
      <w:r>
        <w:rPr>
          <w:rFonts w:ascii="Arial" w:cs="Arial" w:eastAsia="Arial" w:hAnsi="Arial"/>
          <w:sz w:val="22"/>
          <w:szCs w:val="22"/>
        </w:rPr>
        <w:t xml:space="preserve">Provide access to water and electricity as needed for cleaning and installation.</w:t>
      </w:r>
    </w:p>
    <w:p>
      <w:pPr>
        <w:pStyle w:val="ListParagraph"/>
        <w:numPr>
          <w:ilvl w:val="0"/>
          <w:numId w:val="2"/>
        </w:numPr>
        <w:spacing w:after="80"/>
      </w:pPr>
      <w:r>
        <w:rPr>
          <w:rFonts w:ascii="Arial" w:cs="Arial" w:eastAsia="Arial" w:hAnsi="Arial"/>
          <w:sz w:val="22"/>
          <w:szCs w:val="22"/>
        </w:rPr>
        <w:t xml:space="preserve">Ensure pets are secured and children are supervised during service hours.</w:t>
      </w:r>
    </w:p>
    <w:p>
      <w:pPr>
        <w:pStyle w:val="ListParagraph"/>
        <w:numPr>
          <w:ilvl w:val="0"/>
          <w:numId w:val="2"/>
        </w:numPr>
        <w:spacing w:after="80"/>
      </w:pPr>
      <w:r>
        <w:rPr>
          <w:rFonts w:ascii="Arial" w:cs="Arial" w:eastAsia="Arial" w:hAnsi="Arial"/>
          <w:sz w:val="22"/>
          <w:szCs w:val="22"/>
        </w:rPr>
        <w:t xml:space="preserve">Disclose any known structural issues, water damage, mold, pest infestations, or other conditions that may affect the safety of the work environment.</w:t>
      </w:r>
    </w:p>
    <w:p>
      <w:pPr>
        <w:shd w:fill="EBF5FB" w:val="clear"/>
        <w:spacing w:before="80" w:after="80"/>
        <w:ind w:left="360" w:right="360"/>
      </w:pPr>
      <w:r>
        <w:rPr>
          <w:rFonts w:ascii="Arial" w:cs="Arial" w:eastAsia="Arial" w:hAnsi="Arial"/>
          <w:i/>
          <w:iCs/>
          <w:color w:val="2E86C1"/>
          <w:sz w:val="20"/>
          <w:szCs w:val="20"/>
        </w:rPr>
        <w:t xml:space="preserve">[NEW] Added client obligation to review and approve the post-service walkthrough.</w:t>
      </w:r>
    </w:p>
    <w:p>
      <w:pPr>
        <w:pStyle w:val="ListParagraph"/>
        <w:numPr>
          <w:ilvl w:val="0"/>
          <w:numId w:val="2"/>
        </w:numPr>
        <w:spacing w:after="80"/>
      </w:pPr>
      <w:r>
        <w:rPr>
          <w:rFonts w:ascii="Arial" w:cs="Arial" w:eastAsia="Arial" w:hAnsi="Arial"/>
          <w:sz w:val="22"/>
          <w:szCs w:val="22"/>
        </w:rPr>
        <w:t xml:space="preserve">Participate in a post-service walkthrough with the Lead Scholar upon completion. Signing the Service Completion Form at the end of this walkthrough confirms the Client’s satisfaction with the work performed. Any concerns must be noted on the Service Completion Form at that time.</w:t>
      </w:r>
    </w:p>
    <w:p>
      <w:pPr>
        <w:spacing w:after="60"/>
      </w:pPr>
      <w:r>
        <w:rPr>
          <w:rFonts w:ascii="Arial" w:cs="Arial" w:eastAsia="Arial" w:hAnsi="Arial"/>
          <w:sz w:val="22"/>
          <w:szCs w:val="22"/>
        </w:rPr>
        <w:t xml:space="preserve"/>
      </w:r>
    </w:p>
    <w:p>
      <w:pPr>
        <w:pStyle w:val="Heading2"/>
        <w:spacing w:before="360" w:after="120"/>
      </w:pPr>
      <w:r>
        <w:rPr>
          <w:rFonts w:ascii="Arial" w:cs="Arial" w:eastAsia="Arial" w:hAnsi="Arial"/>
          <w:b/>
          <w:bCs/>
          <w:color w:val="1B4F72"/>
          <w:sz w:val="26"/>
          <w:szCs w:val="26"/>
        </w:rPr>
        <w:t xml:space="preserve">13. LIABILITY &amp; PROPERTY PROTECTION</w:t>
      </w:r>
    </w:p>
    <w:p>
      <w:pPr>
        <w:spacing w:after="80"/>
      </w:pPr>
      <w:r>
        <w:rPr>
          <w:rFonts w:ascii="Arial" w:cs="Arial" w:eastAsia="Arial" w:hAnsi="Arial"/>
          <w:sz w:val="22"/>
          <w:szCs w:val="22"/>
        </w:rPr>
        <w:t xml:space="preserve">Company will exercise reasonable care in handling all Client property. The following terms govern Company’s liability:</w:t>
      </w:r>
    </w:p>
    <w:p>
      <w:pPr>
        <w:shd w:fill="EBF5FB" w:val="clear"/>
        <w:spacing w:before="80" w:after="80"/>
        <w:ind w:left="360" w:right="360"/>
      </w:pPr>
      <w:r>
        <w:rPr>
          <w:rFonts w:ascii="Arial" w:cs="Arial" w:eastAsia="Arial" w:hAnsi="Arial"/>
          <w:i/>
          <w:iCs/>
          <w:color w:val="2E86C1"/>
          <w:sz w:val="20"/>
          <w:szCs w:val="20"/>
        </w:rPr>
        <w:t xml:space="preserve">[IMPROVED] Increased damage cap from $1,000/$2,500 to $2,000/$5,000. The original caps were unusually low for a premium service charging up to $8,000. Higher caps signal confidence and professionalism.</w:t>
      </w:r>
    </w:p>
    <w:p>
      <w:pPr>
        <w:pStyle w:val="ListParagraph"/>
        <w:numPr>
          <w:ilvl w:val="0"/>
          <w:numId w:val="2"/>
        </w:numPr>
        <w:spacing w:after="80"/>
      </w:pPr>
      <w:r>
        <w:rPr>
          <w:rFonts w:ascii="Arial" w:cs="Arial" w:eastAsia="Arial" w:hAnsi="Arial"/>
          <w:sz w:val="22"/>
          <w:szCs w:val="22"/>
        </w:rPr>
        <w:t xml:space="preserve">Damage Cap. In the event of accidental damage caused directly by Company’s crew during service, Company’s total liability shall not exceed $2,000 per occurrence and $5,000 in the aggregate per project. Company will, at its sole option, repair, replace, or compensate Client at depreciated fair market value.</w:t>
      </w:r>
    </w:p>
    <w:p>
      <w:pPr>
        <w:pStyle w:val="ListParagraph"/>
        <w:numPr>
          <w:ilvl w:val="0"/>
          <w:numId w:val="2"/>
        </w:numPr>
        <w:spacing w:after="80"/>
      </w:pPr>
      <w:r>
        <w:rPr>
          <w:rFonts w:ascii="Arial" w:cs="Arial" w:eastAsia="Arial" w:hAnsi="Arial"/>
          <w:sz w:val="22"/>
          <w:szCs w:val="22"/>
        </w:rPr>
        <w:t xml:space="preserve">Reporting Window. Client must report claimed damage in writing within 72 hours of service completion (extended from 48 hours), accompanied by photographic evidence. Claims not reported within this window are waived.</w:t>
      </w:r>
    </w:p>
    <w:p>
      <w:pPr>
        <w:pStyle w:val="ListParagraph"/>
        <w:numPr>
          <w:ilvl w:val="0"/>
          <w:numId w:val="2"/>
        </w:numPr>
        <w:spacing w:after="80"/>
      </w:pPr>
      <w:r>
        <w:rPr>
          <w:rFonts w:ascii="Arial" w:cs="Arial" w:eastAsia="Arial" w:hAnsi="Arial"/>
          <w:sz w:val="22"/>
          <w:szCs w:val="22"/>
        </w:rPr>
        <w:t xml:space="preserve">Pre-Service Documentation. Company will photograph the garage’s condition at the start of service. These photos serve as a baseline for any damage claims.</w:t>
      </w:r>
    </w:p>
    <w:p>
      <w:pPr>
        <w:spacing w:after="80"/>
      </w:pPr>
      <w:r>
        <w:rPr>
          <w:rFonts w:ascii="Arial" w:cs="Arial" w:eastAsia="Arial" w:hAnsi="Arial"/>
          <w:b/>
          <w:bCs/>
          <w:sz w:val="22"/>
          <w:szCs w:val="22"/>
        </w:rPr>
        <w:t xml:space="preserve">Exclusions. </w:t>
      </w:r>
      <w:r>
        <w:rPr>
          <w:rFonts w:ascii="Arial" w:cs="Arial" w:eastAsia="Arial" w:hAnsi="Arial"/>
          <w:sz w:val="22"/>
          <w:szCs w:val="22"/>
        </w:rPr>
        <w:t xml:space="preserve">Company is not liable for: (i) pre-existing damage or normal wear and tear; (ii) items not disclosed during the walkthrough; (iii) damage to items improperly stored, stacked, or secured by the Client; (iv) damage to the garage structure not caused by Company’s negligence; (v) loss of use, lost profits, emotional distress, or any indirect, incidental, special, or consequential damages; (vi) damage to items stored in hazardous conditions; (vii) items removed at Client’s direction.</w:t>
      </w:r>
    </w:p>
    <w:p>
      <w:pPr>
        <w:spacing w:after="80"/>
      </w:pPr>
      <w:r>
        <w:rPr>
          <w:rFonts w:ascii="Arial" w:cs="Arial" w:eastAsia="Arial" w:hAnsi="Arial"/>
          <w:b/>
          <w:bCs/>
          <w:sz w:val="22"/>
          <w:szCs w:val="22"/>
        </w:rPr>
        <w:t xml:space="preserve">NO CONSEQUENTIAL DAMAGES. </w:t>
      </w:r>
      <w:r>
        <w:rPr>
          <w:rFonts w:ascii="Arial" w:cs="Arial" w:eastAsia="Arial" w:hAnsi="Arial"/>
          <w:sz w:val="22"/>
          <w:szCs w:val="22"/>
        </w:rPr>
        <w:t xml:space="preserve">IN NO EVENT SHALL COMPANY BE LIABLE FOR ANY INDIRECT, INCIDENTAL, SPECIAL, CONSEQUENTIAL, OR PUNITIVE DAMAGES, REGARDLESS OF THE CAUSE OF ACTION OR THEORY OF LIABILITY.</w:t>
      </w:r>
    </w:p>
    <w:p>
      <w:pPr>
        <w:pStyle w:val="ListParagraph"/>
        <w:numPr>
          <w:ilvl w:val="0"/>
          <w:numId w:val="2"/>
        </w:numPr>
        <w:spacing w:after="80"/>
      </w:pPr>
      <w:r>
        <w:rPr>
          <w:rFonts w:ascii="Arial" w:cs="Arial" w:eastAsia="Arial" w:hAnsi="Arial"/>
          <w:sz w:val="22"/>
          <w:szCs w:val="22"/>
        </w:rPr>
        <w:t xml:space="preserve">Insurance. Company maintains commercial general liability insurance with a minimum coverage of $1,000,000 per occurrence. Certificate of insurance is available upon request.</w:t>
      </w:r>
    </w:p>
    <w:p>
      <w:pPr>
        <w:spacing w:after="60"/>
      </w:pPr>
      <w:r>
        <w:rPr>
          <w:rFonts w:ascii="Arial" w:cs="Arial" w:eastAsia="Arial" w:hAnsi="Arial"/>
          <w:sz w:val="22"/>
          <w:szCs w:val="22"/>
        </w:rPr>
        <w:t xml:space="preserve"/>
      </w:r>
    </w:p>
    <w:p>
      <w:pPr>
        <w:pStyle w:val="Heading2"/>
        <w:spacing w:before="360" w:after="120"/>
      </w:pPr>
      <w:r>
        <w:rPr>
          <w:rFonts w:ascii="Arial" w:cs="Arial" w:eastAsia="Arial" w:hAnsi="Arial"/>
          <w:b/>
          <w:bCs/>
          <w:color w:val="1B4F72"/>
          <w:sz w:val="26"/>
          <w:szCs w:val="26"/>
        </w:rPr>
        <w:t xml:space="preserve">14. INDEMNIFICATION &amp; ASSUMPTION OF RISK</w:t>
      </w:r>
    </w:p>
    <w:p>
      <w:pPr>
        <w:spacing w:after="80"/>
      </w:pPr>
      <w:r>
        <w:rPr>
          <w:rFonts w:ascii="Arial" w:cs="Arial" w:eastAsia="Arial" w:hAnsi="Arial"/>
          <w:sz w:val="22"/>
          <w:szCs w:val="22"/>
        </w:rPr>
        <w:t xml:space="preserve">Client acknowledges that garage organization services involve physical labor, movement of heavy items, use of power tools, cleaning chemicals, and installation equipment.</w:t>
      </w:r>
    </w:p>
    <w:p>
      <w:pPr>
        <w:spacing w:after="80"/>
      </w:pPr>
      <w:r>
        <w:rPr>
          <w:rFonts w:ascii="Arial" w:cs="Arial" w:eastAsia="Arial" w:hAnsi="Arial"/>
          <w:b/>
          <w:bCs/>
          <w:sz w:val="22"/>
          <w:szCs w:val="22"/>
        </w:rPr>
        <w:t xml:space="preserve">Client agrees to indemnify, defend, and hold harmless </w:t>
      </w:r>
      <w:r>
        <w:rPr>
          <w:rFonts w:ascii="Arial" w:cs="Arial" w:eastAsia="Arial" w:hAnsi="Arial"/>
          <w:sz w:val="22"/>
          <w:szCs w:val="22"/>
        </w:rPr>
        <w:t xml:space="preserve">Garage Scholars LLC, its members, managers, owners, employees, agents, and subcontractors from and against any and all claims, damages, losses, liabilities, costs, and expenses (including reasonable attorney’s fees) arising out of or related to:</w:t>
      </w:r>
    </w:p>
    <w:p>
      <w:pPr>
        <w:pStyle w:val="ListParagraph"/>
        <w:numPr>
          <w:ilvl w:val="0"/>
          <w:numId w:val="2"/>
        </w:numPr>
        <w:spacing w:after="80"/>
      </w:pPr>
      <w:r>
        <w:rPr>
          <w:rFonts w:ascii="Arial" w:cs="Arial" w:eastAsia="Arial" w:hAnsi="Arial"/>
          <w:sz w:val="22"/>
          <w:szCs w:val="22"/>
        </w:rPr>
        <w:t xml:space="preserve">(a) Pre-existing hazardous conditions or environmental hazards not disclosed by Client.</w:t>
      </w:r>
    </w:p>
    <w:p>
      <w:pPr>
        <w:pStyle w:val="ListParagraph"/>
        <w:numPr>
          <w:ilvl w:val="0"/>
          <w:numId w:val="2"/>
        </w:numPr>
        <w:spacing w:after="80"/>
      </w:pPr>
      <w:r>
        <w:rPr>
          <w:rFonts w:ascii="Arial" w:cs="Arial" w:eastAsia="Arial" w:hAnsi="Arial"/>
          <w:sz w:val="22"/>
          <w:szCs w:val="22"/>
        </w:rPr>
        <w:t xml:space="preserve">(b) Inaccurate or incomplete information provided by Client regarding property contents, value, or condition.</w:t>
      </w:r>
    </w:p>
    <w:p>
      <w:pPr>
        <w:pStyle w:val="ListParagraph"/>
        <w:numPr>
          <w:ilvl w:val="0"/>
          <w:numId w:val="2"/>
        </w:numPr>
        <w:spacing w:after="80"/>
      </w:pPr>
      <w:r>
        <w:rPr>
          <w:rFonts w:ascii="Arial" w:cs="Arial" w:eastAsia="Arial" w:hAnsi="Arial"/>
          <w:sz w:val="22"/>
          <w:szCs w:val="22"/>
        </w:rPr>
        <w:t xml:space="preserve">(c) Damage resulting from Client-directed actions that override Company recommendations.</w:t>
      </w:r>
    </w:p>
    <w:p>
      <w:pPr>
        <w:pStyle w:val="ListParagraph"/>
        <w:numPr>
          <w:ilvl w:val="0"/>
          <w:numId w:val="2"/>
        </w:numPr>
        <w:spacing w:after="80"/>
      </w:pPr>
      <w:r>
        <w:rPr>
          <w:rFonts w:ascii="Arial" w:cs="Arial" w:eastAsia="Arial" w:hAnsi="Arial"/>
          <w:sz w:val="22"/>
          <w:szCs w:val="22"/>
        </w:rPr>
        <w:t xml:space="preserve">(d) Bodily injury or property damage to any third party arising from the services, unless caused solely by Company’s gross negligence or willful misconduct.</w:t>
      </w:r>
    </w:p>
    <w:p>
      <w:pPr>
        <w:pStyle w:val="ListParagraph"/>
        <w:numPr>
          <w:ilvl w:val="0"/>
          <w:numId w:val="2"/>
        </w:numPr>
        <w:spacing w:after="80"/>
      </w:pPr>
      <w:r>
        <w:rPr>
          <w:rFonts w:ascii="Arial" w:cs="Arial" w:eastAsia="Arial" w:hAnsi="Arial"/>
          <w:sz w:val="22"/>
          <w:szCs w:val="22"/>
        </w:rPr>
        <w:t xml:space="preserve">(e) Items designated by Client for donation, haul-away, or disposal that were improperly categorized by Client.</w:t>
      </w:r>
    </w:p>
    <w:p>
      <w:pPr>
        <w:pStyle w:val="ListParagraph"/>
        <w:numPr>
          <w:ilvl w:val="0"/>
          <w:numId w:val="2"/>
        </w:numPr>
        <w:spacing w:after="80"/>
      </w:pPr>
      <w:r>
        <w:rPr>
          <w:rFonts w:ascii="Arial" w:cs="Arial" w:eastAsia="Arial" w:hAnsi="Arial"/>
          <w:sz w:val="22"/>
          <w:szCs w:val="22"/>
        </w:rPr>
        <w:t xml:space="preserve">(f) Client’s failure to comply with Section 12 responsibilities.</w:t>
      </w:r>
    </w:p>
    <w:p>
      <w:pPr>
        <w:shd w:fill="EBF5FB" w:val="clear"/>
        <w:spacing w:before="80" w:after="80"/>
        <w:ind w:left="360" w:right="360"/>
      </w:pPr>
      <w:r>
        <w:rPr>
          <w:rFonts w:ascii="Arial" w:cs="Arial" w:eastAsia="Arial" w:hAnsi="Arial"/>
          <w:i/>
          <w:iCs/>
          <w:color w:val="2E86C1"/>
          <w:sz w:val="20"/>
          <w:szCs w:val="20"/>
        </w:rPr>
        <w:t xml:space="preserve">[NEW] Added mutual indemnification. One-sided indemnification clauses are increasingly disfavored by courts and can undermine client trust.</w:t>
      </w:r>
    </w:p>
    <w:p>
      <w:pPr>
        <w:spacing w:after="120"/>
      </w:pPr>
      <w:r>
        <w:rPr>
          <w:rFonts w:ascii="Arial" w:cs="Arial" w:eastAsia="Arial" w:hAnsi="Arial"/>
          <w:b/>
          <w:bCs/>
          <w:sz w:val="22"/>
          <w:szCs w:val="22"/>
        </w:rPr>
        <w:t xml:space="preserve">Company agrees to indemnify, defend, and hold harmless </w:t>
      </w:r>
      <w:r>
        <w:rPr>
          <w:rFonts w:ascii="Arial" w:cs="Arial" w:eastAsia="Arial" w:hAnsi="Arial"/>
          <w:sz w:val="22"/>
          <w:szCs w:val="22"/>
        </w:rPr>
        <w:t xml:space="preserve">Client from and against any claims arising from Company’s gross negligence, willful misconduct, or failure to maintain required insurance coverage.</w:t>
      </w:r>
    </w:p>
    <w:p>
      <w:pPr>
        <w:pStyle w:val="Heading2"/>
        <w:spacing w:before="360" w:after="120"/>
      </w:pPr>
      <w:r>
        <w:rPr>
          <w:rFonts w:ascii="Arial" w:cs="Arial" w:eastAsia="Arial" w:hAnsi="Arial"/>
          <w:b/>
          <w:bCs/>
          <w:color w:val="1B4F72"/>
          <w:sz w:val="26"/>
          <w:szCs w:val="26"/>
        </w:rPr>
        <w:t xml:space="preserve">15. CONCIERGE RESALE SERVICE TERMS</w:t>
      </w:r>
    </w:p>
    <w:p>
      <w:pPr>
        <w:shd w:fill="EBF5FB" w:val="clear"/>
        <w:spacing w:before="80" w:after="80"/>
        <w:ind w:left="360" w:right="360"/>
      </w:pPr>
      <w:r>
        <w:rPr>
          <w:rFonts w:ascii="Arial" w:cs="Arial" w:eastAsia="Arial" w:hAnsi="Arial"/>
          <w:i/>
          <w:iCs/>
          <w:color w:val="2E86C1"/>
          <w:sz w:val="20"/>
          <w:szCs w:val="20"/>
        </w:rPr>
        <w:t xml:space="preserve">[IMPROVED] Added minimum sale threshold, clearer timeline, and Client consent before donation of unsold items.</w:t>
      </w:r>
    </w:p>
    <w:p>
      <w:pPr>
        <w:pStyle w:val="ListParagraph"/>
        <w:numPr>
          <w:ilvl w:val="0"/>
          <w:numId w:val="2"/>
        </w:numPr>
        <w:spacing w:after="80"/>
      </w:pPr>
      <w:r>
        <w:rPr>
          <w:rFonts w:ascii="Arial" w:cs="Arial" w:eastAsia="Arial" w:hAnsi="Arial"/>
          <w:sz w:val="22"/>
          <w:szCs w:val="22"/>
        </w:rPr>
        <w:t xml:space="preserve">Company will photograph, list, and manage the sale of approved items on platforms such as Facebook Marketplace, OfferUp, or Craigslist.</w:t>
      </w:r>
    </w:p>
    <w:p>
      <w:pPr>
        <w:pStyle w:val="ListParagraph"/>
        <w:numPr>
          <w:ilvl w:val="0"/>
          <w:numId w:val="2"/>
        </w:numPr>
        <w:spacing w:after="80"/>
      </w:pPr>
      <w:r>
        <w:rPr>
          <w:rFonts w:ascii="Arial" w:cs="Arial" w:eastAsia="Arial" w:hAnsi="Arial"/>
          <w:sz w:val="22"/>
          <w:szCs w:val="22"/>
        </w:rPr>
        <w:t xml:space="preserve">Revenue split: 50% Client / 50% Company on all items sold.</w:t>
      </w:r>
    </w:p>
    <w:p>
      <w:pPr>
        <w:pStyle w:val="ListParagraph"/>
        <w:numPr>
          <w:ilvl w:val="0"/>
          <w:numId w:val="2"/>
        </w:numPr>
        <w:spacing w:after="80"/>
      </w:pPr>
      <w:r>
        <w:rPr>
          <w:rFonts w:ascii="Arial" w:cs="Arial" w:eastAsia="Arial" w:hAnsi="Arial"/>
          <w:sz w:val="22"/>
          <w:szCs w:val="22"/>
        </w:rPr>
        <w:t xml:space="preserve">Minimum Sale Threshold: Company reserves the right to decline resale of items with an estimated value under $25, items in poor condition, or items that may pose liability concerns.</w:t>
      </w:r>
    </w:p>
    <w:p>
      <w:pPr>
        <w:pStyle w:val="ListParagraph"/>
        <w:numPr>
          <w:ilvl w:val="0"/>
          <w:numId w:val="2"/>
        </w:numPr>
        <w:spacing w:after="80"/>
      </w:pPr>
      <w:r>
        <w:rPr>
          <w:rFonts w:ascii="Arial" w:cs="Arial" w:eastAsia="Arial" w:hAnsi="Arial"/>
          <w:sz w:val="22"/>
          <w:szCs w:val="22"/>
        </w:rPr>
        <w:t xml:space="preserve">Listings will remain active for 30 days from the date of listing.</w:t>
      </w:r>
    </w:p>
    <w:p>
      <w:pPr>
        <w:pStyle w:val="ListParagraph"/>
        <w:numPr>
          <w:ilvl w:val="0"/>
          <w:numId w:val="2"/>
        </w:numPr>
        <w:spacing w:after="80"/>
      </w:pPr>
      <w:r>
        <w:rPr>
          <w:rFonts w:ascii="Arial" w:cs="Arial" w:eastAsia="Arial" w:hAnsi="Arial"/>
          <w:sz w:val="22"/>
          <w:szCs w:val="22"/>
        </w:rPr>
        <w:t xml:space="preserve">Unsold items after 30 days: Company will notify Client in writing. Client has 7 days to request return of unsold items (Client responsible for pickup). If no response is received within 7 days, items will be donated to a local charity and a donation receipt will be provided to Client.</w:t>
      </w:r>
    </w:p>
    <w:p>
      <w:pPr>
        <w:pStyle w:val="ListParagraph"/>
        <w:numPr>
          <w:ilvl w:val="0"/>
          <w:numId w:val="2"/>
        </w:numPr>
        <w:spacing w:after="80"/>
      </w:pPr>
      <w:r>
        <w:rPr>
          <w:rFonts w:ascii="Arial" w:cs="Arial" w:eastAsia="Arial" w:hAnsi="Arial"/>
          <w:sz w:val="22"/>
          <w:szCs w:val="22"/>
        </w:rPr>
        <w:t xml:space="preserve">Client’s share will be disbursed within 7 business days of sale completion via Venmo, Zelle, or check.</w:t>
      </w:r>
    </w:p>
    <w:p>
      <w:pPr>
        <w:pStyle w:val="ListParagraph"/>
        <w:numPr>
          <w:ilvl w:val="0"/>
          <w:numId w:val="2"/>
        </w:numPr>
        <w:spacing w:after="80"/>
      </w:pPr>
      <w:r>
        <w:rPr>
          <w:rFonts w:ascii="Arial" w:cs="Arial" w:eastAsia="Arial" w:hAnsi="Arial"/>
          <w:sz w:val="22"/>
          <w:szCs w:val="22"/>
        </w:rPr>
        <w:t xml:space="preserve">Bailment. While items are in Company’s possession for resale, Company will exercise reasonable care but is not an insurer of the items. Company’s liability for loss, damage, or theft of resale items is limited to the estimated resale value of the item, not to exceed $500 per item or $2,000 in aggregate.</w:t>
      </w:r>
    </w:p>
    <w:p>
      <w:pPr>
        <w:spacing w:after="60"/>
      </w:pPr>
      <w:r>
        <w:rPr>
          <w:rFonts w:ascii="Arial" w:cs="Arial" w:eastAsia="Arial" w:hAnsi="Arial"/>
          <w:sz w:val="22"/>
          <w:szCs w:val="22"/>
        </w:rPr>
        <w:t xml:space="preserve"/>
      </w:r>
    </w:p>
    <w:p>
      <w:pPr>
        <w:pStyle w:val="Heading2"/>
        <w:spacing w:before="360" w:after="120"/>
      </w:pPr>
      <w:r>
        <w:rPr>
          <w:rFonts w:ascii="Arial" w:cs="Arial" w:eastAsia="Arial" w:hAnsi="Arial"/>
          <w:b/>
          <w:bCs/>
          <w:color w:val="1B4F72"/>
          <w:sz w:val="26"/>
          <w:szCs w:val="26"/>
        </w:rPr>
        <w:t xml:space="preserve">16. CHANGE ORDERS &amp; SCOPE ADJUSTMENTS</w:t>
      </w:r>
    </w:p>
    <w:p>
      <w:pPr>
        <w:shd w:fill="EBF5FB" w:val="clear"/>
        <w:spacing w:before="80" w:after="80"/>
        <w:ind w:left="360" w:right="360"/>
      </w:pPr>
      <w:r>
        <w:rPr>
          <w:rFonts w:ascii="Arial" w:cs="Arial" w:eastAsia="Arial" w:hAnsi="Arial"/>
          <w:i/>
          <w:iCs/>
          <w:color w:val="2E86C1"/>
          <w:sz w:val="20"/>
          <w:szCs w:val="20"/>
        </w:rPr>
        <w:t xml:space="preserve">[IMPROVED] Required written approval for all change orders above $100 threshold. Verbal approval is risky and leads to disputes.</w:t>
      </w:r>
    </w:p>
    <w:p>
      <w:pPr>
        <w:pStyle w:val="ListParagraph"/>
        <w:numPr>
          <w:ilvl w:val="0"/>
          <w:numId w:val="3"/>
        </w:numPr>
        <w:spacing w:after="80"/>
      </w:pPr>
      <w:r>
        <w:rPr>
          <w:rFonts w:ascii="Arial" w:cs="Arial" w:eastAsia="Arial" w:hAnsi="Arial"/>
          <w:sz w:val="22"/>
          <w:szCs w:val="22"/>
        </w:rPr>
        <w:t xml:space="preserve">If during service the crew identifies additional work beyond the agreed scope, the Lead Scholar will pause work and present a Change Order to the Client.</w:t>
      </w:r>
    </w:p>
    <w:p>
      <w:pPr>
        <w:pStyle w:val="ListParagraph"/>
        <w:numPr>
          <w:ilvl w:val="0"/>
          <w:numId w:val="3"/>
        </w:numPr>
        <w:spacing w:after="80"/>
      </w:pPr>
      <w:r>
        <w:rPr>
          <w:rFonts w:ascii="Arial" w:cs="Arial" w:eastAsia="Arial" w:hAnsi="Arial"/>
          <w:sz w:val="22"/>
          <w:szCs w:val="22"/>
        </w:rPr>
        <w:t xml:space="preserve">The Change Order will describe the additional work, materials needed, and associated cost.</w:t>
      </w:r>
    </w:p>
    <w:p>
      <w:pPr>
        <w:pStyle w:val="ListParagraph"/>
        <w:numPr>
          <w:ilvl w:val="0"/>
          <w:numId w:val="3"/>
        </w:numPr>
        <w:spacing w:after="80"/>
      </w:pPr>
      <w:r>
        <w:rPr>
          <w:rFonts w:ascii="Arial" w:cs="Arial" w:eastAsia="Arial" w:hAnsi="Arial"/>
          <w:sz w:val="22"/>
          <w:szCs w:val="22"/>
        </w:rPr>
        <w:t xml:space="preserve">For additional costs of $100 or less: verbal approval from Client is sufficient, and the Lead Scholar will document the approval on the Service Completion Form.</w:t>
      </w:r>
    </w:p>
    <w:p>
      <w:pPr>
        <w:pStyle w:val="ListParagraph"/>
        <w:numPr>
          <w:ilvl w:val="0"/>
          <w:numId w:val="3"/>
        </w:numPr>
        <w:spacing w:after="80"/>
      </w:pPr>
      <w:r>
        <w:rPr>
          <w:rFonts w:ascii="Arial" w:cs="Arial" w:eastAsia="Arial" w:hAnsi="Arial"/>
          <w:sz w:val="22"/>
          <w:szCs w:val="22"/>
        </w:rPr>
        <w:t xml:space="preserve">For additional costs exceeding $100: written approval (signature, text message, or email) from Client is required before work begins.</w:t>
      </w:r>
    </w:p>
    <w:p>
      <w:pPr>
        <w:pStyle w:val="ListParagraph"/>
        <w:numPr>
          <w:ilvl w:val="0"/>
          <w:numId w:val="3"/>
        </w:numPr>
        <w:spacing w:after="80"/>
      </w:pPr>
      <w:r>
        <w:rPr>
          <w:rFonts w:ascii="Arial" w:cs="Arial" w:eastAsia="Arial" w:hAnsi="Arial"/>
          <w:sz w:val="22"/>
          <w:szCs w:val="22"/>
        </w:rPr>
        <w:t xml:space="preserve">All approved changes are added to the final invoice and are subject to the same terms as the original Agreement.</w:t>
      </w:r>
    </w:p>
    <w:p>
      <w:pPr>
        <w:pStyle w:val="ListParagraph"/>
        <w:numPr>
          <w:ilvl w:val="0"/>
          <w:numId w:val="3"/>
        </w:numPr>
        <w:spacing w:after="80"/>
      </w:pPr>
      <w:r>
        <w:rPr>
          <w:rFonts w:ascii="Arial" w:cs="Arial" w:eastAsia="Arial" w:hAnsi="Arial"/>
          <w:sz w:val="22"/>
          <w:szCs w:val="22"/>
        </w:rPr>
        <w:t xml:space="preserve">Change Orders for additional Equipment are subject to Section 5 (Equipment Purchase &amp; Ownership).</w:t>
      </w:r>
    </w:p>
    <w:p>
      <w:pPr>
        <w:spacing w:after="60"/>
      </w:pPr>
      <w:r>
        <w:rPr>
          <w:rFonts w:ascii="Arial" w:cs="Arial" w:eastAsia="Arial" w:hAnsi="Arial"/>
          <w:sz w:val="22"/>
          <w:szCs w:val="22"/>
        </w:rPr>
        <w:t xml:space="preserve"/>
      </w:r>
    </w:p>
    <w:p>
      <w:pPr>
        <w:pStyle w:val="Heading2"/>
        <w:spacing w:before="360" w:after="120"/>
      </w:pPr>
      <w:r>
        <w:rPr>
          <w:rFonts w:ascii="Arial" w:cs="Arial" w:eastAsia="Arial" w:hAnsi="Arial"/>
          <w:b/>
          <w:bCs/>
          <w:color w:val="1B4F72"/>
          <w:sz w:val="26"/>
          <w:szCs w:val="26"/>
        </w:rPr>
        <w:t xml:space="preserve">17. DATA PRIVACY &amp; CLIENT INFORMATION</w:t>
      </w:r>
    </w:p>
    <w:p>
      <w:pPr>
        <w:shd w:fill="EBF5FB" w:val="clear"/>
        <w:spacing w:before="80" w:after="80"/>
        <w:ind w:left="360" w:right="360"/>
      </w:pPr>
      <w:r>
        <w:rPr>
          <w:rFonts w:ascii="Arial" w:cs="Arial" w:eastAsia="Arial" w:hAnsi="Arial"/>
          <w:i/>
          <w:iCs/>
          <w:color w:val="2E86C1"/>
          <w:sz w:val="20"/>
          <w:szCs w:val="20"/>
        </w:rPr>
        <w:t xml:space="preserve">[NEW SECTION] Essential for modern service businesses. Addresses handling of client data, photos, and personal information. Builds trust and may be required under Colorado’s Privacy Act (CPA) effective July 2023.</w:t>
      </w:r>
    </w:p>
    <w:p>
      <w:pPr>
        <w:spacing w:after="80"/>
      </w:pPr>
      <w:r>
        <w:rPr>
          <w:rFonts w:ascii="Arial" w:cs="Arial" w:eastAsia="Arial" w:hAnsi="Arial"/>
          <w:sz w:val="22"/>
          <w:szCs w:val="22"/>
        </w:rPr>
        <w:t xml:space="preserve">Company collects and stores Client information (name, address, phone, email, service details, and photographs) solely for the purposes of performing services under this Agreement, managing warranty claims, and communicating about future services.</w:t>
      </w:r>
    </w:p>
    <w:p>
      <w:pPr>
        <w:pStyle w:val="ListParagraph"/>
        <w:numPr>
          <w:ilvl w:val="0"/>
          <w:numId w:val="2"/>
        </w:numPr>
        <w:spacing w:after="80"/>
      </w:pPr>
      <w:r>
        <w:rPr>
          <w:rFonts w:ascii="Arial" w:cs="Arial" w:eastAsia="Arial" w:hAnsi="Arial"/>
          <w:sz w:val="22"/>
          <w:szCs w:val="22"/>
        </w:rPr>
        <w:t xml:space="preserve">Company will not sell, rent, or share Client’s personal information with third parties except as necessary to perform services (e.g., Equipment suppliers, haul-away partners, resale platforms).</w:t>
      </w:r>
    </w:p>
    <w:p>
      <w:pPr>
        <w:pStyle w:val="ListParagraph"/>
        <w:numPr>
          <w:ilvl w:val="0"/>
          <w:numId w:val="2"/>
        </w:numPr>
        <w:spacing w:after="80"/>
      </w:pPr>
      <w:r>
        <w:rPr>
          <w:rFonts w:ascii="Arial" w:cs="Arial" w:eastAsia="Arial" w:hAnsi="Arial"/>
          <w:sz w:val="22"/>
          <w:szCs w:val="22"/>
        </w:rPr>
        <w:t xml:space="preserve">Service photos taken for the post-service recap are stored securely and retained for 12 months, after which they are deleted unless the Client has consented to marketing use (Section 24).</w:t>
      </w:r>
    </w:p>
    <w:p>
      <w:pPr>
        <w:pStyle w:val="ListParagraph"/>
        <w:numPr>
          <w:ilvl w:val="0"/>
          <w:numId w:val="2"/>
        </w:numPr>
        <w:spacing w:after="80"/>
      </w:pPr>
      <w:r>
        <w:rPr>
          <w:rFonts w:ascii="Arial" w:cs="Arial" w:eastAsia="Arial" w:hAnsi="Arial"/>
          <w:sz w:val="22"/>
          <w:szCs w:val="22"/>
        </w:rPr>
        <w:t xml:space="preserve">Client may request deletion of personal data at any time by emailing admin@garagescholars.com. Company will comply within 30 days, subject to legal retention requirements.</w:t>
      </w:r>
    </w:p>
    <w:p>
      <w:pPr>
        <w:spacing w:after="60"/>
      </w:pPr>
      <w:r>
        <w:rPr>
          <w:rFonts w:ascii="Arial" w:cs="Arial" w:eastAsia="Arial" w:hAnsi="Arial"/>
          <w:sz w:val="22"/>
          <w:szCs w:val="22"/>
        </w:rPr>
        <w:t xml:space="preserve"/>
      </w:r>
    </w:p>
    <w:p>
      <w:pPr>
        <w:pStyle w:val="Heading2"/>
        <w:spacing w:before="360" w:after="120"/>
      </w:pPr>
      <w:r>
        <w:rPr>
          <w:rFonts w:ascii="Arial" w:cs="Arial" w:eastAsia="Arial" w:hAnsi="Arial"/>
          <w:b/>
          <w:bCs/>
          <w:color w:val="1B4F72"/>
          <w:sz w:val="26"/>
          <w:szCs w:val="26"/>
        </w:rPr>
        <w:t xml:space="preserve">18. INDEPENDENT CONTRACTOR STATUS</w:t>
      </w:r>
    </w:p>
    <w:p>
      <w:pPr>
        <w:spacing w:after="120"/>
      </w:pPr>
      <w:r>
        <w:rPr>
          <w:rFonts w:ascii="Arial" w:cs="Arial" w:eastAsia="Arial" w:hAnsi="Arial"/>
          <w:sz w:val="22"/>
          <w:szCs w:val="22"/>
        </w:rPr>
        <w:t xml:space="preserve">Company is an independent contractor and not an employee, agent, joint venturer, or partner of the Client. Company retains sole control over the manner and means by which services are performed, including staffing, scheduling, and methods of work.</w:t>
      </w:r>
    </w:p>
    <w:p>
      <w:pPr>
        <w:pStyle w:val="Heading2"/>
        <w:spacing w:before="360" w:after="120"/>
      </w:pPr>
      <w:r>
        <w:rPr>
          <w:rFonts w:ascii="Arial" w:cs="Arial" w:eastAsia="Arial" w:hAnsi="Arial"/>
          <w:b/>
          <w:bCs/>
          <w:color w:val="1B4F72"/>
          <w:sz w:val="26"/>
          <w:szCs w:val="26"/>
        </w:rPr>
        <w:t xml:space="preserve">19. DISPUTE RESOLUTION</w:t>
      </w:r>
    </w:p>
    <w:p>
      <w:pPr>
        <w:shd w:fill="EBF5FB" w:val="clear"/>
        <w:spacing w:before="80" w:after="80"/>
        <w:ind w:left="360" w:right="360"/>
      </w:pPr>
      <w:r>
        <w:rPr>
          <w:rFonts w:ascii="Arial" w:cs="Arial" w:eastAsia="Arial" w:hAnsi="Arial"/>
          <w:i/>
          <w:iCs/>
          <w:color w:val="2E86C1"/>
          <w:sz w:val="20"/>
          <w:szCs w:val="20"/>
        </w:rPr>
        <w:t xml:space="preserve">[IMPROVED] Added a Customer Satisfaction Escalation step before formal dispute resolution. Top home-service companies (Garage Living, California Closets) all have internal escalation paths before mediation/arbitration.</w:t>
      </w:r>
    </w:p>
    <w:p>
      <w:pPr>
        <w:spacing w:after="80"/>
      </w:pPr>
      <w:r>
        <w:rPr>
          <w:rFonts w:ascii="Arial" w:cs="Arial" w:eastAsia="Arial" w:hAnsi="Arial"/>
          <w:b/>
          <w:bCs/>
          <w:sz w:val="22"/>
          <w:szCs w:val="22"/>
        </w:rPr>
        <w:t xml:space="preserve">Step 1: Customer Satisfaction Escalation. </w:t>
      </w:r>
      <w:r>
        <w:rPr>
          <w:rFonts w:ascii="Arial" w:cs="Arial" w:eastAsia="Arial" w:hAnsi="Arial"/>
          <w:sz w:val="22"/>
          <w:szCs w:val="22"/>
        </w:rPr>
        <w:t xml:space="preserve">For day-of-service concerns, Client may request to speak with a Company manager. Company will respond within 2 business days with a proposed resolution.</w:t>
      </w:r>
    </w:p>
    <w:p>
      <w:pPr>
        <w:spacing w:after="80"/>
      </w:pPr>
      <w:r>
        <w:rPr>
          <w:rFonts w:ascii="Arial" w:cs="Arial" w:eastAsia="Arial" w:hAnsi="Arial"/>
          <w:b/>
          <w:bCs/>
          <w:sz w:val="22"/>
          <w:szCs w:val="22"/>
        </w:rPr>
        <w:t xml:space="preserve">Step 2: Good-Faith Negotiation. </w:t>
      </w:r>
      <w:r>
        <w:rPr>
          <w:rFonts w:ascii="Arial" w:cs="Arial" w:eastAsia="Arial" w:hAnsi="Arial"/>
          <w:sz w:val="22"/>
          <w:szCs w:val="22"/>
        </w:rPr>
        <w:t xml:space="preserve">If Step 1 does not resolve the concern, the parties shall attempt to resolve the dispute through direct, good-faith negotiation for not less than 15 days.</w:t>
      </w:r>
    </w:p>
    <w:p>
      <w:pPr>
        <w:spacing w:after="80"/>
      </w:pPr>
      <w:r>
        <w:rPr>
          <w:rFonts w:ascii="Arial" w:cs="Arial" w:eastAsia="Arial" w:hAnsi="Arial"/>
          <w:b/>
          <w:bCs/>
          <w:sz w:val="22"/>
          <w:szCs w:val="22"/>
        </w:rPr>
        <w:t xml:space="preserve">Step 3: Mandatory Mediation. </w:t>
      </w:r>
      <w:r>
        <w:rPr>
          <w:rFonts w:ascii="Arial" w:cs="Arial" w:eastAsia="Arial" w:hAnsi="Arial"/>
          <w:sz w:val="22"/>
          <w:szCs w:val="22"/>
        </w:rPr>
        <w:t xml:space="preserve">If negotiation fails, the dispute shall be submitted to mediation in Denver, Colorado, administered by a mutually agreed-upon mediator. Costs shared equally.</w:t>
      </w:r>
    </w:p>
    <w:p>
      <w:pPr>
        <w:spacing w:after="80"/>
      </w:pPr>
      <w:r>
        <w:rPr>
          <w:rFonts w:ascii="Arial" w:cs="Arial" w:eastAsia="Arial" w:hAnsi="Arial"/>
          <w:b/>
          <w:bCs/>
          <w:sz w:val="22"/>
          <w:szCs w:val="22"/>
        </w:rPr>
        <w:t xml:space="preserve">Step 4: Binding Arbitration. </w:t>
      </w:r>
      <w:r>
        <w:rPr>
          <w:rFonts w:ascii="Arial" w:cs="Arial" w:eastAsia="Arial" w:hAnsi="Arial"/>
          <w:sz w:val="22"/>
          <w:szCs w:val="22"/>
        </w:rPr>
        <w:t xml:space="preserve">If mediation fails within 30 days, the dispute shall be resolved by binding arbitration in Denver, Colorado, under the rules of the American Arbitration Association. The arbitrator’s decision is final and enforceable. Each party bears its own costs unless the arbitrator determines a claim was frivolous.</w:t>
      </w:r>
    </w:p>
    <w:p>
      <w:pPr>
        <w:spacing w:after="80"/>
      </w:pPr>
      <w:r>
        <w:rPr>
          <w:rFonts w:ascii="Arial" w:cs="Arial" w:eastAsia="Arial" w:hAnsi="Arial"/>
          <w:b/>
          <w:bCs/>
          <w:sz w:val="22"/>
          <w:szCs w:val="22"/>
        </w:rPr>
        <w:t xml:space="preserve">WAIVER OF JURY TRIAL. </w:t>
      </w:r>
      <w:r>
        <w:rPr>
          <w:rFonts w:ascii="Arial" w:cs="Arial" w:eastAsia="Arial" w:hAnsi="Arial"/>
          <w:sz w:val="22"/>
          <w:szCs w:val="22"/>
        </w:rPr>
        <w:t xml:space="preserve">BOTH PARTIES IRREVOCABLY WAIVE ANY RIGHT TO A TRIAL BY JURY IN ANY ACTION ARISING OUT OF THIS AGREEMENT.</w:t>
      </w:r>
    </w:p>
    <w:p>
      <w:pPr>
        <w:spacing w:after="120"/>
      </w:pPr>
      <w:r>
        <w:rPr>
          <w:rFonts w:ascii="Arial" w:cs="Arial" w:eastAsia="Arial" w:hAnsi="Arial"/>
          <w:b/>
          <w:bCs/>
          <w:sz w:val="22"/>
          <w:szCs w:val="22"/>
        </w:rPr>
        <w:t xml:space="preserve">CLASS ACTION WAIVER. </w:t>
      </w:r>
      <w:r>
        <w:rPr>
          <w:rFonts w:ascii="Arial" w:cs="Arial" w:eastAsia="Arial" w:hAnsi="Arial"/>
          <w:sz w:val="22"/>
          <w:szCs w:val="22"/>
        </w:rPr>
        <w:t xml:space="preserve">CLIENT AGREES THAT ANY DISPUTE RESOLUTION PROCEEDINGS WILL BE CONDUCTED ONLY ON AN INDIVIDUAL BASIS.</w:t>
      </w:r>
    </w:p>
    <w:p>
      <w:pPr>
        <w:pStyle w:val="Heading2"/>
        <w:spacing w:before="360" w:after="120"/>
      </w:pPr>
      <w:r>
        <w:rPr>
          <w:rFonts w:ascii="Arial" w:cs="Arial" w:eastAsia="Arial" w:hAnsi="Arial"/>
          <w:b/>
          <w:bCs/>
          <w:color w:val="1B4F72"/>
          <w:sz w:val="26"/>
          <w:szCs w:val="26"/>
        </w:rPr>
        <w:t xml:space="preserve">20. FORCE MAJEURE</w:t>
      </w:r>
    </w:p>
    <w:p>
      <w:pPr>
        <w:spacing w:after="120"/>
      </w:pPr>
      <w:r>
        <w:rPr>
          <w:rFonts w:ascii="Arial" w:cs="Arial" w:eastAsia="Arial" w:hAnsi="Arial"/>
          <w:sz w:val="22"/>
          <w:szCs w:val="22"/>
        </w:rPr>
        <w:t xml:space="preserve">Neither party shall be liable for failure or delay in performance due to circumstances beyond reasonable control, including acts of God, natural disasters, fire, flood, severe weather, epidemics, pandemics, government orders, civil unrest, labor disputes, supply chain disruptions, or material shortages. If a force majeure event continues for more than 30 days, either party may terminate this Agreement in writing. In the event of termination due to force majeure, Client shall receive a credit (applicable toward future services within 12 months) equal to the unperformed portion of services.</w:t>
      </w:r>
    </w:p>
    <w:p>
      <w:pPr>
        <w:pStyle w:val="Heading2"/>
        <w:spacing w:before="360" w:after="120"/>
      </w:pPr>
      <w:r>
        <w:rPr>
          <w:rFonts w:ascii="Arial" w:cs="Arial" w:eastAsia="Arial" w:hAnsi="Arial"/>
          <w:b/>
          <w:bCs/>
          <w:color w:val="1B4F72"/>
          <w:sz w:val="26"/>
          <w:szCs w:val="26"/>
        </w:rPr>
        <w:t xml:space="preserve">21. GOVERNING LAW</w:t>
      </w:r>
    </w:p>
    <w:p>
      <w:pPr>
        <w:spacing w:after="120"/>
      </w:pPr>
      <w:r>
        <w:rPr>
          <w:rFonts w:ascii="Arial" w:cs="Arial" w:eastAsia="Arial" w:hAnsi="Arial"/>
          <w:sz w:val="22"/>
          <w:szCs w:val="22"/>
        </w:rPr>
        <w:t xml:space="preserve">This Agreement shall be governed by the laws of the State of Colorado, without regard to conflict of laws provisions. Any legal action shall be brought exclusively in the courts of Denver County, Colorado.</w:t>
      </w:r>
    </w:p>
    <w:p>
      <w:pPr>
        <w:pStyle w:val="Heading2"/>
        <w:spacing w:before="360" w:after="120"/>
      </w:pPr>
      <w:r>
        <w:rPr>
          <w:rFonts w:ascii="Arial" w:cs="Arial" w:eastAsia="Arial" w:hAnsi="Arial"/>
          <w:b/>
          <w:bCs/>
          <w:color w:val="1B4F72"/>
          <w:sz w:val="26"/>
          <w:szCs w:val="26"/>
        </w:rPr>
        <w:t xml:space="preserve">22. LIMITATION OF ACTIONS</w:t>
      </w:r>
    </w:p>
    <w:p>
      <w:pPr>
        <w:spacing w:after="120"/>
      </w:pPr>
      <w:r>
        <w:rPr>
          <w:rFonts w:ascii="Arial" w:cs="Arial" w:eastAsia="Arial" w:hAnsi="Arial"/>
          <w:sz w:val="22"/>
          <w:szCs w:val="22"/>
        </w:rPr>
        <w:t xml:space="preserve">Any claim or cause of action arising out of this Agreement must be commenced within one (1) year after the cause of action accrues.</w:t>
      </w:r>
    </w:p>
    <w:p>
      <w:pPr>
        <w:pStyle w:val="Heading2"/>
        <w:spacing w:before="360" w:after="120"/>
      </w:pPr>
      <w:r>
        <w:rPr>
          <w:rFonts w:ascii="Arial" w:cs="Arial" w:eastAsia="Arial" w:hAnsi="Arial"/>
          <w:b/>
          <w:bCs/>
          <w:color w:val="1B4F72"/>
          <w:sz w:val="26"/>
          <w:szCs w:val="26"/>
        </w:rPr>
        <w:t xml:space="preserve">23. SEVERABILITY</w:t>
      </w:r>
    </w:p>
    <w:p>
      <w:pPr>
        <w:spacing w:after="120"/>
      </w:pPr>
      <w:r>
        <w:rPr>
          <w:rFonts w:ascii="Arial" w:cs="Arial" w:eastAsia="Arial" w:hAnsi="Arial"/>
          <w:sz w:val="22"/>
          <w:szCs w:val="22"/>
        </w:rPr>
        <w:t xml:space="preserve">If any provision is held invalid or unenforceable, it shall be modified to the minimum extent necessary to make it enforceable, or severed. The remaining provisions continue in full force and effect.</w:t>
      </w:r>
    </w:p>
    <w:p>
      <w:pPr>
        <w:pStyle w:val="Heading2"/>
        <w:spacing w:before="360" w:after="120"/>
      </w:pPr>
      <w:r>
        <w:rPr>
          <w:rFonts w:ascii="Arial" w:cs="Arial" w:eastAsia="Arial" w:hAnsi="Arial"/>
          <w:b/>
          <w:bCs/>
          <w:color w:val="1B4F72"/>
          <w:sz w:val="26"/>
          <w:szCs w:val="26"/>
        </w:rPr>
        <w:t xml:space="preserve">24. PHOTO &amp; VIDEO RELEASE (OPTIONAL)</w:t>
      </w:r>
    </w:p>
    <w:p>
      <w:pPr>
        <w:spacing w:after="80"/>
      </w:pPr>
      <w:r>
        <w:rPr>
          <w:rFonts w:ascii="Arial" w:cs="Arial" w:eastAsia="Arial" w:hAnsi="Arial"/>
          <w:sz w:val="22"/>
          <w:szCs w:val="22"/>
        </w:rPr>
        <w:t xml:space="preserve">Client grants Garage Scholars LLC permission to photograph and/or video the service process and completed results for use in marketing materials, social media, and Company’s website. No personal identifying information (name, address, likeness) will be shared without additional written consent.</w:t>
      </w:r>
    </w:p>
    <w:p>
      <w:pPr>
        <w:shd w:fill="EBF5FB" w:val="clear"/>
        <w:spacing w:before="80" w:after="80"/>
        <w:ind w:left="360" w:right="360"/>
      </w:pPr>
      <w:r>
        <w:rPr>
          <w:rFonts w:ascii="Arial" w:cs="Arial" w:eastAsia="Arial" w:hAnsi="Arial"/>
          <w:i/>
          <w:iCs/>
          <w:color w:val="2E86C1"/>
          <w:sz w:val="20"/>
          <w:szCs w:val="20"/>
        </w:rPr>
        <w:t xml:space="preserve">[IMPROVED] Added option for anonymized use and social media tag option — increases content volume while respecting privacy.</w:t>
      </w:r>
    </w:p>
    <w:p>
      <w:pPr>
        <w:spacing w:after="40"/>
      </w:pPr>
      <w:r>
        <w:rPr>
          <w:rFonts w:ascii="Arial" w:cs="Arial" w:eastAsia="Arial" w:hAnsi="Arial"/>
          <w:sz w:val="22"/>
          <w:szCs w:val="22"/>
        </w:rPr>
        <w:t xml:space="preserve">☐  YES — I consent to before/after photos and video for marketing use.</w:t>
      </w:r>
    </w:p>
    <w:p>
      <w:pPr>
        <w:spacing w:after="40"/>
      </w:pPr>
      <w:r>
        <w:rPr>
          <w:rFonts w:ascii="Arial" w:cs="Arial" w:eastAsia="Arial" w:hAnsi="Arial"/>
          <w:sz w:val="22"/>
          <w:szCs w:val="22"/>
        </w:rPr>
        <w:t xml:space="preserve">☐  YES, ANONYMIZED ONLY — Photos may be used but must not identify my home or neighborhood.</w:t>
      </w:r>
    </w:p>
    <w:p>
      <w:pPr>
        <w:spacing w:after="80"/>
      </w:pPr>
      <w:r>
        <w:rPr>
          <w:rFonts w:ascii="Arial" w:cs="Arial" w:eastAsia="Arial" w:hAnsi="Arial"/>
          <w:sz w:val="22"/>
          <w:szCs w:val="22"/>
        </w:rPr>
        <w:t xml:space="preserve">☐  NO — I do not consent. Photos may be taken for Client recap only.</w:t>
      </w:r>
    </w:p>
    <w:p>
      <w:pPr>
        <w:spacing w:after="120"/>
      </w:pPr>
      <w:r>
        <w:rPr>
          <w:rFonts w:ascii="Arial" w:cs="Arial" w:eastAsia="Arial" w:hAnsi="Arial"/>
          <w:sz w:val="22"/>
          <w:szCs w:val="22"/>
        </w:rPr>
        <w:t xml:space="preserve">☐  I would like to be tagged/credited on social media (optional). Handle: ________</w:t>
      </w:r>
    </w:p>
    <w:p>
      <w:pPr>
        <w:pStyle w:val="Heading2"/>
        <w:spacing w:before="360" w:after="120"/>
      </w:pPr>
      <w:r>
        <w:rPr>
          <w:rFonts w:ascii="Arial" w:cs="Arial" w:eastAsia="Arial" w:hAnsi="Arial"/>
          <w:b/>
          <w:bCs/>
          <w:color w:val="1B4F72"/>
          <w:sz w:val="26"/>
          <w:szCs w:val="26"/>
        </w:rPr>
        <w:t xml:space="preserve">25. SERVICE COMPLETION &amp; ACCEPTANCE</w:t>
      </w:r>
    </w:p>
    <w:p>
      <w:pPr>
        <w:shd w:fill="EBF5FB" w:val="clear"/>
        <w:spacing w:before="80" w:after="80"/>
        <w:ind w:left="360" w:right="360"/>
      </w:pPr>
      <w:r>
        <w:rPr>
          <w:rFonts w:ascii="Arial" w:cs="Arial" w:eastAsia="Arial" w:hAnsi="Arial"/>
          <w:i/>
          <w:iCs/>
          <w:color w:val="2E86C1"/>
          <w:sz w:val="20"/>
          <w:szCs w:val="20"/>
        </w:rPr>
        <w:t xml:space="preserve">[NEW SECTION] A Service Completion Form is standard at premium home service companies. It provides a documented acceptance point, reduces post-service disputes, and starts warranty clocks clearly.</w:t>
      </w:r>
    </w:p>
    <w:p>
      <w:pPr>
        <w:spacing w:after="80"/>
      </w:pPr>
      <w:r>
        <w:rPr>
          <w:rFonts w:ascii="Arial" w:cs="Arial" w:eastAsia="Arial" w:hAnsi="Arial"/>
          <w:sz w:val="22"/>
          <w:szCs w:val="22"/>
        </w:rPr>
        <w:t xml:space="preserve">Upon completion of services, the Lead Scholar will conduct a post-service walkthrough with the Client. Client will be asked to sign a Service Completion Form confirming:</w:t>
      </w:r>
    </w:p>
    <w:p>
      <w:pPr>
        <w:pStyle w:val="ListParagraph"/>
        <w:numPr>
          <w:ilvl w:val="0"/>
          <w:numId w:val="2"/>
        </w:numPr>
        <w:spacing w:after="80"/>
      </w:pPr>
      <w:r>
        <w:rPr>
          <w:rFonts w:ascii="Arial" w:cs="Arial" w:eastAsia="Arial" w:hAnsi="Arial"/>
          <w:sz w:val="22"/>
          <w:szCs w:val="22"/>
        </w:rPr>
        <w:t xml:space="preserve">All agreed-upon work has been completed to Client’s satisfaction.</w:t>
      </w:r>
    </w:p>
    <w:p>
      <w:pPr>
        <w:pStyle w:val="ListParagraph"/>
        <w:numPr>
          <w:ilvl w:val="0"/>
          <w:numId w:val="2"/>
        </w:numPr>
        <w:spacing w:after="80"/>
      </w:pPr>
      <w:r>
        <w:rPr>
          <w:rFonts w:ascii="Arial" w:cs="Arial" w:eastAsia="Arial" w:hAnsi="Arial"/>
          <w:sz w:val="22"/>
          <w:szCs w:val="22"/>
        </w:rPr>
        <w:t xml:space="preserve">Any items of concern have been noted on the form.</w:t>
      </w:r>
    </w:p>
    <w:p>
      <w:pPr>
        <w:pStyle w:val="ListParagraph"/>
        <w:numPr>
          <w:ilvl w:val="0"/>
          <w:numId w:val="2"/>
        </w:numPr>
        <w:spacing w:after="80"/>
      </w:pPr>
      <w:r>
        <w:rPr>
          <w:rFonts w:ascii="Arial" w:cs="Arial" w:eastAsia="Arial" w:hAnsi="Arial"/>
          <w:sz w:val="22"/>
          <w:szCs w:val="22"/>
        </w:rPr>
        <w:t xml:space="preserve">All Keep / Donate / Trash designations were followed correctly.</w:t>
      </w:r>
    </w:p>
    <w:p>
      <w:pPr>
        <w:pStyle w:val="ListParagraph"/>
        <w:numPr>
          <w:ilvl w:val="0"/>
          <w:numId w:val="2"/>
        </w:numPr>
        <w:spacing w:after="80"/>
      </w:pPr>
      <w:r>
        <w:rPr>
          <w:rFonts w:ascii="Arial" w:cs="Arial" w:eastAsia="Arial" w:hAnsi="Arial"/>
          <w:sz w:val="22"/>
          <w:szCs w:val="22"/>
        </w:rPr>
        <w:t xml:space="preserve">The garage/gym space is in the agreed-upon condition.</w:t>
      </w:r>
    </w:p>
    <w:p>
      <w:pPr>
        <w:spacing w:after="120"/>
      </w:pPr>
      <w:r>
        <w:rPr>
          <w:rFonts w:ascii="Arial" w:cs="Arial" w:eastAsia="Arial" w:hAnsi="Arial"/>
          <w:sz w:val="22"/>
          <w:szCs w:val="22"/>
        </w:rPr>
        <w:t xml:space="preserve">Signing the Service Completion Form does not waive Client’s rights under the applicable tier guarantee (Section 10) or workmanship warranty.</w:t>
      </w:r>
    </w:p>
    <w:p>
      <w:pPr>
        <w:pStyle w:val="Heading2"/>
        <w:spacing w:before="360" w:after="120"/>
      </w:pPr>
      <w:r>
        <w:rPr>
          <w:rFonts w:ascii="Arial" w:cs="Arial" w:eastAsia="Arial" w:hAnsi="Arial"/>
          <w:b/>
          <w:bCs/>
          <w:color w:val="1B4F72"/>
          <w:sz w:val="26"/>
          <w:szCs w:val="26"/>
        </w:rPr>
        <w:t xml:space="preserve">26. ENTIRE AGREEMENT</w:t>
      </w:r>
    </w:p>
    <w:p>
      <w:pPr>
        <w:spacing w:after="120"/>
      </w:pPr>
      <w:r>
        <w:rPr>
          <w:rFonts w:ascii="Arial" w:cs="Arial" w:eastAsia="Arial" w:hAnsi="Arial"/>
          <w:sz w:val="22"/>
          <w:szCs w:val="22"/>
        </w:rPr>
        <w:t xml:space="preserve">This Agreement, together with any attached schedules, Change Orders, or addenda, constitutes the entire agreement between the parties and supersedes all prior negotiations, representations, warranties, or agreements. No modification shall be valid unless in writing and signed by both parties. Client acknowledges that no verbal promises or guarantees have been made that are not contained in this Agreement.</w:t>
      </w:r>
    </w:p>
    <w:p>
      <w:pPr>
        <w:pStyle w:val="Heading2"/>
        <w:spacing w:before="360" w:after="120"/>
      </w:pPr>
      <w:r>
        <w:rPr>
          <w:rFonts w:ascii="Arial" w:cs="Arial" w:eastAsia="Arial" w:hAnsi="Arial"/>
          <w:b/>
          <w:bCs/>
          <w:color w:val="1B4F72"/>
          <w:sz w:val="26"/>
          <w:szCs w:val="26"/>
        </w:rPr>
        <w:t xml:space="preserve">27. WAIVER</w:t>
      </w:r>
    </w:p>
    <w:p>
      <w:pPr>
        <w:spacing w:after="120"/>
      </w:pPr>
      <w:r>
        <w:rPr>
          <w:rFonts w:ascii="Arial" w:cs="Arial" w:eastAsia="Arial" w:hAnsi="Arial"/>
          <w:sz w:val="22"/>
          <w:szCs w:val="22"/>
        </w:rPr>
        <w:t xml:space="preserve">The failure of either party to enforce any provision shall not constitute a waiver of that right in the future. No waiver is effective unless in writing and signed by the waiving party.</w:t>
      </w:r>
    </w:p>
    <w:p>
      <w:r>
        <w:br w:type="page"/>
      </w:r>
    </w:p>
    <w:p>
      <w:pPr>
        <w:pStyle w:val="Heading2"/>
        <w:spacing w:before="360" w:after="120"/>
      </w:pPr>
      <w:r>
        <w:rPr>
          <w:rFonts w:ascii="Arial" w:cs="Arial" w:eastAsia="Arial" w:hAnsi="Arial"/>
          <w:b/>
          <w:bCs/>
          <w:color w:val="1B4F72"/>
          <w:sz w:val="26"/>
          <w:szCs w:val="26"/>
        </w:rPr>
        <w:t xml:space="preserve">28. ACKNOWLEDGMENT &amp; SIGNATURES</w:t>
      </w:r>
    </w:p>
    <w:p>
      <w:pPr>
        <w:spacing w:after="200"/>
      </w:pPr>
      <w:r>
        <w:rPr>
          <w:rFonts w:ascii="Arial" w:cs="Arial" w:eastAsia="Arial" w:hAnsi="Arial"/>
          <w:sz w:val="22"/>
          <w:szCs w:val="22"/>
        </w:rPr>
        <w:t xml:space="preserve">By signing below, Client acknowledges that they have: (1) read and understood this entire Agreement; (2) had the opportunity to consult with legal counsel; (3) been informed of the Right to Cancel (Section 7); (4) agree to be bound by all terms and conditions, including the Equipment Purchase &amp; Ownership terms (Section 5), Cancellation Policy (Section 11), and binding arbitration clause (Section 19); and (5) confirm that all information provided is accurate and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560"/>
        <w:gridCol w:w="4400"/>
      </w:tblGrid>
      <w:tr>
        <w:tc>
          <w:tcPr>
            <w:tcW w:type="dxa" w:w="4400"/>
            <w:tcBorders>
              <w:top w:val="none"/>
              <w:left w:val="none"/>
              <w:bottom w:val="none"/>
              <w:right w:val="none"/>
            </w:tcBorders>
          </w:tcPr>
          <w:p>
            <w:pPr>
              <w:spacing w:after="200"/>
            </w:pPr>
            <w:r>
              <w:rPr>
                <w:rFonts w:ascii="Arial" w:cs="Arial" w:eastAsia="Arial" w:hAnsi="Arial"/>
                <w:b/>
                <w:bCs/>
                <w:sz w:val="22"/>
                <w:szCs w:val="22"/>
              </w:rPr>
              <w:t xml:space="preserve">CLIENT</w:t>
            </w:r>
          </w:p>
          <w:p>
            <w:pPr>
              <w:spacing w:after="40"/>
            </w:pPr>
            <w:r>
              <w:rPr>
                <w:rFonts w:ascii="Arial" w:cs="Arial" w:eastAsia="Arial" w:hAnsi="Arial"/>
                <w:sz w:val="22"/>
                <w:szCs w:val="22"/>
              </w:rPr>
              <w:t xml:space="preserve">________________________________________</w:t>
            </w:r>
          </w:p>
          <w:p>
            <w:pPr>
              <w:spacing w:after="120"/>
            </w:pPr>
            <w:r>
              <w:rPr>
                <w:rFonts w:ascii="Arial" w:cs="Arial" w:eastAsia="Arial" w:hAnsi="Arial"/>
                <w:i/>
                <w:iCs/>
                <w:sz w:val="18"/>
                <w:szCs w:val="18"/>
              </w:rPr>
              <w:t xml:space="preserve">Signature</w:t>
            </w:r>
          </w:p>
          <w:p>
            <w:pPr>
              <w:spacing w:after="40"/>
            </w:pPr>
            <w:r>
              <w:rPr>
                <w:rFonts w:ascii="Arial" w:cs="Arial" w:eastAsia="Arial" w:hAnsi="Arial"/>
                <w:sz w:val="22"/>
                <w:szCs w:val="22"/>
              </w:rPr>
              <w:t xml:space="preserve">________________________________________</w:t>
            </w:r>
          </w:p>
          <w:p>
            <w:pPr>
              <w:spacing w:after="120"/>
            </w:pPr>
            <w:r>
              <w:rPr>
                <w:rFonts w:ascii="Arial" w:cs="Arial" w:eastAsia="Arial" w:hAnsi="Arial"/>
                <w:i/>
                <w:iCs/>
                <w:sz w:val="18"/>
                <w:szCs w:val="18"/>
              </w:rPr>
              <w:t xml:space="preserve">Printed Name</w:t>
            </w:r>
          </w:p>
          <w:p>
            <w:pPr>
              <w:spacing w:after="40"/>
            </w:pPr>
            <w:r>
              <w:rPr>
                <w:rFonts w:ascii="Arial" w:cs="Arial" w:eastAsia="Arial" w:hAnsi="Arial"/>
                <w:sz w:val="22"/>
                <w:szCs w:val="22"/>
              </w:rPr>
              <w:t xml:space="preserve">________________________________________</w:t>
            </w:r>
          </w:p>
          <w:p>
            <w:r>
              <w:rPr>
                <w:rFonts w:ascii="Arial" w:cs="Arial" w:eastAsia="Arial" w:hAnsi="Arial"/>
                <w:i/>
                <w:iCs/>
                <w:sz w:val="18"/>
                <w:szCs w:val="18"/>
              </w:rPr>
              <w:t xml:space="preserve">Date</w:t>
            </w:r>
          </w:p>
        </w:tc>
        <w:tc>
          <w:tcPr>
            <w:tcW w:type="dxa" w:w="560"/>
            <w:tcBorders>
              <w:top w:val="none"/>
              <w:left w:val="none"/>
              <w:bottom w:val="none"/>
              <w:right w:val="none"/>
            </w:tcBorders>
          </w:tcPr>
          <w:p>
            <w:r>
              <w:rPr>
                <w:rFonts w:ascii="Arial" w:cs="Arial" w:eastAsia="Arial" w:hAnsi="Arial"/>
                <w:sz w:val="22"/>
                <w:szCs w:val="22"/>
              </w:rPr>
              <w:t xml:space="preserve"/>
            </w:r>
          </w:p>
        </w:tc>
        <w:tc>
          <w:tcPr>
            <w:tcW w:type="dxa" w:w="4400"/>
            <w:tcBorders>
              <w:top w:val="none"/>
              <w:left w:val="none"/>
              <w:bottom w:val="none"/>
              <w:right w:val="none"/>
            </w:tcBorders>
          </w:tcPr>
          <w:p>
            <w:pPr>
              <w:spacing w:after="200"/>
            </w:pPr>
            <w:r>
              <w:rPr>
                <w:rFonts w:ascii="Arial" w:cs="Arial" w:eastAsia="Arial" w:hAnsi="Arial"/>
                <w:b/>
                <w:bCs/>
                <w:sz w:val="22"/>
                <w:szCs w:val="22"/>
              </w:rPr>
              <w:t xml:space="preserve">GARAGE SCHOLARS LLC</w:t>
            </w:r>
          </w:p>
          <w:p>
            <w:pPr>
              <w:spacing w:after="40"/>
            </w:pPr>
            <w:r>
              <w:rPr>
                <w:rFonts w:ascii="Arial" w:cs="Arial" w:eastAsia="Arial" w:hAnsi="Arial"/>
                <w:sz w:val="22"/>
                <w:szCs w:val="22"/>
              </w:rPr>
              <w:t xml:space="preserve">________________________________________</w:t>
            </w:r>
          </w:p>
          <w:p>
            <w:pPr>
              <w:spacing w:after="120"/>
            </w:pPr>
            <w:r>
              <w:rPr>
                <w:rFonts w:ascii="Arial" w:cs="Arial" w:eastAsia="Arial" w:hAnsi="Arial"/>
                <w:i/>
                <w:iCs/>
                <w:sz w:val="18"/>
                <w:szCs w:val="18"/>
              </w:rPr>
              <w:t xml:space="preserve">Company Representative Signature</w:t>
            </w:r>
          </w:p>
          <w:p>
            <w:pPr>
              <w:spacing w:after="40"/>
            </w:pPr>
            <w:r>
              <w:rPr>
                <w:rFonts w:ascii="Arial" w:cs="Arial" w:eastAsia="Arial" w:hAnsi="Arial"/>
                <w:sz w:val="22"/>
                <w:szCs w:val="22"/>
              </w:rPr>
              <w:t xml:space="preserve">________________________________________</w:t>
            </w:r>
          </w:p>
          <w:p>
            <w:pPr>
              <w:spacing w:after="120"/>
            </w:pPr>
            <w:r>
              <w:rPr>
                <w:rFonts w:ascii="Arial" w:cs="Arial" w:eastAsia="Arial" w:hAnsi="Arial"/>
                <w:i/>
                <w:iCs/>
                <w:sz w:val="18"/>
                <w:szCs w:val="18"/>
              </w:rPr>
              <w:t xml:space="preserve">Printed Name &amp; Title</w:t>
            </w:r>
          </w:p>
          <w:p>
            <w:pPr>
              <w:spacing w:after="40"/>
            </w:pPr>
            <w:r>
              <w:rPr>
                <w:rFonts w:ascii="Arial" w:cs="Arial" w:eastAsia="Arial" w:hAnsi="Arial"/>
                <w:sz w:val="22"/>
                <w:szCs w:val="22"/>
              </w:rPr>
              <w:t xml:space="preserve">________________________________________</w:t>
            </w:r>
          </w:p>
          <w:p>
            <w:r>
              <w:rPr>
                <w:rFonts w:ascii="Arial" w:cs="Arial" w:eastAsia="Arial" w:hAnsi="Arial"/>
                <w:i/>
                <w:iCs/>
                <w:sz w:val="18"/>
                <w:szCs w:val="18"/>
              </w:rPr>
              <w:t xml:space="preserve">Date</w:t>
            </w:r>
          </w:p>
        </w:tc>
      </w:tr>
    </w:tbl>
    <w:p>
      <w:pPr>
        <w:spacing w:after="200"/>
      </w:pPr>
      <w:r>
        <w:rPr>
          <w:rFonts w:ascii="Arial" w:cs="Arial" w:eastAsia="Arial" w:hAnsi="Arial"/>
          <w:sz w:val="22"/>
          <w:szCs w:val="22"/>
        </w:rPr>
        <w:t xml:space="preserve"/>
      </w:r>
    </w:p>
    <w:p>
      <w:pPr>
        <w:jc w:val="center"/>
      </w:pPr>
      <w:r>
        <w:rPr>
          <w:rFonts w:ascii="Arial" w:cs="Arial" w:eastAsia="Arial" w:hAnsi="Arial"/>
          <w:i/>
          <w:iCs/>
          <w:color w:val="1B4F72"/>
          <w:sz w:val="22"/>
          <w:szCs w:val="22"/>
        </w:rPr>
        <w:t xml:space="preserve">Thank you for choosing Garage Scholars.</w:t>
      </w:r>
    </w:p>
    <w:p>
      <w:pPr>
        <w:jc w:val="center"/>
      </w:pPr>
      <w:r>
        <w:rPr>
          <w:rFonts w:ascii="Arial" w:cs="Arial" w:eastAsia="Arial" w:hAnsi="Arial"/>
          <w:i/>
          <w:iCs/>
          <w:color w:val="1B4F72"/>
          <w:sz w:val="22"/>
          <w:szCs w:val="22"/>
        </w:rPr>
        <w:t xml:space="preserve">We treat every garage like it’s our own.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Garage Scholars LLC  |  Denver, CO  |  admin@garagescholars.com</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b/>
        <w:bCs/>
        <w:color w:val="1B4F72"/>
        <w:sz w:val="18"/>
        <w:szCs w:val="18"/>
      </w:rPr>
      <w:t xml:space="preserve">GARAGE SCHOLARS</w:t>
    </w:r>
    <w:r>
      <w:rPr>
        <w:rFonts w:ascii="Arial" w:cs="Arial" w:eastAsia="Arial" w:hAnsi="Arial"/>
        <w:color w:val="999999"/>
        <w:sz w:val="18"/>
        <w:szCs w:val="18"/>
      </w:rPr>
      <w:t xml:space="preserve">  |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2026-02-26T06:24:08.799Z</dcterms:created>
  <dcterms:modified xsi:type="dcterms:W3CDTF">2026-02-26T06:24:08.800Z</dcterms:modified>
</cp:coreProperties>
</file>

<file path=docProps/custom.xml><?xml version="1.0" encoding="utf-8"?>
<Properties xmlns="http://schemas.openxmlformats.org/officeDocument/2006/custom-properties" xmlns:vt="http://schemas.openxmlformats.org/officeDocument/2006/docPropsVTypes"/>
</file>