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ADR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7"/>
        <w:gridCol w:w="59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문서번호</w:t>
            </w:r>
          </w:p>
        </w:tc>
        <w:tc>
          <w:tcPr/>
          <w:p>
            <w:pPr>
              <w:pStyle w:val="Compact"/>
            </w:pPr>
            <w:r>
              <w:t xml:space="preserve">JSA-PF-DS-004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</w:t>
            </w:r>
          </w:p>
        </w:tc>
        <w:tc>
          <w:tcPr/>
          <w:p>
            <w:pPr>
              <w:pStyle w:val="Compact"/>
            </w:pPr>
            <w:r>
              <w:t xml:space="preserve">지반침하 스마트 관리 시스템(통합플랫폼)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설계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작성일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승인자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Heading2"/>
      </w:pPr>
      <w:r>
        <w:t xml:space="preserve">제·개정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6"/>
        <w:gridCol w:w="1622"/>
        <w:gridCol w:w="1717"/>
        <w:gridCol w:w="1526"/>
        <w:gridCol w:w="15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</w:p>
        </w:tc>
        <w:tc>
          <w:tcPr/>
          <w:p>
            <w:pPr>
              <w:pStyle w:val="Compact"/>
            </w:pPr>
            <w:r>
              <w:t xml:space="preserve">변경 내용</w:t>
            </w:r>
          </w:p>
        </w:tc>
        <w:tc>
          <w:tcPr/>
          <w:p>
            <w:pPr>
              <w:pStyle w:val="Compact"/>
            </w:pPr>
            <w:r>
              <w:t xml:space="preserve">작성자</w:t>
            </w:r>
          </w:p>
        </w:tc>
        <w:tc>
          <w:tcPr/>
          <w:p>
            <w:pPr>
              <w:pStyle w:val="Compact"/>
            </w:pPr>
            <w:r>
              <w:t xml:space="preserve">승인자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2026-10-16</w:t>
            </w:r>
          </w:p>
        </w:tc>
        <w:tc>
          <w:tcPr/>
          <w:p>
            <w:pPr>
              <w:pStyle w:val="Compact"/>
            </w:pPr>
            <w:r>
              <w:t xml:space="preserve">최초 작성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  <w:tc>
          <w:tcPr/>
          <w:p>
            <w:pPr>
              <w:pStyle w:val="Compact"/>
            </w:pPr>
            <w:r>
              <w:t xml:space="preserve">박가람</w:t>
            </w:r>
          </w:p>
        </w:tc>
      </w:tr>
    </w:tbl>
    <w:p>
      <w:pPr>
        <w:pStyle w:val="BodyText"/>
      </w:pPr>
      <w:r>
        <w:t xml:space="preserve">이 문서는 통합플랫폼 저장소(</w:t>
      </w:r>
      <w:r>
        <w:rPr>
          <w:rStyle w:val="VerbatimChar"/>
        </w:rPr>
        <w:t xml:space="preserve">gis-sass</w:t>
      </w:r>
      <w:r>
        <w:t xml:space="preserve">)의 ADR(</w:t>
      </w:r>
      <w:r>
        <w:rPr>
          <w:rStyle w:val="VerbatimChar"/>
        </w:rPr>
        <w:t xml:space="preserve">docs/01.개발/ADRs/</w:t>
      </w:r>
      <w:r>
        <w:t xml:space="preserve">) 현황과 대표 결정을 한곳에 정리한 것이다. ADR 원문은 결정 1건당 문서 1개로 저장소에 있으며, 결정이 바뀌면 새 ADR 이 앞 결정을 대체하고 옛 ADR 머리에 대체·변경 사실을 표기하는 것이 관례이다(ADR-2026-08-11.06 이 ADR-2026-08-10.02 의 배치 부분을 대체, 표기는 ADR-2026-08-10.02·ADR-2026-08-11.03 머리). 결정의 뼈대가 같은 경미한 보완은 새 ADR 없이 승인 뒤 원문에 갱신 노트·예외로 덧붙인 사례가 있다(ADR-2026-08-12.01, ADR-2026-09-01.02). 새 ADR 이 뒤를 이은 경우에는 옛 ADR 원문에 그 ADR 을 가리키는 후속 안내만 덧붙였다(ADR-2026-08-18.04 → ADR-2026-09-16.01·.02). ADR 번호는</w:t>
      </w:r>
      <w:r>
        <w:t xml:space="preserve"> </w:t>
      </w:r>
      <w:r>
        <w:rPr>
          <w:rStyle w:val="VerbatimChar"/>
        </w:rPr>
        <w:t xml:space="preserve">ADR-YYYY-MM-DD.NN</w:t>
      </w:r>
      <w:r>
        <w:t xml:space="preserve">(날짜.순번)이다. 상태는 각 ADR 원문의 상태 줄 기준이다.</w:t>
      </w:r>
    </w:p>
    <w:p>
      <w:pPr>
        <w:pStyle w:val="BodyText"/>
      </w:pPr>
      <w:r>
        <w:rPr>
          <w:b/>
          <w:bCs/>
        </w:rPr>
        <w:t xml:space="preserve">현재 단계</w:t>
      </w:r>
      <w:r>
        <w:t xml:space="preserve">: 제주 지반침하 프로토타입(</w:t>
      </w:r>
      <w:r>
        <w:rPr>
          <w:rStyle w:val="VerbatimChar"/>
        </w:rPr>
        <w:t xml:space="preserve">Jeju-subsidence-AI</w:t>
      </w:r>
      <w:r>
        <w:t xml:space="preserve">) 분석 및 통합플랫폼과의 결합 방식 검토 중이며 결합 방식은 미결정이다. 이에 대한 ADR 은 결정 시 발급하며, 3.3 절에 결정 대기 항목으로 정리했다.</w:t>
      </w:r>
    </w:p>
    <w:p>
      <w:pPr>
        <w:pStyle w:val="Heading2"/>
      </w:pPr>
      <w:r>
        <w:t xml:space="preserve">1. ADR 현황</w:t>
      </w:r>
    </w:p>
    <w:p>
      <w:pPr>
        <w:pStyle w:val="FirstParagraph"/>
      </w:pPr>
      <w:r>
        <w:t xml:space="preserve">ADR 문서 25건(승인 23, 수용 1, 검토 중 1)이다. 작성 규칙은</w:t>
      </w:r>
      <w:r>
        <w:t xml:space="preserve"> </w:t>
      </w:r>
      <w:r>
        <w:rPr>
          <w:rStyle w:val="VerbatimChar"/>
        </w:rPr>
        <w:t xml:space="preserve">docs/01.개발/ADRs/README.md</w:t>
      </w:r>
      <w:r>
        <w:t xml:space="preserve">, 색인은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 </w:t>
      </w:r>
      <w:r>
        <w:t xml:space="preserve">이다.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9"/>
        <w:gridCol w:w="2353"/>
        <w:gridCol w:w="610"/>
        <w:gridCol w:w="467"/>
        <w:gridCol w:w="3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제목</w:t>
            </w:r>
          </w:p>
        </w:tc>
        <w:tc>
          <w:tcPr/>
          <w:p>
            <w:pPr>
              <w:pStyle w:val="Compact"/>
            </w:pPr>
            <w:r>
              <w:t xml:space="preserve">분류</w:t>
            </w:r>
          </w:p>
        </w:tc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한 줄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ADR-2026-08-10.01</w:t>
            </w:r>
          </w:p>
        </w:tc>
        <w:tc>
          <w:tcPr/>
          <w:p>
            <w:pPr>
              <w:pStyle w:val="Compact"/>
            </w:pPr>
            <w:r>
              <w:t xml:space="preserve">Node.js 24 LTS 사용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mise.toml</w:t>
            </w:r>
            <w:r>
              <w:t xml:space="preserve"> </w:t>
            </w:r>
            <w:r>
              <w:t xml:space="preserve">에 24 범위를 지정하고 LTS 를 쓴다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ADR-2026-08-10.02</w:t>
            </w:r>
          </w:p>
        </w:tc>
        <w:tc>
          <w:tcPr/>
          <w:p>
            <w:pPr>
              <w:pStyle w:val="Compact"/>
            </w:pPr>
            <w:r>
              <w:t xml:space="preserve">저장소 최상위 customer / admin 분리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서비스 경계로 나누고 turbo 는 도입하지 않는다(배치 부분은 2026-08-11.06 이 대체)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ADR-2026-08-10.03</w:t>
            </w:r>
          </w:p>
        </w:tc>
        <w:tc>
          <w:tcPr/>
          <w:p>
            <w:pPr>
              <w:pStyle w:val="Compact"/>
            </w:pPr>
            <w:r>
              <w:t xml:space="preserve">backend Java 25 LTS 사용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customer·admin API 의 Java 버전을 25 LTS 로 고정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ADR-2026-08-10.04</w:t>
            </w:r>
          </w:p>
        </w:tc>
        <w:tc>
          <w:tcPr/>
          <w:p>
            <w:pPr>
              <w:pStyle w:val="Compact"/>
            </w:pPr>
            <w:r>
              <w:t xml:space="preserve">Spring Boot 4.1 및 Gradle 빌드 구성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Spring Boot 4.1.0 + Gradle 9.7.0(Kotlin DSL) + Maven Central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ADR-2026-08-11.01</w:t>
            </w:r>
          </w:p>
        </w:tc>
        <w:tc>
          <w:tcPr/>
          <w:p>
            <w:pPr>
              <w:pStyle w:val="Compact"/>
            </w:pPr>
            <w:r>
              <w:t xml:space="preserve">customer web 스택 선택</w:t>
            </w:r>
          </w:p>
        </w:tc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Vite + React 18 + TS + DaisyUI + Zustand + TanStack Query + Vitest + MSW + RTL + 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ADR-2026-08-11.02</w:t>
            </w:r>
          </w:p>
        </w:tc>
        <w:tc>
          <w:tcPr/>
          <w:p>
            <w:pPr>
              <w:pStyle w:val="Compact"/>
            </w:pPr>
            <w:r>
              <w:t xml:space="preserve">customer 인증 HttpOnly Cookie + CSRF 토큰 전환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HttpOnly 쿠키 +</w:t>
            </w:r>
            <w:r>
              <w:t xml:space="preserve"> </w:t>
            </w:r>
            <w:r>
              <w:rPr>
                <w:rStyle w:val="VerbatimChar"/>
              </w:rPr>
              <w:t xml:space="preserve">X-XSRF-TOKEN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SameSite=Lax</w:t>
            </w:r>
            <w:r>
              <w:t xml:space="preserve">, Bearer 헤더는 fallback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ADR-2026-08-11.03</w:t>
            </w:r>
          </w:p>
        </w:tc>
        <w:tc>
          <w:tcPr/>
          <w:p>
            <w:pPr>
              <w:pStyle w:val="Compact"/>
            </w:pPr>
            <w:r>
              <w:t xml:space="preserve">k8s 배포 아키텍처 — 3환경 사다리와 NCP NKS 선택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로컬 k3s → 사내 k8s(개발) → NCP NKS(운영). 운영 영역은 2026-09-26.02 로 공공기관용으로 대체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ADR-2026-08-11.04</w:t>
            </w:r>
          </w:p>
        </w:tc>
        <w:tc>
          <w:tcPr/>
          <w:p>
            <w:pPr>
              <w:pStyle w:val="Compact"/>
            </w:pPr>
            <w:r>
              <w:t xml:space="preserve">web/api 단일 오리진 —</w:t>
            </w:r>
            <w:r>
              <w:t xml:space="preserve"> </w:t>
            </w:r>
            <w:r>
              <w:rPr>
                <w:rStyle w:val="VerbatimChar"/>
              </w:rPr>
              <w:t xml:space="preserve">/api</w:t>
            </w:r>
            <w:r>
              <w:t xml:space="preserve"> </w:t>
            </w:r>
            <w:r>
              <w:t xml:space="preserve">경로 모델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브라우저는 same-origin</w:t>
            </w:r>
            <w:r>
              <w:t xml:space="preserve"> </w:t>
            </w:r>
            <w:r>
              <w:rPr>
                <w:rStyle w:val="VerbatimChar"/>
              </w:rPr>
              <w:t xml:space="preserve">/api/*</w:t>
            </w:r>
            <w:r>
              <w:t xml:space="preserve"> </w:t>
            </w:r>
            <w:r>
              <w:t xml:space="preserve">만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ADR-2026-08-11.05</w:t>
            </w:r>
          </w:p>
        </w:tc>
        <w:tc>
          <w:tcPr/>
          <w:p>
            <w:pPr>
              <w:pStyle w:val="Compact"/>
            </w:pPr>
            <w:r>
              <w:t xml:space="preserve">customer / admin 런타임 격리 원칙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DB·인증·API·릴리스를 모두 분리(원칙. 릴리스 태그는 2026-10-14 에 당분간 공통 vX.Y.Z 로 둠, 설계서 3.1.2), admin 은 customer 데이터를 API 로만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</w:t>
            </w:r>
            <w:r>
              <w:t xml:space="preserve"> </w:t>
            </w:r>
            <w:r>
              <w:t xml:space="preserve">레이아웃 전환과</w:t>
            </w:r>
            <w:r>
              <w:t xml:space="preserve"> </w:t>
            </w:r>
            <w:r>
              <w:rPr>
                <w:rStyle w:val="VerbatimChar"/>
              </w:rPr>
              <w:t xml:space="preserve">packages/</w:t>
            </w:r>
            <w:r>
              <w:t xml:space="preserve"> </w:t>
            </w:r>
            <w:r>
              <w:t xml:space="preserve">도입</w:t>
            </w:r>
          </w:p>
        </w:tc>
        <w:tc>
          <w:tcPr/>
          <w:p>
            <w:pPr>
              <w:pStyle w:val="Compact"/>
            </w:pPr>
            <w:r>
              <w:t xml:space="preserve">repository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제품을</w:t>
            </w:r>
            <w:r>
              <w:t xml:space="preserve"> </w:t>
            </w:r>
            <w:r>
              <w:rPr>
                <w:rStyle w:val="VerbatimChar"/>
              </w:rPr>
              <w:t xml:space="preserve">apps/</w:t>
            </w:r>
            <w:r>
              <w:t xml:space="preserve"> </w:t>
            </w:r>
            <w:r>
              <w:t xml:space="preserve">아래로, 공유 코드를</w:t>
            </w:r>
            <w:r>
              <w:t xml:space="preserve"> </w:t>
            </w:r>
            <w:r>
              <w:rPr>
                <w:rStyle w:val="VerbatimChar"/>
              </w:rPr>
              <w:t xml:space="preserve">packages/</w:t>
            </w:r>
            <w:r>
              <w:t xml:space="preserve"> </w:t>
            </w:r>
            <w:r>
              <w:t xml:space="preserve">에 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ADR-2026-08-11.07</w:t>
            </w:r>
          </w:p>
        </w:tc>
        <w:tc>
          <w:tcPr/>
          <w:p>
            <w:pPr>
              <w:pStyle w:val="Compact"/>
            </w:pPr>
            <w:r>
              <w:t xml:space="preserve">API 공유 라이브러리와 Gradle 컴포지트 빌드</w:t>
            </w:r>
          </w:p>
        </w:tc>
        <w:tc>
          <w:tcPr/>
          <w:p>
            <w:pPr>
              <w:pStyle w:val="Compact"/>
            </w:pPr>
            <w:r>
              <w:t xml:space="preserve">code-sharing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packages/api-core</w:t>
            </w:r>
            <w:r>
              <w:t xml:space="preserve"> </w:t>
            </w:r>
            <w:r>
              <w:t xml:space="preserve">를 컴포지트 빌드로 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ADR-2026-08-12.01</w:t>
            </w:r>
          </w:p>
        </w:tc>
        <w:tc>
          <w:tcPr/>
          <w:p>
            <w:pPr>
              <w:pStyle w:val="Compact"/>
            </w:pPr>
            <w:r>
              <w:t xml:space="preserve">web 공유 라이브러리와 npm 워크스페이스</w:t>
            </w:r>
          </w:p>
        </w:tc>
        <w:tc>
          <w:tcPr/>
          <w:p>
            <w:pPr>
              <w:pStyle w:val="Compact"/>
            </w:pPr>
            <w:r>
              <w:t xml:space="preserve">code-sharing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packages/web-core</w:t>
            </w:r>
            <w:r>
              <w:t xml:space="preserve"> </w:t>
            </w:r>
            <w:r>
              <w:t xml:space="preserve">를 빌드 없는 소스 패키지로 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ADR-2026-08-18.01</w:t>
            </w:r>
          </w:p>
        </w:tc>
        <w:tc>
          <w:tcPr/>
          <w:p>
            <w:pPr>
              <w:pStyle w:val="Compact"/>
            </w:pPr>
            <w:r>
              <w:t xml:space="preserve">organization / workspace 2층 멤버십 권한 모델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조직 OWNER·ADMIN 은 모든 워크스페이스에 ADMIN 상속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ADR-2026-08-18.02</w:t>
            </w:r>
          </w:p>
        </w:tc>
        <w:tc>
          <w:tcPr/>
          <w:p>
            <w:pPr>
              <w:pStyle w:val="Compact"/>
            </w:pPr>
            <w:r>
              <w:t xml:space="preserve">권한 도메인의 제품 전용 배치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권한 도메인은</w:t>
            </w:r>
            <w:r>
              <w:t xml:space="preserve"> </w:t>
            </w:r>
            <w:r>
              <w:rPr>
                <w:rStyle w:val="VerbatimChar"/>
              </w:rPr>
              <w:t xml:space="preserve">apps/customer/api</w:t>
            </w:r>
            <w:r>
              <w:t xml:space="preserve"> </w:t>
            </w:r>
            <w:r>
              <w:t xml:space="preserve">에 두고</w:t>
            </w:r>
            <w:r>
              <w:t xml:space="preserve"> </w:t>
            </w:r>
            <w:r>
              <w:rPr>
                <w:rStyle w:val="VerbatimChar"/>
              </w:rPr>
              <w:t xml:space="preserve">api-core</w:t>
            </w:r>
            <w:r>
              <w:t xml:space="preserve"> </w:t>
            </w:r>
            <w:r>
              <w:t xml:space="preserve">에 두지 않는다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ADR-2026-08-18.03</w:t>
            </w:r>
          </w:p>
        </w:tc>
        <w:tc>
          <w:tcPr/>
          <w:p>
            <w:pPr>
              <w:pStyle w:val="Compact"/>
            </w:pPr>
            <w:r>
              <w:t xml:space="preserve">CSRF double-submit 토큰 유지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double-submit 유지. 토큰 발급(지연 로딩 opt-out), 헤더 해석(헤더 값을 쿠키 원문과 비교), 쿠키 경로(</w:t>
            </w:r>
            <w:r>
              <w:rPr>
                <w:rStyle w:val="VerbatimChar"/>
              </w:rPr>
              <w:t xml:space="preserve">Path=/</w:t>
            </w:r>
            <w:r>
              <w:t xml:space="preserve"> </w:t>
            </w:r>
            <w:r>
              <w:t xml:space="preserve">고정) 3건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ADR-2026-08-18.04</w:t>
            </w:r>
          </w:p>
        </w:tc>
        <w:tc>
          <w:tcPr/>
          <w:p>
            <w:pPr>
              <w:pStyle w:val="Compact"/>
            </w:pPr>
            <w:r>
              <w:t xml:space="preserve">지도 소스 모델과 타일 프록시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서버가 외부 타일을 프록시(SSRF 차단), 브라우저 직접 호출 배제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ADR-2026-08-18.05</w:t>
            </w:r>
          </w:p>
        </w:tc>
        <w:tc>
          <w:tcPr/>
          <w:p>
            <w:pPr>
              <w:pStyle w:val="Compact"/>
            </w:pPr>
            <w:r>
              <w:t xml:space="preserve">레이어 표시 상태의 공유 범위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순서·투명도는 공유, 표시/숨김은 개인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ADR-2026-08-26.01</w:t>
            </w:r>
          </w:p>
        </w:tc>
        <w:tc>
          <w:tcPr/>
          <w:p>
            <w:pPr>
              <w:pStyle w:val="Compact"/>
            </w:pPr>
            <w:r>
              <w:t xml:space="preserve">서비스 분해 기준과 API 게이트웨이 책임</w:t>
            </w:r>
          </w:p>
        </w:tc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후보 8개를 판정(타일 프록시·ETL 수신 분해), 게이트웨이는 Ingress 단독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ADR-2026-09-01.02</w:t>
            </w:r>
          </w:p>
        </w:tc>
        <w:tc>
          <w:tcPr/>
          <w:p>
            <w:pPr>
              <w:pStyle w:val="Compact"/>
            </w:pPr>
            <w:r>
              <w:t xml:space="preserve">CI Dagger 도입</w:t>
            </w:r>
          </w:p>
        </w:tc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CI 잡을 Dagger 함수로 로컬과 같은 컨테이너에서 실행(docs 잡은 예외)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ADR-2026-09-08.01</w:t>
            </w:r>
          </w:p>
        </w:tc>
        <w:tc>
          <w:tcPr/>
          <w:p>
            <w:pPr>
              <w:pStyle w:val="Compact"/>
            </w:pPr>
            <w:r>
              <w:t xml:space="preserve">배포 실행 구조 — push vs pull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수용</w:t>
            </w:r>
          </w:p>
        </w:tc>
        <w:tc>
          <w:tcPr/>
          <w:p>
            <w:pPr>
              <w:pStyle w:val="Compact"/>
            </w:pPr>
            <w:r>
              <w:t xml:space="preserve">self-hosted runner(push) 방식, 3환경 동일로 확정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ADR-2026-09-16.01</w:t>
            </w:r>
          </w:p>
        </w:tc>
        <w:tc>
          <w:tcPr/>
          <w:p>
            <w:pPr>
              <w:pStyle w:val="Compact"/>
            </w:pPr>
            <w:r>
              <w:t xml:space="preserve">소스 종류별 파라미터의 jsonb 저장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sources</w:t>
            </w:r>
            <w:r>
              <w:t xml:space="preserve">·</w:t>
            </w:r>
            <w:r>
              <w:rPr>
                <w:rStyle w:val="VerbatimChar"/>
              </w:rPr>
              <w:t xml:space="preserve">layers.options</w:t>
            </w:r>
            <w:r>
              <w:t xml:space="preserve">(jsonb) 도입,</w:t>
            </w:r>
            <w:r>
              <w:t xml:space="preserve"> </w:t>
            </w:r>
            <w:r>
              <w:rPr>
                <w:rStyle w:val="VerbatimChar"/>
              </w:rPr>
              <w:t xml:space="preserve">wms_layer_name</w:t>
            </w:r>
            <w:r>
              <w:t xml:space="preserve"> </w:t>
            </w:r>
            <w:r>
              <w:t xml:space="preserve">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ADR-2026-09-16.02</w:t>
            </w:r>
          </w:p>
        </w:tc>
        <w:tc>
          <w:tcPr/>
          <w:p>
            <w:pPr>
              <w:pStyle w:val="Compact"/>
            </w:pPr>
            <w:r>
              <w:t xml:space="preserve">WMTS 지원 범위와 신규 소스 종류의 프록시 보안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WMTS 는 직접 입력이 정본·Capabilities 는 조회 보조, Web Mercator 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ADR-2026-09-26.01</w:t>
            </w:r>
          </w:p>
        </w:tc>
        <w:tc>
          <w:tcPr/>
          <w:p>
            <w:pPr>
              <w:pStyle w:val="Compact"/>
            </w:pPr>
            <w:r>
              <w:t xml:space="preserve">k8s 시크릿 주입 도구 선택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SealedSecrets 채택(로컬은</w:t>
            </w:r>
            <w:r>
              <w:t xml:space="preserve"> </w:t>
            </w:r>
            <w:r>
              <w:rPr>
                <w:rStyle w:val="VerbatimChar"/>
              </w:rPr>
              <w:t xml:space="preserve">--set-string</w:t>
            </w:r>
            <w:r>
              <w:t xml:space="preserve"> </w:t>
            </w:r>
            <w:r>
              <w:t xml:space="preserve">유지), 도입 조건 6건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ADR-2026-09-26.02</w:t>
            </w:r>
          </w:p>
        </w:tc>
        <w:tc>
          <w:tcPr/>
          <w:p>
            <w:pPr>
              <w:pStyle w:val="Compact"/>
            </w:pPr>
            <w:r>
              <w:t xml:space="preserve">CSAP 인증 유형·범위 확정과 운영 타깃 재확인</w:t>
            </w:r>
          </w:p>
        </w:tc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t xml:space="preserve">하등급 SaaS(조건부)·customer+admin·NCP 공공기관용(실측 5건이 조건)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(번호 없음,</w:t>
            </w:r>
            <w:r>
              <w:t xml:space="preserve"> </w:t>
            </w:r>
            <w:r>
              <w:rPr>
                <w:rStyle w:val="VerbatimChar"/>
              </w:rPr>
              <w:t xml:space="preserve">tmp/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CSAP 체크리스트에 Gradle/Java 생태계 반영</w:t>
            </w:r>
          </w:p>
        </w:tc>
        <w:tc>
          <w:tcPr/>
          <w:p>
            <w:pPr>
              <w:pStyle w:val="Compact"/>
            </w:pPr>
            <w:r>
              <w:t xml:space="preserve">tmp</w:t>
            </w:r>
          </w:p>
        </w:tc>
        <w:tc>
          <w:tcPr/>
          <w:p>
            <w:pPr>
              <w:pStyle w:val="Compact"/>
            </w:pPr>
            <w:r>
              <w:t xml:space="preserve">검토 중</w:t>
            </w:r>
          </w:p>
        </w:tc>
        <w:tc>
          <w:tcPr/>
          <w:p>
            <w:pPr>
              <w:pStyle w:val="Compact"/>
            </w:pPr>
            <w:r>
              <w:t xml:space="preserve">CSAP 점검 체크리스트의 경로 매핑·CI 점검·도구 목록에 Gradle/Java 의존성·라이선스·SBOM 점검 반영을 제안</w:t>
            </w:r>
          </w:p>
        </w:tc>
      </w:tr>
    </w:tbl>
    <w:p>
      <w:pPr>
        <w:pStyle w:val="Heading2"/>
      </w:pPr>
      <w:r>
        <w:t xml:space="preserve">2. 결정 변경 이력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0"/>
        <w:gridCol w:w="43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ADR-2026-08-11.06 이 ADR-2026-08-10.02 의 배치 부분을 대체</w:t>
            </w:r>
          </w:p>
        </w:tc>
        <w:tc>
          <w:tcPr/>
          <w:p>
            <w:pPr>
              <w:pStyle w:val="Compact"/>
            </w:pPr>
            <w:r>
              <w:t xml:space="preserve">최상위</w:t>
            </w:r>
            <w:r>
              <w:t xml:space="preserve"> </w:t>
            </w:r>
            <w:r>
              <w:rPr>
                <w:rStyle w:val="VerbatimChar"/>
              </w:rPr>
              <w:t xml:space="preserve">customer/</w:t>
            </w:r>
            <w:r>
              <w:t xml:space="preserve">·</w:t>
            </w:r>
            <w:r>
              <w:rPr>
                <w:rStyle w:val="VerbatimChar"/>
              </w:rPr>
              <w:t xml:space="preserve">admin/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apps/</w:t>
            </w:r>
            <w:r>
              <w:t xml:space="preserve"> </w:t>
            </w:r>
            <w:r>
              <w:t xml:space="preserve">아래 배치. 서비스 경계 분리·turbo 미도입 판단은 그대로 유효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ADR-2026-09-16.01 이 지도 소스의 컬럼 방식을 뒤집음</w:t>
            </w:r>
          </w:p>
        </w:tc>
        <w:tc>
          <w:tcPr/>
          <w:p>
            <w:pPr>
              <w:pStyle w:val="Compact"/>
            </w:pPr>
            <w:r>
              <w:t xml:space="preserve">재검토 조건에 도달해 종류별 파라미터를 jsonb(</w:t>
            </w:r>
            <w:r>
              <w:rPr>
                <w:rStyle w:val="VerbatimChar"/>
              </w:rPr>
              <w:t xml:space="preserve">options</w:t>
            </w:r>
            <w:r>
              <w:t xml:space="preserve">)로 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ADR-2026-09-26.02 가 ADR-2026-08-11.03 의 전제를 뒤집음</w:t>
            </w:r>
          </w:p>
        </w:tc>
        <w:tc>
          <w:tcPr/>
          <w:p>
            <w:pPr>
              <w:pStyle w:val="Compact"/>
            </w:pPr>
            <w:r>
              <w:t xml:space="preserve">"CSAP 요건은 현 시점 대상이 아니다" → 사업 과업으로 CSAP 신청이 들어와 운영 타깃을 NCP 공공기관용으로 변경. 로컬 k3s·사내 k8s 두 단은 그대로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ADR-2026-08-26.01 의 재검토 조건</w:t>
            </w:r>
          </w:p>
        </w:tc>
        <w:tc>
          <w:tcPr/>
          <w:p>
            <w:pPr>
              <w:pStyle w:val="Compact"/>
            </w:pPr>
            <w:r>
              <w:t xml:space="preserve">트래픽 1k RPS 초과, ETL 어댑터 5종 초과, 외부 IdP 요구 등 도달 시 재판단(미식별 도메인 2개는 발견 즉시 추가)</w:t>
            </w:r>
          </w:p>
        </w:tc>
      </w:tr>
    </w:tbl>
    <w:p>
      <w:pPr>
        <w:pStyle w:val="Heading2"/>
      </w:pPr>
      <w:r>
        <w:t xml:space="preserve">3. 대표 결정</w:t>
      </w:r>
    </w:p>
    <w:p>
      <w:pPr>
        <w:pStyle w:val="Heading3"/>
      </w:pPr>
      <w:r>
        <w:t xml:space="preserve">3.1 서비스 분해 기준과 API 게이트웨이 책임</w:t>
      </w:r>
    </w:p>
    <w:p>
      <w:pPr>
        <w:pStyle w:val="Compact"/>
        <w:numPr>
          <w:ilvl w:val="0"/>
          <w:numId w:val="1001"/>
        </w:numPr>
      </w:pPr>
      <w:r>
        <w:t xml:space="preserve">ADR 번호: ADR-2026-08-26.01</w:t>
      </w:r>
    </w:p>
    <w:p>
      <w:pPr>
        <w:pStyle w:val="Compact"/>
        <w:numPr>
          <w:ilvl w:val="0"/>
          <w:numId w:val="1001"/>
        </w:numPr>
      </w:pPr>
      <w:r>
        <w:t xml:space="preserve">제목: 서비스 분해 기준과 API 게이트웨이 책임</w:t>
      </w:r>
    </w:p>
    <w:p>
      <w:pPr>
        <w:pStyle w:val="Compact"/>
        <w:numPr>
          <w:ilvl w:val="0"/>
          <w:numId w:val="1001"/>
        </w:numPr>
      </w:pPr>
      <w:r>
        <w:t xml:space="preserve">상태: 승인</w:t>
      </w:r>
    </w:p>
    <w:p>
      <w:pPr>
        <w:pStyle w:val="Compact"/>
        <w:numPr>
          <w:ilvl w:val="0"/>
          <w:numId w:val="1001"/>
        </w:numPr>
      </w:pPr>
      <w:r>
        <w:t xml:space="preserve">일자: 2026-08-26</w:t>
      </w:r>
    </w:p>
    <w:p>
      <w:pPr>
        <w:pStyle w:val="Compact"/>
        <w:numPr>
          <w:ilvl w:val="0"/>
          <w:numId w:val="1001"/>
        </w:numPr>
      </w:pPr>
      <w:r>
        <w:t xml:space="preserve">결정자: 박가람</w:t>
      </w:r>
    </w:p>
    <w:p>
      <w:pPr>
        <w:pStyle w:val="FirstParagraph"/>
      </w:pPr>
      <w:r>
        <w:rPr>
          <w:b/>
          <w:bCs/>
        </w:rPr>
        <w:t xml:space="preserve">1. 맥락</w:t>
      </w:r>
      <w:r>
        <w:t xml:space="preserve"> </w:t>
      </w:r>
      <w:r>
        <w:t xml:space="preserve">— WBS ID 3(고가용성 MSA 기반 백엔드 서버 환경 구축)과 ID 5(마이크로서비스 단위 도출 및 서비스 간 통신(API 게이트웨이) 설계)의 과업 문구와 실제 저장소 구조(customer-api·admin-api 가</w:t>
      </w:r>
      <w:r>
        <w:t xml:space="preserve"> </w:t>
      </w:r>
      <w:r>
        <w:rPr>
          <w:rStyle w:val="VerbatimChar"/>
        </w:rPr>
        <w:t xml:space="preserve">api-core</w:t>
      </w:r>
      <w:r>
        <w:t xml:space="preserve"> </w:t>
      </w:r>
      <w:r>
        <w:t xml:space="preserve">를 컴포지트 빌드로 공유하는 모듈러 모놀리식, 운영은 1인 전제) 사이의 거리를 결정으로 메운다. 서비스 후보 목록은 카탈로그 v1.0 으로 확정해 남긴다.</w:t>
      </w:r>
    </w:p>
    <w:p>
      <w:pPr>
        <w:pStyle w:val="BodyText"/>
      </w:pPr>
      <w:r>
        <w:rPr>
          <w:b/>
          <w:bCs/>
        </w:rPr>
        <w:t xml:space="preserve">2. 결정</w:t>
      </w:r>
      <w:r>
        <w:t xml:space="preserve"> </w:t>
      </w:r>
      <w:r>
        <w:t xml:space="preserve">— 후보를 장애 격리 &gt; 데이터 소유 &gt; 독립 배포·확장 &gt; 팀 경계 순의 기준으로 판정해</w:t>
      </w:r>
      <w:r>
        <w:t xml:space="preserve"> </w:t>
      </w:r>
      <w:r>
        <w:rPr>
          <w:b/>
          <w:bCs/>
        </w:rPr>
        <w:t xml:space="preserve">타일 프록시와 ETL 수신을 분해</w:t>
      </w:r>
      <w:r>
        <w:t xml:space="preserve">하고 나머지는 유지하며, 게이트웨이는</w:t>
      </w:r>
      <w:r>
        <w:t xml:space="preserve"> </w:t>
      </w:r>
      <w:r>
        <w:rPr>
          <w:b/>
          <w:bCs/>
        </w:rPr>
        <w:t xml:space="preserve">Ingress 단독</w:t>
      </w:r>
      <w:r>
        <w:t xml:space="preserve">으로 두고 Kafka(3-broker)·Keycloak 은 도입하지 않는다.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1"/>
        <w:gridCol w:w="1092"/>
        <w:gridCol w:w="5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후보</w:t>
            </w:r>
          </w:p>
        </w:tc>
        <w:tc>
          <w:tcPr/>
          <w:p>
            <w:pPr>
              <w:pStyle w:val="Compact"/>
            </w:pPr>
            <w:r>
              <w:t xml:space="preserve">판정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두 제품이</w:t>
            </w:r>
            <w:r>
              <w:t xml:space="preserve"> </w:t>
            </w:r>
            <w:r>
              <w:rPr>
                <w:rStyle w:val="VerbatimChar"/>
              </w:rPr>
              <w:t xml:space="preserve">api-core/auth</w:t>
            </w:r>
            <w:r>
              <w:t xml:space="preserve"> </w:t>
            </w:r>
            <w:r>
              <w:t xml:space="preserve">를 공유, 분해 시 두 인증이 따로 노는 비용이 크다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조직·워크스페이스·멤버십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customer 전용, 자체 권한 도메인이 충분히 격리됨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지도 소스·레이어</w:t>
            </w:r>
          </w:p>
        </w:tc>
        <w:tc>
          <w:tcPr/>
          <w:p>
            <w:pPr>
              <w:pStyle w:val="Compact"/>
            </w:pPr>
            <w:r>
              <w:t xml:space="preserve">유지</w:t>
            </w:r>
          </w:p>
        </w:tc>
        <w:tc>
          <w:tcPr/>
          <w:p>
            <w:pPr>
              <w:pStyle w:val="Compact"/>
            </w:pPr>
            <w:r>
              <w:t xml:space="preserve">map 도메인 내부. 타일 프록시 분해와 무관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타일 프록시</w:t>
            </w:r>
          </w:p>
        </w:tc>
        <w:tc>
          <w:tcPr/>
          <w:p>
            <w:pPr>
              <w:pStyle w:val="Compact"/>
            </w:pPr>
            <w:r>
              <w:t xml:space="preserve">분해</w:t>
            </w:r>
          </w:p>
        </w:tc>
        <w:tc>
          <w:tcPr/>
          <w:p>
            <w:pPr>
              <w:pStyle w:val="Compact"/>
            </w:pPr>
            <w:r>
              <w:t xml:space="preserve">스케일 축이 다르고 외부 호출 도메인이라 장애 격리 가치가 크다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ETL 수신</w:t>
            </w:r>
          </w:p>
        </w:tc>
        <w:tc>
          <w:tcPr/>
          <w:p>
            <w:pPr>
              <w:pStyle w:val="Compact"/>
            </w:pPr>
            <w:r>
              <w:t xml:space="preserve">분해</w:t>
            </w:r>
          </w:p>
        </w:tc>
        <w:tc>
          <w:tcPr/>
          <w:p>
            <w:pPr>
              <w:pStyle w:val="Compact"/>
            </w:pPr>
            <w:r>
              <w:t xml:space="preserve">배치성 비동기, Kafka 미도입 결정과 정합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유지(이미 별도)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apps/admin</w:t>
            </w:r>
            <w:r>
              <w:t xml:space="preserve"> </w:t>
            </w:r>
            <w:r>
              <w:t xml:space="preserve">이 이미 별도 배포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미식별 2개</w:t>
            </w:r>
          </w:p>
        </w:tc>
        <w:tc>
          <w:tcPr/>
          <w:p>
            <w:pPr>
              <w:pStyle w:val="Compact"/>
            </w:pPr>
            <w:r>
              <w:t xml:space="preserve">재검토 조건</w:t>
            </w:r>
          </w:p>
        </w:tc>
        <w:tc>
          <w:tcPr/>
          <w:p>
            <w:pPr>
              <w:pStyle w:val="Compact"/>
            </w:pPr>
            <w:r>
              <w:t xml:space="preserve">발견 시 추가</w:t>
            </w:r>
          </w:p>
        </w:tc>
      </w:tr>
    </w:tbl>
    <w:p>
      <w:pPr>
        <w:pStyle w:val="BodyText"/>
      </w:pPr>
      <w:r>
        <w:t xml:space="preserve">게이트웨이 책임 위치: 인증 검증은 서비스(</w:t>
      </w:r>
      <w:r>
        <w:rPr>
          <w:rStyle w:val="VerbatimChar"/>
        </w:rPr>
        <w:t xml:space="preserve">api-core/auth</w:t>
      </w:r>
      <w:r>
        <w:t xml:space="preserve"> </w:t>
      </w:r>
      <w:r>
        <w:t xml:space="preserve">필터), rate limit·요청 크기 제한은 Ingress(환경별 values),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채번은 서비스 필터(클라이언트</w:t>
      </w:r>
      <w:r>
        <w:t xml:space="preserve"> </w:t>
      </w:r>
      <w:r>
        <w:rPr>
          <w:rStyle w:val="VerbatimChar"/>
        </w:rPr>
        <w:t xml:space="preserve">X-Request-Id</w:t>
      </w:r>
      <w:r>
        <w:t xml:space="preserve"> </w:t>
      </w:r>
      <w:r>
        <w:t xml:space="preserve">보존, 없으면 UUID 발급)다.</w:t>
      </w:r>
    </w:p>
    <w:p>
      <w:pPr>
        <w:pStyle w:val="BodyText"/>
      </w:pPr>
      <w:r>
        <w:rPr>
          <w:b/>
          <w:bCs/>
        </w:rPr>
        <w:t xml:space="preserve">3. 검토한 대안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41"/>
        <w:gridCol w:w="617"/>
        <w:gridCol w:w="4632"/>
        <w:gridCol w:w="1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채택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Kong(OSS) 도입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운영 대상(DB·realm·업그레이드) 증가, Ingress 와 책임 중복, PoC 비용 대비 이득 작음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Cloud Gateway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api 프로세스 내부에서 동작해 외부 게이트웨이 책임이 줄지 않고 BFF 복잡도만 추가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Kafka 3-broker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ETL 트래픽이 1일 1회–수 회라 컴포넌트 +1 비용이 정당화되지 않음. DB 작업 테이블 + 잡 러너로 같은 비동기 흐름을 구현하기로 했다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자체 인증·권한 도메인이 안착, 외부 IdP 요구가 없음</w:t>
            </w:r>
          </w:p>
        </w:tc>
        <w:tc>
          <w:tcPr/>
          <w:p>
            <w:pPr>
              <w:pStyle w:val="Compact"/>
            </w:pPr>
            <w:r>
              <w:t xml:space="preserve">불채택(요구 발생 시 재검토)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MSA 전면 분해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트랜잭션 경계·인증 전파 비용이 1인 운영에 정당화되지 않음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결과</w:t>
      </w:r>
    </w:p>
    <w:p>
      <w:pPr>
        <w:pStyle w:val="Compact"/>
        <w:numPr>
          <w:ilvl w:val="0"/>
          <w:numId w:val="1002"/>
        </w:numPr>
      </w:pPr>
      <w:r>
        <w:t xml:space="preserve">얻는 것: WBS ID 5 의 해석 분쟁을 막는 근거 확정, 장애 격리 가치가 큰 두 도메인의 분리 방향, 운영 대상 최소화.</w:t>
      </w:r>
    </w:p>
    <w:p>
      <w:pPr>
        <w:pStyle w:val="Compact"/>
        <w:numPr>
          <w:ilvl w:val="0"/>
          <w:numId w:val="1002"/>
        </w:numPr>
      </w:pPr>
      <w:r>
        <w:t xml:space="preserve">감수하는 것: "MSA 전면 분해"가 아니라 모듈러 모놀리식 + 선택적 분해라는 점. 현재 두 기능은 customer-api 안에서 동작하고 chart 의 분리 단위는 비활성이다. Ingress 는 JWT 서명 검증을 지원하지 않아 인증 검증은 서비스 필터가 맡는다.</w:t>
      </w:r>
    </w:p>
    <w:p>
      <w:pPr>
        <w:pStyle w:val="Compact"/>
        <w:numPr>
          <w:ilvl w:val="0"/>
          <w:numId w:val="1002"/>
        </w:numPr>
      </w:pPr>
      <w:r>
        <w:t xml:space="preserve">후속 작업: 배포 단위 매니페스트, 타일 프록시 Ingress 경로 분리(</w:t>
      </w:r>
      <w:r>
        <w:rPr>
          <w:rStyle w:val="VerbatimChar"/>
        </w:rPr>
        <w:t xml:space="preserve">/api/map/tiles</w:t>
      </w:r>
      <w:r>
        <w:t xml:space="preserve">), ETL 수신 API·잡 러너 분리, 수신 골격·어댑터 골격,</w:t>
      </w:r>
      <w:r>
        <w:t xml:space="preserve"> </w:t>
      </w:r>
      <w:r>
        <w:rPr>
          <w:rStyle w:val="VerbatimChar"/>
        </w:rPr>
        <w:t xml:space="preserve">api-core/shared</w:t>
      </w:r>
      <w:r>
        <w:t xml:space="preserve"> </w:t>
      </w:r>
      <w:r>
        <w:t xml:space="preserve">의</w:t>
      </w:r>
      <w:r>
        <w:t xml:space="preserve"> </w:t>
      </w:r>
      <w:r>
        <w:rPr>
          <w:rStyle w:val="VerbatimChar"/>
        </w:rPr>
        <w:t xml:space="preserve">request_id</w:t>
      </w:r>
      <w:r>
        <w:t xml:space="preserve"> </w:t>
      </w:r>
      <w:r>
        <w:t xml:space="preserve">필터.</w:t>
      </w:r>
    </w:p>
    <w:p>
      <w:pPr>
        <w:pStyle w:val="Heading3"/>
      </w:pPr>
      <w:r>
        <w:t xml:space="preserve">3.2 CSAP 인증 유형·범위 확정과 운영 타깃</w:t>
      </w:r>
    </w:p>
    <w:p>
      <w:pPr>
        <w:pStyle w:val="Compact"/>
        <w:numPr>
          <w:ilvl w:val="0"/>
          <w:numId w:val="1003"/>
        </w:numPr>
      </w:pPr>
      <w:r>
        <w:t xml:space="preserve">ADR 번호: ADR-2026-09-26.02</w:t>
      </w:r>
    </w:p>
    <w:p>
      <w:pPr>
        <w:pStyle w:val="Compact"/>
        <w:numPr>
          <w:ilvl w:val="0"/>
          <w:numId w:val="1003"/>
        </w:numPr>
      </w:pPr>
      <w:r>
        <w:t xml:space="preserve">제목: CSAP 인증 유형·범위 확정과 운영 타깃 재확인</w:t>
      </w:r>
    </w:p>
    <w:p>
      <w:pPr>
        <w:pStyle w:val="Compact"/>
        <w:numPr>
          <w:ilvl w:val="0"/>
          <w:numId w:val="1003"/>
        </w:numPr>
      </w:pPr>
      <w:r>
        <w:t xml:space="preserve">상태: 승인(D4 는 공공 콘솔 실측 5건을 승인 조건으로 둔다)</w:t>
      </w:r>
    </w:p>
    <w:p>
      <w:pPr>
        <w:pStyle w:val="Compact"/>
        <w:numPr>
          <w:ilvl w:val="0"/>
          <w:numId w:val="1003"/>
        </w:numPr>
      </w:pPr>
      <w:r>
        <w:t xml:space="preserve">일자: 2026-10-14(초안 2026-09-26)</w:t>
      </w:r>
    </w:p>
    <w:p>
      <w:pPr>
        <w:pStyle w:val="Compact"/>
        <w:numPr>
          <w:ilvl w:val="0"/>
          <w:numId w:val="1003"/>
        </w:numPr>
      </w:pPr>
      <w:r>
        <w:t xml:space="preserve">결정자: 박가람</w:t>
      </w:r>
    </w:p>
    <w:p>
      <w:pPr>
        <w:pStyle w:val="FirstParagraph"/>
      </w:pPr>
      <w:r>
        <w:rPr>
          <w:b/>
          <w:bCs/>
        </w:rPr>
        <w:t xml:space="preserve">1. 맥락</w:t>
      </w:r>
      <w:r>
        <w:t xml:space="preserve"> </w:t>
      </w:r>
      <w:r>
        <w:t xml:space="preserve">— ADR-2026-08-11.03 은 운영 타깃을 NCP NKS + Cloud DB for PostgreSQL 로 정하면서 CSAP 요건을 대상으로 보지 않았다. 사업 과업(WBS ID 32–35)으로 CSAP 인증 신청이 들어와 전제가 바뀌었다. CSAP 는 인증받은 IaaS 위에서 운영되는 SaaS 만 인정하므로 인증 유형·등급·범위, 운영 타깃, 망분리 여부, 제3자 진단 필요 여부를 정해야 한다.</w:t>
      </w:r>
    </w:p>
    <w:p>
      <w:pPr>
        <w:pStyle w:val="BodyText"/>
      </w:pPr>
      <w:r>
        <w:rPr>
          <w:b/>
          <w:bCs/>
        </w:rPr>
        <w:t xml:space="preserve">2. 결정</w:t>
      </w:r>
      <w:r>
        <w:t xml:space="preserve"> </w:t>
      </w:r>
      <w:r>
        <w:t xml:space="preserve">— 하등급 SaaS(조건부)로 customer + admin 을 인증 대상으로 하고, 운영 타깃은 NCP 공공기관용(NKS + Cloud DB for PostgreSQL)으로 한다. 망분리는 대상이 아니다(인터넷망 SaaS 의 영역분리로 갈음).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8"/>
        <w:gridCol w:w="3005"/>
        <w:gridCol w:w="370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결정</w:t>
            </w:r>
          </w:p>
        </w:tc>
        <w:tc>
          <w:tcPr/>
          <w:p>
            <w:pPr>
              <w:pStyle w:val="Compact"/>
            </w:pPr>
            <w:r>
              <w:t xml:space="preserve">조건·비고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인증 등급</w:t>
            </w:r>
          </w:p>
        </w:tc>
        <w:tc>
          <w:tcPr/>
          <w:p>
            <w:pPr>
              <w:pStyle w:val="Compact"/>
            </w:pPr>
            <w:r>
              <w:t xml:space="preserve">하등급 SaaS</w:t>
            </w:r>
          </w:p>
        </w:tc>
        <w:tc>
          <w:tcPr/>
          <w:p>
            <w:pPr>
              <w:pStyle w:val="Compact"/>
            </w:pPr>
            <w:r>
              <w:t xml:space="preserve">발주처의 하등급 분류 확인,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t xml:space="preserve">에 식별 가능한 값을 쓰지 않는 운영 정책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 인증 대상 제품</w:t>
            </w:r>
          </w:p>
        </w:tc>
        <w:tc>
          <w:tcPr/>
          <w:p>
            <w:pPr>
              <w:pStyle w:val="Compact"/>
            </w:pPr>
            <w:r>
              <w:t xml:space="preserve">customer + admin</w:t>
            </w:r>
          </w:p>
        </w:tc>
        <w:tc>
          <w:tcPr/>
          <w:p>
            <w:pPr>
              <w:pStyle w:val="Compact"/>
            </w:pPr>
            <w:r>
              <w:t xml:space="preserve">관리자 접근통제·접근기록을 같은 증적 체계로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시스템 경계</w:t>
            </w:r>
          </w:p>
        </w:tc>
        <w:tc>
          <w:tcPr/>
          <w:p>
            <w:pPr>
              <w:pStyle w:val="Compact"/>
            </w:pPr>
            <w:r>
              <w:t xml:space="preserve">수신 경로는 경계 안, 세세부1·2 전송 측 시스템은 경계 밖</w:t>
            </w:r>
          </w:p>
        </w:tc>
        <w:tc>
          <w:tcPr/>
          <w:p>
            <w:pPr>
              <w:pStyle w:val="Compact"/>
            </w:pPr>
            <w:r>
              <w:t xml:space="preserve">외부 연계 인터페이스 통제(인증·전송 암호화·접근기록) 제시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D4 운영 타깃</w:t>
            </w:r>
          </w:p>
        </w:tc>
        <w:tc>
          <w:tcPr/>
          <w:p>
            <w:pPr>
              <w:pStyle w:val="Compact"/>
            </w:pPr>
            <w:r>
              <w:t xml:space="preserve">NCP 공공기관용 NKS + Cloud DB for PostgreSQL</w:t>
            </w:r>
          </w:p>
        </w:tc>
        <w:tc>
          <w:tcPr/>
          <w:p>
            <w:pPr>
              <w:pStyle w:val="Compact"/>
            </w:pPr>
            <w:r>
              <w:t xml:space="preserve">공공 콘솔 실측 5건(NKS Multi Zone, PostGIS, Ingress 방식, 외부 레지스트리, 마이그레이션 공지 영향)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D5 이미지 레지스트리</w:t>
            </w:r>
          </w:p>
        </w:tc>
        <w:tc>
          <w:tcPr/>
          <w:p>
            <w:pPr>
              <w:pStyle w:val="Compact"/>
            </w:pPr>
            <w:r>
              <w:t xml:space="preserve">공공 영역 레지스트리로 전환</w:t>
            </w:r>
          </w:p>
        </w:tc>
        <w:tc>
          <w:tcPr/>
          <w:p>
            <w:pPr>
              <w:pStyle w:val="Compact"/>
            </w:pPr>
            <w:r>
              <w:t xml:space="preserve">D4 실측 4 이후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D6 제3자 진단</w:t>
            </w:r>
          </w:p>
        </w:tc>
        <w:tc>
          <w:tcPr/>
          <w:p>
            <w:pPr>
              <w:pStyle w:val="Compact"/>
            </w:pPr>
            <w:r>
              <w:t xml:space="preserve">자체 사전 점검 + KISA 요건 문의</w:t>
            </w:r>
          </w:p>
        </w:tc>
        <w:tc>
          <w:tcPr/>
          <w:p>
            <w:pPr>
              <w:pStyle w:val="Compact"/>
            </w:pPr>
            <w:r>
              <w:t xml:space="preserve">요건이면 별도 안건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D7 기준 문서 판</w:t>
            </w:r>
          </w:p>
        </w:tc>
        <w:tc>
          <w:tcPr/>
          <w:p>
            <w:pPr>
              <w:pStyle w:val="Compact"/>
            </w:pPr>
            <w:r>
              <w:t xml:space="preserve">KISA 최신판 재확보 후 판·시행일 기록</w:t>
            </w:r>
          </w:p>
        </w:tc>
        <w:tc>
          <w:tcPr/>
          <w:p>
            <w:pPr>
              <w:pStyle w:val="Compact"/>
            </w:pPr>
            <w:r>
              <w:t xml:space="preserve">저장소 정리본과 대조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검토한 대안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4"/>
        <w:gridCol w:w="2513"/>
        <w:gridCol w:w="3477"/>
        <w:gridCol w:w="7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채택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일반 리전 유지</w:t>
            </w:r>
          </w:p>
        </w:tc>
        <w:tc>
          <w:tcPr/>
          <w:p>
            <w:pPr>
              <w:pStyle w:val="Compact"/>
            </w:pPr>
            <w:r>
              <w:t xml:space="preserve">변경 없음</w:t>
            </w:r>
          </w:p>
        </w:tc>
        <w:tc>
          <w:tcPr/>
          <w:p>
            <w:pPr>
              <w:pStyle w:val="Compact"/>
            </w:pPr>
            <w:r>
              <w:t xml:space="preserve">인증 범위 밖이라 신청이 성립하지 않음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NCP 공공기관용</w:t>
            </w:r>
          </w:p>
        </w:tc>
        <w:tc>
          <w:tcPr/>
          <w:p>
            <w:pPr>
              <w:pStyle w:val="Compact"/>
            </w:pPr>
            <w:r>
              <w:t xml:space="preserve">이미 가입, 같은 사업자·상품군이라 chart 변경 최소</w:t>
            </w:r>
          </w:p>
        </w:tc>
        <w:tc>
          <w:tcPr/>
          <w:p>
            <w:pPr>
              <w:pStyle w:val="Compact"/>
            </w:pPr>
            <w:r>
              <w:t xml:space="preserve">공공 영역 NKS Multi Zone·PostGIS·Ingress 방식 실측 필요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채택</w:t>
            </w:r>
            <w:r>
              <w:t xml:space="preserve">(조건부)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서울 리전</w:t>
            </w:r>
          </w:p>
        </w:tc>
        <w:tc>
          <w:tcPr/>
          <w:p>
            <w:pPr>
              <w:pStyle w:val="Compact"/>
            </w:pPr>
            <w:r>
              <w:t xml:space="preserve">PostGIS·관리형 k8s 성숙</w:t>
            </w:r>
          </w:p>
        </w:tc>
        <w:tc>
          <w:tcPr/>
          <w:p>
            <w:pPr>
              <w:pStyle w:val="Compact"/>
            </w:pPr>
            <w:r>
              <w:t xml:space="preserve">하등급 상한, 신규 계정·과금·학습 비용</w:t>
            </w:r>
          </w:p>
        </w:tc>
        <w:tc>
          <w:tcPr/>
          <w:p>
            <w:pPr>
              <w:pStyle w:val="Compact"/>
            </w:pPr>
            <w:r>
              <w:t xml:space="preserve">불채택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GovCloud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미국 리전이라 국내 위치 요건 불충족</w:t>
            </w:r>
          </w:p>
        </w:tc>
        <w:tc>
          <w:tcPr/>
          <w:p>
            <w:pPr>
              <w:pStyle w:val="Compact"/>
            </w:pPr>
            <w: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t xml:space="preserve">KT 공공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인증 범위·PostGIS 비교 자료 부족</w:t>
            </w:r>
          </w:p>
        </w:tc>
        <w:tc>
          <w:tcPr/>
          <w:p>
            <w:pPr>
              <w:pStyle w:val="Compact"/>
            </w:pPr>
            <w:r>
              <w:t xml:space="preserve">비교 불가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결과</w:t>
      </w:r>
    </w:p>
    <w:p>
      <w:pPr>
        <w:pStyle w:val="Compact"/>
        <w:numPr>
          <w:ilvl w:val="0"/>
          <w:numId w:val="1004"/>
        </w:numPr>
      </w:pPr>
      <w:r>
        <w:t xml:space="preserve">얻는 것: 인증 범위와 운영 타깃의 확정, 매니페스트 재작성 범위(Ingress 클래스, zone 분산, 관리형 DB 엔드포인트·TLS, 이미지 레지스트리, 로그 수집)의 식별.</w:t>
      </w:r>
    </w:p>
    <w:p>
      <w:pPr>
        <w:pStyle w:val="Compact"/>
        <w:numPr>
          <w:ilvl w:val="0"/>
          <w:numId w:val="1004"/>
        </w:numPr>
      </w:pPr>
      <w:r>
        <w:t xml:space="preserve">감수하는 것: 공공 영역 실측 5건이 끝나기 전에는 D4 가 조건부이며, PostGIS 가 불가하면 재검토한다. D1 조건이 깨지면 중등급으로 가야 하고 12-31 기한 안에 흡수하기 어렵다.</w:t>
      </w:r>
    </w:p>
    <w:p>
      <w:pPr>
        <w:pStyle w:val="Compact"/>
        <w:numPr>
          <w:ilvl w:val="0"/>
          <w:numId w:val="1004"/>
        </w:numPr>
      </w:pPr>
      <w:r>
        <w:t xml:space="preserve">후속 작업: 공공 콘솔 실측, 발주처 등급 확인, KISA 해설서·고시 재확보, 통제항목 갭 분석, 운영 원칙(공공 고객용 인스턴스를 민간 고객과 공유하지 않는다).</w:t>
      </w:r>
    </w:p>
    <w:p>
      <w:pPr>
        <w:pStyle w:val="Heading3"/>
      </w:pPr>
      <w:r>
        <w:t xml:space="preserve">3.3 제주 지반침하 프로토타입의 통합플랫폼 결합 방식 (검토 중)</w:t>
      </w:r>
    </w:p>
    <w:p>
      <w:pPr>
        <w:pStyle w:val="Compact"/>
        <w:numPr>
          <w:ilvl w:val="0"/>
          <w:numId w:val="1005"/>
        </w:numPr>
      </w:pPr>
      <w:r>
        <w:t xml:space="preserve">ADR 번호: 미발급(결정 시 ADR-YYYY-MM-DD.NN)</w:t>
      </w:r>
    </w:p>
    <w:p>
      <w:pPr>
        <w:pStyle w:val="Compact"/>
        <w:numPr>
          <w:ilvl w:val="0"/>
          <w:numId w:val="1005"/>
        </w:numPr>
      </w:pPr>
      <w:r>
        <w:t xml:space="preserve">제목: 제주 지반침하 프로토타입 기능의 통합플랫폼 결합 방식</w:t>
      </w:r>
    </w:p>
    <w:p>
      <w:pPr>
        <w:pStyle w:val="Compact"/>
        <w:numPr>
          <w:ilvl w:val="0"/>
          <w:numId w:val="1005"/>
        </w:numPr>
      </w:pPr>
      <w:r>
        <w:t xml:space="preserve">상태: 제안(검토 중, 미결정)</w:t>
      </w:r>
    </w:p>
    <w:p>
      <w:pPr>
        <w:pStyle w:val="Compact"/>
        <w:numPr>
          <w:ilvl w:val="0"/>
          <w:numId w:val="1005"/>
        </w:numPr>
      </w:pPr>
      <w:r>
        <w:t xml:space="preserve">일자: 2026-10-16(작성 기준일)</w:t>
      </w:r>
    </w:p>
    <w:p>
      <w:pPr>
        <w:pStyle w:val="Compact"/>
        <w:numPr>
          <w:ilvl w:val="0"/>
          <w:numId w:val="1005"/>
        </w:numPr>
      </w:pPr>
      <w:r>
        <w:t xml:space="preserve">결정자: 박가람</w:t>
      </w:r>
    </w:p>
    <w:p>
      <w:pPr>
        <w:pStyle w:val="FirstParagraph"/>
      </w:pPr>
      <w:r>
        <w:rPr>
          <w:b/>
          <w:bCs/>
        </w:rPr>
        <w:t xml:space="preserve">1. 맥락</w:t>
      </w:r>
      <w:r>
        <w:t xml:space="preserve"> </w:t>
      </w:r>
      <w:r>
        <w:t xml:space="preserve">— 프로토타입(</w:t>
      </w:r>
      <w:r>
        <w:rPr>
          <w:rStyle w:val="VerbatimChar"/>
        </w:rPr>
        <w:t xml:space="preserve">Jeju-subsidence-AI</w:t>
      </w:r>
      <w:r>
        <w:t xml:space="preserve">)은 통합플랫폼에 올릴 기능의</w:t>
      </w:r>
      <w:r>
        <w:t xml:space="preserve"> </w:t>
      </w:r>
      <w:r>
        <w:rPr>
          <w:b/>
          <w:bCs/>
        </w:rPr>
        <w:t xml:space="preserve">참조 기준</w:t>
      </w:r>
      <w:r>
        <w:t xml:space="preserve">이다. 지도 레이어 6종(위험등급(CSI)·지반 변위·관로·굴착공사·침하 사고이력·재해위험지구)뿐 아니라 데이터를 보여 주는 모듈(순위·상세·등급 분포·분석 설정·내보내기)과 데이터 표현 방식의 예시를 담고 있다. 이 밖에 관리자 화면(역할별 레이어·내보내기 권한 설정, 사고 이력 관리, 작업 기록)이 있으나 참조 기준으로 다루지 않았고, 모두 브라우저 저장이며 서버 집행이 없다. 통합플랫폼 FR-01–03·FR-09 와의 겹침과 사고 이력 자료의 소유는 결합 방식 결정 때 판단한다. 통합플랫폼은 모듈러 모놀리식 + 선택적 분해 구조(ADR-2026-08-26.01)이며, 현재 단계는 프로토타입 분석 및 결합 방식 검토 중이다. 결합 범위와 담당(WBS ID 9–31 중 해당 부분)도 정해야 한다.</w:t>
      </w:r>
    </w:p>
    <w:p>
      <w:pPr>
        <w:pStyle w:val="BodyText"/>
      </w:pPr>
      <w:r>
        <w:rPr>
          <w:b/>
          <w:bCs/>
        </w:rPr>
        <w:t xml:space="preserve">2. 결정</w:t>
      </w:r>
      <w:r>
        <w:t xml:space="preserve"> </w:t>
      </w:r>
      <w:r>
        <w:t xml:space="preserve">— 미결정. 프로토타입 분석 뒤 아래 결정 필요 항목을 정해 ADR 로 확정한다.</w:t>
      </w:r>
    </w:p>
    <w:p>
      <w:pPr>
        <w:pStyle w:val="BodyText"/>
      </w:pPr>
      <w:r>
        <w:rPr>
          <w:b/>
          <w:bCs/>
        </w:rPr>
        <w:t xml:space="preserve">3. 검토한 대안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00"/>
        <w:gridCol w:w="1490"/>
        <w:gridCol w:w="1490"/>
        <w:gridCol w:w="15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대안</w:t>
            </w:r>
          </w:p>
        </w:tc>
        <w:tc>
          <w:tcPr/>
          <w:p>
            <w:pPr>
              <w:pStyle w:val="Compact"/>
            </w:pPr>
            <w:r>
              <w:t xml:space="preserve">장점</w:t>
            </w:r>
          </w:p>
        </w:tc>
        <w:tc>
          <w:tcPr/>
          <w:p>
            <w:pPr>
              <w:pStyle w:val="Compact"/>
            </w:pPr>
            <w:r>
              <w:t xml:space="preserve">단점</w:t>
            </w:r>
          </w:p>
        </w:tc>
        <w:tc>
          <w:tcPr/>
          <w:p>
            <w:pPr>
              <w:pStyle w:val="Compact"/>
            </w:pPr>
            <w:r>
              <w:t xml:space="preserve">채택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프로토타입 분석 뒤 도출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미결정</w:t>
            </w:r>
          </w:p>
        </w:tc>
      </w:tr>
    </w:tbl>
    <w:p>
      <w:pPr>
        <w:pStyle w:val="BodyText"/>
      </w:pPr>
      <w:r>
        <w:rPr>
          <w:b/>
          <w:bCs/>
        </w:rPr>
        <w:t xml:space="preserve">4. 결과</w:t>
      </w:r>
    </w:p>
    <w:p>
      <w:pPr>
        <w:pStyle w:val="Compact"/>
        <w:numPr>
          <w:ilvl w:val="0"/>
          <w:numId w:val="1006"/>
        </w:numPr>
      </w:pPr>
      <w:r>
        <w:t xml:space="preserve">얻는 것: (결정 후 작성)</w:t>
      </w:r>
    </w:p>
    <w:p>
      <w:pPr>
        <w:pStyle w:val="Compact"/>
        <w:numPr>
          <w:ilvl w:val="0"/>
          <w:numId w:val="1006"/>
        </w:numPr>
      </w:pPr>
      <w:r>
        <w:t xml:space="preserve">감수하는 것: (결정 후 작성)</w:t>
      </w:r>
    </w:p>
    <w:p>
      <w:pPr>
        <w:pStyle w:val="Compact"/>
        <w:numPr>
          <w:ilvl w:val="0"/>
          <w:numId w:val="1006"/>
        </w:numPr>
      </w:pPr>
      <w:r>
        <w:t xml:space="preserve">후속 작업: 프로토타입 분석 → 대안 도출 → 판정 기준(장애 격리 &gt; 데이터 소유 &gt; 독립 배포·확장 &gt; 팀 경계) 적용 → ADR 발급. 결정 필요 항목은 다음과 같다.</w:t>
      </w:r>
    </w:p>
    <w:p>
      <w:pPr>
        <w:pStyle w:val="Compact"/>
        <w:numPr>
          <w:ilvl w:val="1"/>
          <w:numId w:val="1007"/>
        </w:numPr>
      </w:pPr>
      <w:r>
        <w:t xml:space="preserve">서비스 경계 — 기존 도메인에 포함할지, 새 서비스(또는 분리 단위)로 둘지</w:t>
      </w:r>
    </w:p>
    <w:p>
      <w:pPr>
        <w:pStyle w:val="Compact"/>
        <w:numPr>
          <w:ilvl w:val="1"/>
          <w:numId w:val="1007"/>
        </w:numPr>
      </w:pPr>
      <w:r>
        <w:t xml:space="preserve">데이터 소유 — 위험 산정에 쓰는 원본·산출물과 저장 위치(ETL 수신 결정 D2–D4 와의 관계)</w:t>
      </w:r>
    </w:p>
    <w:p>
      <w:pPr>
        <w:pStyle w:val="Compact"/>
        <w:numPr>
          <w:ilvl w:val="1"/>
          <w:numId w:val="1007"/>
        </w:numPr>
      </w:pPr>
      <w:r>
        <w:t xml:space="preserve">배포 단위와 운영 부담(1인 운영 전제, CSAP 인증 범위에 미치는 영향)</w:t>
      </w:r>
    </w:p>
    <w:p>
      <w:pPr>
        <w:pStyle w:val="Compact"/>
        <w:numPr>
          <w:ilvl w:val="1"/>
          <w:numId w:val="1007"/>
        </w:numPr>
      </w:pPr>
      <w:r>
        <w:t xml:space="preserve">담당과 범위(WBS ID 9–31 의 담당, 특히 ID 29–31)</w:t>
      </w:r>
    </w:p>
    <w:p>
      <w:pPr>
        <w:pStyle w:val="Compact"/>
        <w:numPr>
          <w:ilvl w:val="1"/>
          <w:numId w:val="1007"/>
        </w:numPr>
      </w:pPr>
      <w:r>
        <w:t xml:space="preserve">기존 서비스 분해 ADR 의 재검토 조건(미식별 도메인 2개, 트래픽 기준)과의 대조</w:t>
      </w:r>
    </w:p>
    <w:p>
      <w:pPr>
        <w:pStyle w:val="Heading2"/>
      </w:pPr>
      <w:r>
        <w:t xml:space="preserve">4. 근거 자료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docs/01.개발/ADRs/</w:t>
      </w:r>
      <w:r>
        <w:t xml:space="preserve">(25건 원문과</w:t>
      </w:r>
      <w:r>
        <w:t xml:space="preserve"> </w:t>
      </w:r>
      <w:r>
        <w:rPr>
          <w:rStyle w:val="VerbatimChar"/>
        </w:rPr>
        <w:t xml:space="preserve">Index.md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planning/milestones/</w:t>
      </w:r>
      <w:r>
        <w:t xml:space="preserve">, 주간보고 10월 2주 (gis-sass 저장소)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README.md</w:t>
      </w:r>
      <w:r>
        <w:t xml:space="preserve">(프로토타입 저장소)</w:t>
      </w:r>
    </w:p>
    <w:sectPr>
      <w:footnotePr>
        <w:numRestart w:val="eachSect"/>
      </w:footnote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맑은 고딕" w:hAnsi="Calibri"/>
        <w:sz w:val="20"/>
        <w:szCs w:val="20"/>
        <w:lang w:bidi="ar-SA" w:eastAsia="ko-KR" w:val="ko-KR"/>
      </w:rPr>
    </w:rPrDefault>
    <w:pPrDefault>
      <w:pPr>
        <w:spacing w:after="10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0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0" w:before="3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60" w:before="120"/>
      <w:outlineLvl w:val="0"/>
    </w:pPr>
    <w:rPr>
      <w:rFonts w:ascii="Calibri" w:cs="Calibri" w:eastAsia="맑은 고딕" w:hAnsi="Calibri"/>
      <w:b/>
      <w:bCs/>
      <w:color w:val="063A74"/>
      <w:sz w:val="36"/>
      <w:szCs w:val="36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pBdr>
        <w:bottom w:color="063A74" w:space="3" w:sz="8" w:val="single"/>
      </w:pBdr>
      <w:spacing w:after="120" w:before="320"/>
      <w:outlineLvl w:val="1"/>
    </w:pPr>
    <w:rPr>
      <w:rFonts w:ascii="Calibri" w:cs="Calibri" w:eastAsia="맑은 고딕" w:hAnsi="Calibri"/>
      <w:b/>
      <w:bCs/>
      <w:color w:val="063A7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20"/>
      <w:outlineLvl w:val="2"/>
    </w:pPr>
    <w:rPr>
      <w:rFonts w:ascii="Calibri" w:cs="Calibri" w:eastAsia="맑은 고딕" w:hAnsi="Calibri"/>
      <w:b/>
      <w:bCs/>
      <w:color w:val="063A74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CDD1D5" w:space="0" w:sz="4" w:val="single"/>
        <w:left w:color="CDD1D5" w:space="0" w:sz="4" w:val="single"/>
        <w:bottom w:color="CDD1D5" w:space="0" w:sz="4" w:val="single"/>
        <w:right w:color="CDD1D5" w:space="0" w:sz="4" w:val="single"/>
        <w:insideH w:color="CDD1D5" w:space="0" w:sz="4" w:val="single"/>
        <w:insideV w:color="CDD1D5" w:space="0" w:sz="4" w:val="single"/>
      </w:tblBorders>
      <w:tblCellMar>
        <w:top w:type="dxa" w:w="50"/>
        <w:left w:type="dxa" w:w="100"/>
        <w:bottom w:type="dxa" w:w="50"/>
        <w:right w:type="dxa" w:w="100"/>
      </w:tblCellMar>
    </w:tblPr>
    <w:tblStylePr w:type="firstRow">
      <w:rPr>
        <w:b/>
        <w:bCs/>
        <w:color w:val="131416"/>
      </w:rPr>
      <w:tcPr>
        <w:tcBorders>
          <w:top w:color="90A9C6" w:space="0" w:sz="4" w:val="single"/>
          <w:left w:color="90A9C6" w:space="0" w:sz="4" w:val="single"/>
          <w:bottom w:color="90A9C6" w:space="0" w:sz="4" w:val="single"/>
          <w:right w:color="90A9C6" w:space="0" w:sz="4" w:val="single"/>
        </w:tcBorders>
        <w:shd w:color="auto" w:fill="D6E0EB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맑은 고딕" w:hAnsi="Consolas"/>
      <w:sz w:val="18"/>
      <w:szCs w:val="18"/>
      <w:shd w:color="auto" w:fill="F4F5F6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keepLines/>
      <w:pBdr>
        <w:left w:color="8A949E" w:space="6" w:sz="18" w:val="single"/>
      </w:pBdr>
      <w:shd w:color="auto" w:fill="F4F5F6" w:val="clear"/>
      <w:spacing w:after="0" w:before="0" w:line="264" w:lineRule="auto"/>
      <w:ind w:left="200" w:right="100"/>
    </w:pPr>
    <w:rPr>
      <w:rFonts w:ascii="Consolas" w:cs="Consolas" w:eastAsia="맑은 고딕" w:hAnsi="Consolas"/>
      <w:sz w:val="18"/>
      <w:szCs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2026-10-21T02:50:02Z</dcterms:created>
  <dcterms:modified xsi:type="dcterms:W3CDTF">2026-10-21T02:50:02Z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gdir">
    <vt:lpwstr>/private/tmp/claude-501/-Users-garam-Library-Application-Support-Claude-scratch-workspaces-9df848d2-003f-4d6c-8775-960b1b251914-ff9e5e2f-721a-4e6f-919e-3457f86a5a7f-scratch-2026-10-20-7ff586/c94d1f6e-6bf0-420f-b5fc-aa353840db65/scratchpad/build/img/JSA-PF-DS-004_ADR</vt:lpwstr>
  </property>
</Properties>
</file>