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변경 요청서(CR)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JSA-CM-PL-003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계획·변경·보고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요청 정보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요청 번호와 요청자 등 기본 정보를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요청번호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요청일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요청자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대상(문서·기능·일정)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{{요청번호}}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{{요청일}}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{{요청자}}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{{대상(문서·기능·일정)}}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변경 사유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왜 변경이 필요한지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{{왜 변경이 필요한지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변경 내용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현행과 변경 후를 대비해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현행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후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{{현행}}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{{변경 후}}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영향도 분석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범위·일정·비용·품질·타 시스템에 미치는 영향을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항목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영향 여부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{{항목}}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{{영향 여부}}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{{내용}}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검토 의견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검토자별 의견을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검토자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의견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일자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{{검토자}}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{{의견}}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{{일자}}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6. 승인 결과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승인·반려 결정과 반영 예정일을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결정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결정자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결정일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반영 예정일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{{결정}}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{{결정자}}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{{결정일}}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{{반영 예정일}}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